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B161F" w14:textId="77777777" w:rsidR="004C31B3" w:rsidRDefault="004C31B3">
      <w:pPr>
        <w:pStyle w:val="Rubrik1"/>
        <w:ind w:left="0"/>
      </w:pPr>
    </w:p>
    <w:p w14:paraId="6F80A282" w14:textId="77777777" w:rsidR="00137B03" w:rsidRDefault="00137B03">
      <w:pPr>
        <w:pStyle w:val="Rubrik1"/>
        <w:rPr>
          <w:rStyle w:val="eop"/>
          <w:rFonts w:eastAsia="Arial Unicode MS" w:cs="Arial Unicode MS"/>
        </w:rPr>
      </w:pPr>
    </w:p>
    <w:p w14:paraId="2A9FA4E1" w14:textId="77777777" w:rsidR="00137B03" w:rsidRDefault="00137B03">
      <w:pPr>
        <w:pStyle w:val="Rubrik1"/>
        <w:rPr>
          <w:rStyle w:val="eop"/>
          <w:rFonts w:eastAsia="Arial Unicode MS" w:cs="Arial Unicode MS"/>
        </w:rPr>
      </w:pPr>
    </w:p>
    <w:p w14:paraId="1408100D" w14:textId="77777777" w:rsidR="00137B03" w:rsidRDefault="00137B03">
      <w:pPr>
        <w:pStyle w:val="Rubrik1"/>
        <w:rPr>
          <w:rStyle w:val="eop"/>
          <w:rFonts w:eastAsia="Arial Unicode MS" w:cs="Arial Unicode MS"/>
        </w:rPr>
      </w:pPr>
    </w:p>
    <w:p w14:paraId="753C62CC" w14:textId="498525CD" w:rsidR="004C31B3" w:rsidRDefault="00137B03">
      <w:pPr>
        <w:pStyle w:val="Rubrik1"/>
      </w:pPr>
      <w:r w:rsidRPr="4F4D1519">
        <w:rPr>
          <w:rStyle w:val="eop"/>
          <w:rFonts w:eastAsia="Arial Unicode MS" w:cs="Arial Unicode MS"/>
          <w:lang w:val="en-US"/>
        </w:rPr>
        <w:t>Läkemedel vid levercirros</w:t>
      </w:r>
    </w:p>
    <w:p w14:paraId="28A72D83" w14:textId="77777777" w:rsidR="004C31B3" w:rsidRDefault="00137B03">
      <w:pPr>
        <w:pStyle w:val="Rubrik2"/>
      </w:pPr>
      <w:r w:rsidRPr="1A98DF2F">
        <w:rPr>
          <w:rStyle w:val="eop"/>
          <w:lang w:val="en-US"/>
        </w:rPr>
        <w:t>Förändringar sedan föregående version</w:t>
      </w:r>
    </w:p>
    <w:p w14:paraId="250B064D" w14:textId="11A01BAB" w:rsidR="004C31B3" w:rsidRDefault="00137B03" w:rsidP="1A98DF2F">
      <w:pPr>
        <w:pStyle w:val="Text"/>
        <w:rPr>
          <w:color w:val="auto"/>
          <w:lang w:val="en-US"/>
        </w:rPr>
      </w:pPr>
      <w:r w:rsidRPr="1A98DF2F">
        <w:rPr>
          <w:color w:val="auto"/>
          <w:lang w:val="en-US"/>
        </w:rPr>
        <w:t>Reduktion av paracetamol vid dekompensation. Nya: metronidazol, risperidon, quetiapin, olanzapin</w:t>
      </w:r>
    </w:p>
    <w:p w14:paraId="32FD721E" w14:textId="77777777" w:rsidR="004C31B3" w:rsidRDefault="004C31B3">
      <w:pPr>
        <w:pStyle w:val="Rubrik2"/>
      </w:pPr>
    </w:p>
    <w:p w14:paraId="400FC0F1" w14:textId="77777777" w:rsidR="004C31B3" w:rsidRDefault="00137B03">
      <w:pPr>
        <w:pStyle w:val="Rubrik2"/>
      </w:pPr>
      <w:r w:rsidRPr="1A98DF2F">
        <w:rPr>
          <w:rStyle w:val="eop"/>
          <w:lang w:val="en-US"/>
        </w:rPr>
        <w:t xml:space="preserve">Bakgrund </w:t>
      </w:r>
    </w:p>
    <w:p w14:paraId="3769A170" w14:textId="77777777" w:rsidR="004C31B3" w:rsidRDefault="00137B03">
      <w:pPr>
        <w:pStyle w:val="Text"/>
        <w:rPr>
          <w:rStyle w:val="eop"/>
        </w:rPr>
      </w:pPr>
      <w:r>
        <w:rPr>
          <w:rStyle w:val="eop"/>
          <w:lang w:val="es-ES_tradnl"/>
        </w:rPr>
        <w:t>Levercirrhos k</w:t>
      </w:r>
      <w:proofErr w:type="spellStart"/>
      <w:r>
        <w:rPr>
          <w:rStyle w:val="eop"/>
        </w:rPr>
        <w:t>ännetecknas</w:t>
      </w:r>
      <w:proofErr w:type="spellEnd"/>
      <w:r>
        <w:rPr>
          <w:rStyle w:val="eop"/>
        </w:rPr>
        <w:t xml:space="preserve"> av omvandling av metabol aktiv vävnad till ärrvävnad. Detta leder till minskat </w:t>
      </w:r>
      <w:proofErr w:type="spellStart"/>
      <w:r>
        <w:rPr>
          <w:rStyle w:val="eop"/>
        </w:rPr>
        <w:t>förm</w:t>
      </w:r>
      <w:proofErr w:type="spellEnd"/>
      <w:r>
        <w:rPr>
          <w:rStyle w:val="eop"/>
          <w:lang w:val="da-DK"/>
        </w:rPr>
        <w:t>å</w:t>
      </w:r>
      <w:proofErr w:type="spellStart"/>
      <w:r>
        <w:rPr>
          <w:rStyle w:val="eop"/>
        </w:rPr>
        <w:t>ga</w:t>
      </w:r>
      <w:proofErr w:type="spellEnd"/>
      <w:r>
        <w:rPr>
          <w:rStyle w:val="eop"/>
        </w:rPr>
        <w:t xml:space="preserve"> att bilda proteiner och </w:t>
      </w:r>
      <w:proofErr w:type="spellStart"/>
      <w:r>
        <w:rPr>
          <w:rStyle w:val="eop"/>
        </w:rPr>
        <w:t>metabolisera</w:t>
      </w:r>
      <w:proofErr w:type="spellEnd"/>
      <w:r>
        <w:rPr>
          <w:rStyle w:val="eop"/>
        </w:rPr>
        <w:t xml:space="preserve"> olika </w:t>
      </w:r>
      <w:proofErr w:type="spellStart"/>
      <w:r>
        <w:rPr>
          <w:rStyle w:val="eop"/>
        </w:rPr>
        <w:t>endo</w:t>
      </w:r>
      <w:proofErr w:type="spellEnd"/>
      <w:r>
        <w:rPr>
          <w:rStyle w:val="eop"/>
        </w:rPr>
        <w:t>- och exogena ä</w:t>
      </w:r>
      <w:r>
        <w:rPr>
          <w:rStyle w:val="eop"/>
          <w:lang w:val="pt-PT"/>
        </w:rPr>
        <w:t>mne. Cirrhos p</w:t>
      </w:r>
      <w:r>
        <w:rPr>
          <w:rStyle w:val="eop"/>
          <w:lang w:val="da-DK"/>
        </w:rPr>
        <w:t>å</w:t>
      </w:r>
      <w:r>
        <w:rPr>
          <w:rStyle w:val="eop"/>
        </w:rPr>
        <w:t xml:space="preserve">verkar också cirkulation framför allt i </w:t>
      </w:r>
      <w:proofErr w:type="spellStart"/>
      <w:r>
        <w:rPr>
          <w:rStyle w:val="eop"/>
        </w:rPr>
        <w:t>gastrointestinala</w:t>
      </w:r>
      <w:proofErr w:type="spellEnd"/>
      <w:r>
        <w:rPr>
          <w:rStyle w:val="eop"/>
        </w:rPr>
        <w:t xml:space="preserve"> trakten och leder till </w:t>
      </w:r>
      <w:proofErr w:type="spellStart"/>
      <w:r>
        <w:rPr>
          <w:rStyle w:val="eop"/>
        </w:rPr>
        <w:t>omdistribution</w:t>
      </w:r>
      <w:proofErr w:type="spellEnd"/>
      <w:r>
        <w:rPr>
          <w:rStyle w:val="eop"/>
        </w:rPr>
        <w:t xml:space="preserve"> av kroppsvätskor (portal hypertension).</w:t>
      </w:r>
    </w:p>
    <w:p w14:paraId="6A630EE4" w14:textId="77777777" w:rsidR="004C31B3" w:rsidRDefault="004C31B3">
      <w:pPr>
        <w:pStyle w:val="Text"/>
        <w:rPr>
          <w:rStyle w:val="eop"/>
        </w:rPr>
      </w:pPr>
    </w:p>
    <w:p w14:paraId="753F2C6C" w14:textId="77777777" w:rsidR="004C31B3" w:rsidRDefault="00137B03">
      <w:pPr>
        <w:pStyle w:val="Text"/>
        <w:rPr>
          <w:rFonts w:ascii="Arial Unicode MS" w:hAnsi="Arial Unicode MS"/>
        </w:rPr>
      </w:pPr>
      <w:r>
        <w:rPr>
          <w:rStyle w:val="eop"/>
        </w:rPr>
        <w:t>P</w:t>
      </w:r>
      <w:r>
        <w:rPr>
          <w:rStyle w:val="eop"/>
          <w:lang w:val="da-DK"/>
        </w:rPr>
        <w:t>å</w:t>
      </w:r>
      <w:r>
        <w:rPr>
          <w:rStyle w:val="eop"/>
        </w:rPr>
        <w:t xml:space="preserve">verkan på läkemedels farmakokinetik och säkerhetsprofil vid levercirrhos är komplex och </w:t>
      </w:r>
      <w:proofErr w:type="spellStart"/>
      <w:r>
        <w:rPr>
          <w:rStyle w:val="eop"/>
        </w:rPr>
        <w:t>sv</w:t>
      </w:r>
      <w:proofErr w:type="spellEnd"/>
      <w:r>
        <w:rPr>
          <w:rStyle w:val="eop"/>
          <w:lang w:val="da-DK"/>
        </w:rPr>
        <w:t>å</w:t>
      </w:r>
      <w:proofErr w:type="spellStart"/>
      <w:r>
        <w:rPr>
          <w:rStyle w:val="eop"/>
        </w:rPr>
        <w:t>rt</w:t>
      </w:r>
      <w:proofErr w:type="spellEnd"/>
      <w:r>
        <w:rPr>
          <w:rStyle w:val="eop"/>
        </w:rPr>
        <w:t xml:space="preserve"> att förutsäga. Rekommendationer om användning i specifika populationer ska helst baseras på kontrollerade studier. Europeisk läkemedelsmyndighet (EMA) rekommenderar att genomföra farmakokinetiska studier om läkemedlet sannolikt ska användas i leversjukpatienter, om leversjukdomen p</w:t>
      </w:r>
      <w:r>
        <w:rPr>
          <w:rStyle w:val="eop"/>
          <w:lang w:val="da-DK"/>
        </w:rPr>
        <w:t>å</w:t>
      </w:r>
      <w:r>
        <w:rPr>
          <w:rStyle w:val="eop"/>
        </w:rPr>
        <w:t xml:space="preserve">verkar metabolism av läkemedlet och om dosanpassning kan bli aktuellt. </w:t>
      </w:r>
    </w:p>
    <w:p w14:paraId="13982525" w14:textId="77777777" w:rsidR="004C31B3" w:rsidRDefault="004C31B3">
      <w:pPr>
        <w:pStyle w:val="Text"/>
        <w:rPr>
          <w:rStyle w:val="eop"/>
        </w:rPr>
      </w:pPr>
    </w:p>
    <w:p w14:paraId="4ED5C44C" w14:textId="77777777" w:rsidR="004C31B3" w:rsidRDefault="00137B03">
      <w:pPr>
        <w:pStyle w:val="Text"/>
        <w:rPr>
          <w:rStyle w:val="eop"/>
        </w:rPr>
      </w:pPr>
      <w:proofErr w:type="spellStart"/>
      <w:r>
        <w:rPr>
          <w:rStyle w:val="eop"/>
          <w:lang w:val="de-DE"/>
        </w:rPr>
        <w:t>Rekommendationer</w:t>
      </w:r>
      <w:proofErr w:type="spellEnd"/>
      <w:r>
        <w:rPr>
          <w:rStyle w:val="eop"/>
          <w:lang w:val="de-DE"/>
        </w:rPr>
        <w:t xml:space="preserve"> f</w:t>
      </w:r>
      <w:r>
        <w:rPr>
          <w:rStyle w:val="eop"/>
        </w:rPr>
        <w:t>ör dosering av läkemedel vid levecirrhos är sällan konkreta i FASS samtidigt som en vanlig dosering kan hos en leversjuk patient leda till allvarliga biverkningar och onödiga komplikationer.</w:t>
      </w:r>
    </w:p>
    <w:p w14:paraId="79D878DD" w14:textId="77777777" w:rsidR="004C31B3" w:rsidRDefault="004C31B3">
      <w:pPr>
        <w:pStyle w:val="Text"/>
        <w:spacing w:after="0" w:line="240" w:lineRule="auto"/>
        <w:ind w:left="0" w:right="0"/>
        <w:rPr>
          <w:rStyle w:val="eop"/>
        </w:rPr>
      </w:pPr>
    </w:p>
    <w:p w14:paraId="00A1ADA6" w14:textId="77777777" w:rsidR="004C31B3" w:rsidRDefault="00137B03" w:rsidP="1A98DF2F">
      <w:pPr>
        <w:pStyle w:val="Rubrik2"/>
        <w:rPr>
          <w:rStyle w:val="eop"/>
          <w:lang w:val="en-US"/>
        </w:rPr>
      </w:pPr>
      <w:r w:rsidRPr="1A98DF2F">
        <w:rPr>
          <w:rStyle w:val="eop"/>
          <w:lang w:val="en-US"/>
        </w:rPr>
        <w:lastRenderedPageBreak/>
        <w:t>Syfte</w:t>
      </w:r>
    </w:p>
    <w:p w14:paraId="558F7A6B" w14:textId="77777777" w:rsidR="004C31B3" w:rsidRDefault="00137B03">
      <w:pPr>
        <w:pStyle w:val="Text"/>
      </w:pPr>
      <w:r>
        <w:rPr>
          <w:rStyle w:val="eop"/>
        </w:rPr>
        <w:t xml:space="preserve">Bifogat dokument listar läkemedel som </w:t>
      </w:r>
      <w:proofErr w:type="spellStart"/>
      <w:r>
        <w:rPr>
          <w:rStyle w:val="eop"/>
        </w:rPr>
        <w:t>anvä</w:t>
      </w:r>
      <w:proofErr w:type="spellEnd"/>
      <w:r>
        <w:rPr>
          <w:rStyle w:val="eop"/>
          <w:lang w:val="fr-FR"/>
        </w:rPr>
        <w:t>nds p</w:t>
      </w:r>
      <w:r>
        <w:rPr>
          <w:rStyle w:val="eop"/>
        </w:rPr>
        <w:t xml:space="preserve">å NÄL. Listan (länken finns längst ner) ska underlätta förskrivning av rätt dos, uppmärksamma ökade risker för biverkningar, </w:t>
      </w:r>
      <w:proofErr w:type="spellStart"/>
      <w:r>
        <w:rPr>
          <w:rStyle w:val="eop"/>
        </w:rPr>
        <w:t>hjä</w:t>
      </w:r>
      <w:proofErr w:type="spellEnd"/>
      <w:r>
        <w:rPr>
          <w:rStyle w:val="eop"/>
          <w:lang w:val="es-ES_tradnl"/>
        </w:rPr>
        <w:t>lpa v</w:t>
      </w:r>
      <w:proofErr w:type="spellStart"/>
      <w:r>
        <w:rPr>
          <w:rStyle w:val="eop"/>
        </w:rPr>
        <w:t>älja</w:t>
      </w:r>
      <w:proofErr w:type="spellEnd"/>
      <w:r>
        <w:rPr>
          <w:rStyle w:val="eop"/>
        </w:rPr>
        <w:t xml:space="preserve"> rätt preparat inom olika läkemedelsgrupper, och undvika olämpliga mediciner.</w:t>
      </w:r>
    </w:p>
    <w:p w14:paraId="7C582ECA" w14:textId="77777777" w:rsidR="004C31B3" w:rsidRDefault="004C31B3">
      <w:pPr>
        <w:pStyle w:val="Text"/>
        <w:suppressAutoHyphens/>
        <w:spacing w:after="0" w:line="240" w:lineRule="auto"/>
        <w:ind w:left="0" w:right="0"/>
        <w:rPr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E07F178" w14:textId="77777777" w:rsidR="004C31B3" w:rsidRDefault="00137B03" w:rsidP="5D3E8356">
      <w:pPr>
        <w:pStyle w:val="MellanrubrikVGR"/>
        <w:rPr>
          <w:rStyle w:val="eop"/>
          <w:lang w:val="en-US"/>
        </w:rPr>
      </w:pPr>
      <w:r w:rsidRPr="5D3E8356">
        <w:rPr>
          <w:rStyle w:val="eop"/>
          <w:lang w:val="en-US"/>
        </w:rPr>
        <w:t>Begränsningar</w:t>
      </w:r>
    </w:p>
    <w:p w14:paraId="71C76C9F" w14:textId="77777777" w:rsidR="004C31B3" w:rsidRDefault="00137B03">
      <w:pPr>
        <w:pStyle w:val="Text"/>
        <w:rPr>
          <w:rStyle w:val="eop"/>
        </w:rPr>
      </w:pPr>
      <w:r>
        <w:rPr>
          <w:rStyle w:val="eop"/>
        </w:rPr>
        <w:t xml:space="preserve">Denna lista kan inte tillämpas till patient med akut </w:t>
      </w:r>
      <w:proofErr w:type="spellStart"/>
      <w:r>
        <w:rPr>
          <w:rStyle w:val="eop"/>
        </w:rPr>
        <w:t>dekompenserad</w:t>
      </w:r>
      <w:proofErr w:type="spellEnd"/>
      <w:r>
        <w:rPr>
          <w:rStyle w:val="eop"/>
        </w:rPr>
        <w:t xml:space="preserve"> levercirrhos, akut hepatit eller akut leversvikt, eller vid TIPS. I s</w:t>
      </w:r>
      <w:r>
        <w:rPr>
          <w:rStyle w:val="eop"/>
          <w:lang w:val="da-DK"/>
        </w:rPr>
        <w:t>å</w:t>
      </w:r>
      <w:r>
        <w:rPr>
          <w:rStyle w:val="eop"/>
        </w:rPr>
        <w:t xml:space="preserve">dana fall mer individuell </w:t>
      </w:r>
      <w:proofErr w:type="spellStart"/>
      <w:r>
        <w:rPr>
          <w:rStyle w:val="eop"/>
        </w:rPr>
        <w:t>bedö</w:t>
      </w:r>
      <w:r>
        <w:rPr>
          <w:rStyle w:val="eop"/>
          <w:lang w:val="en-US"/>
        </w:rPr>
        <w:t>mning</w:t>
      </w:r>
      <w:proofErr w:type="spellEnd"/>
      <w:r>
        <w:rPr>
          <w:rStyle w:val="eop"/>
          <w:lang w:val="en-US"/>
        </w:rPr>
        <w:t xml:space="preserve"> </w:t>
      </w:r>
      <w:proofErr w:type="spellStart"/>
      <w:r>
        <w:rPr>
          <w:rStyle w:val="eop"/>
          <w:lang w:val="en-US"/>
        </w:rPr>
        <w:t>beh</w:t>
      </w:r>
      <w:r>
        <w:rPr>
          <w:rStyle w:val="eop"/>
        </w:rPr>
        <w:t>övs</w:t>
      </w:r>
      <w:proofErr w:type="spellEnd"/>
      <w:r>
        <w:rPr>
          <w:rStyle w:val="eop"/>
        </w:rPr>
        <w:t>. Rekommendationer anser inte patienter med samtidigt njursvikt som kan vara en viktigare faktor!</w:t>
      </w:r>
    </w:p>
    <w:p w14:paraId="0A9EFC69" w14:textId="77777777" w:rsidR="004C31B3" w:rsidRDefault="004C31B3">
      <w:pPr>
        <w:pStyle w:val="Text"/>
        <w:suppressAutoHyphens/>
        <w:spacing w:after="0" w:line="240" w:lineRule="auto"/>
        <w:ind w:left="0" w:right="0"/>
        <w:rPr>
          <w:rFonts w:ascii="Calibri" w:eastAsia="Calibri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0460A4F" w14:textId="77777777" w:rsidR="004C31B3" w:rsidRDefault="00137B03" w:rsidP="5D3E8356">
      <w:pPr>
        <w:pStyle w:val="MellanrubrikVGR"/>
        <w:rPr>
          <w:rStyle w:val="eop"/>
          <w:lang w:val="en-US"/>
        </w:rPr>
      </w:pPr>
      <w:r w:rsidRPr="5D3E8356">
        <w:rPr>
          <w:rStyle w:val="eop"/>
          <w:lang w:val="en-US"/>
        </w:rPr>
        <w:t>Lämplig användning</w:t>
      </w:r>
    </w:p>
    <w:p w14:paraId="6A063B15" w14:textId="77777777" w:rsidR="004C31B3" w:rsidRDefault="00137B03">
      <w:pPr>
        <w:pStyle w:val="Text"/>
        <w:rPr>
          <w:rStyle w:val="eop"/>
        </w:rPr>
      </w:pPr>
      <w:r>
        <w:rPr>
          <w:rStyle w:val="eop"/>
        </w:rPr>
        <w:t xml:space="preserve">Listan anser </w:t>
      </w:r>
      <w:proofErr w:type="spellStart"/>
      <w:r>
        <w:rPr>
          <w:rStyle w:val="eop"/>
        </w:rPr>
        <w:t>frä</w:t>
      </w:r>
      <w:proofErr w:type="spellEnd"/>
      <w:r>
        <w:rPr>
          <w:rStyle w:val="eop"/>
          <w:lang w:val="da-DK"/>
        </w:rPr>
        <w:t xml:space="preserve">mst patienter som </w:t>
      </w:r>
      <w:r>
        <w:rPr>
          <w:rStyle w:val="eop"/>
        </w:rPr>
        <w:t xml:space="preserve">är stabila i levercirrhos och kompenserade. Den kan </w:t>
      </w:r>
      <w:proofErr w:type="spellStart"/>
      <w:r>
        <w:rPr>
          <w:rStyle w:val="eop"/>
        </w:rPr>
        <w:t>anvä</w:t>
      </w:r>
      <w:proofErr w:type="spellEnd"/>
      <w:r>
        <w:rPr>
          <w:rStyle w:val="eop"/>
          <w:lang w:val="pt-PT"/>
        </w:rPr>
        <w:t>ndas b</w:t>
      </w:r>
      <w:r>
        <w:rPr>
          <w:rStyle w:val="eop"/>
          <w:lang w:val="da-DK"/>
        </w:rPr>
        <w:t>å</w:t>
      </w:r>
      <w:r>
        <w:rPr>
          <w:rStyle w:val="eop"/>
        </w:rPr>
        <w:t xml:space="preserve">de vid </w:t>
      </w:r>
      <w:proofErr w:type="spellStart"/>
      <w:r>
        <w:rPr>
          <w:rStyle w:val="eop"/>
        </w:rPr>
        <w:t>nyinsättning</w:t>
      </w:r>
      <w:proofErr w:type="spellEnd"/>
      <w:r>
        <w:rPr>
          <w:rStyle w:val="eop"/>
        </w:rPr>
        <w:t xml:space="preserve"> och </w:t>
      </w:r>
      <w:proofErr w:type="spellStart"/>
      <w:r>
        <w:rPr>
          <w:rStyle w:val="eop"/>
        </w:rPr>
        <w:t>genomg</w:t>
      </w:r>
      <w:proofErr w:type="spellEnd"/>
      <w:r>
        <w:rPr>
          <w:rStyle w:val="eop"/>
          <w:lang w:val="da-DK"/>
        </w:rPr>
        <w:t>å</w:t>
      </w:r>
      <w:proofErr w:type="spellStart"/>
      <w:r>
        <w:rPr>
          <w:rStyle w:val="eop"/>
        </w:rPr>
        <w:t>ng</w:t>
      </w:r>
      <w:proofErr w:type="spellEnd"/>
      <w:r>
        <w:rPr>
          <w:rStyle w:val="eop"/>
        </w:rPr>
        <w:t xml:space="preserve"> av p</w:t>
      </w:r>
      <w:r>
        <w:rPr>
          <w:rStyle w:val="eop"/>
          <w:lang w:val="da-DK"/>
        </w:rPr>
        <w:t>å</w:t>
      </w:r>
      <w:r>
        <w:rPr>
          <w:rStyle w:val="eop"/>
        </w:rPr>
        <w:t>g</w:t>
      </w:r>
      <w:r>
        <w:rPr>
          <w:rStyle w:val="eop"/>
          <w:lang w:val="da-DK"/>
        </w:rPr>
        <w:t>å</w:t>
      </w:r>
      <w:r>
        <w:rPr>
          <w:rStyle w:val="eop"/>
        </w:rPr>
        <w:t xml:space="preserve">ende behandling. De flesta läkemedel anser peroralt intag. Parenteral </w:t>
      </w:r>
      <w:proofErr w:type="spellStart"/>
      <w:r>
        <w:rPr>
          <w:rStyle w:val="eop"/>
        </w:rPr>
        <w:t>aplikation</w:t>
      </w:r>
      <w:proofErr w:type="spellEnd"/>
      <w:r>
        <w:rPr>
          <w:rStyle w:val="eop"/>
        </w:rPr>
        <w:t xml:space="preserve"> nä</w:t>
      </w:r>
      <w:r>
        <w:rPr>
          <w:rStyle w:val="eop"/>
          <w:lang w:val="fr-FR"/>
        </w:rPr>
        <w:t>mns f</w:t>
      </w:r>
      <w:r>
        <w:rPr>
          <w:rStyle w:val="eop"/>
        </w:rPr>
        <w:t xml:space="preserve">ör morfin, </w:t>
      </w:r>
      <w:proofErr w:type="spellStart"/>
      <w:r>
        <w:rPr>
          <w:rStyle w:val="eop"/>
        </w:rPr>
        <w:t>labetalol</w:t>
      </w:r>
      <w:proofErr w:type="spellEnd"/>
      <w:r>
        <w:rPr>
          <w:rStyle w:val="eop"/>
        </w:rPr>
        <w:t xml:space="preserve"> och </w:t>
      </w:r>
      <w:proofErr w:type="spellStart"/>
      <w:r>
        <w:rPr>
          <w:rStyle w:val="eop"/>
        </w:rPr>
        <w:t>haloperidol</w:t>
      </w:r>
      <w:proofErr w:type="spellEnd"/>
      <w:r>
        <w:rPr>
          <w:rStyle w:val="eop"/>
        </w:rPr>
        <w:t>. Dokumentet kan ge vägledning men hö</w:t>
      </w:r>
      <w:r>
        <w:rPr>
          <w:rStyle w:val="eop"/>
          <w:lang w:val="es-ES_tradnl"/>
        </w:rPr>
        <w:t>gre dos kan anv</w:t>
      </w:r>
      <w:r>
        <w:rPr>
          <w:rStyle w:val="eop"/>
        </w:rPr>
        <w:t>ändas om situation kräver det och man försäkrar noggrann övervakning av effekten och eventuella biverkningar.</w:t>
      </w:r>
    </w:p>
    <w:p w14:paraId="0C15924A" w14:textId="77777777" w:rsidR="004C31B3" w:rsidRDefault="004C31B3">
      <w:pPr>
        <w:pStyle w:val="Text"/>
        <w:suppressAutoHyphens/>
        <w:spacing w:after="0" w:line="240" w:lineRule="auto"/>
        <w:ind w:left="0" w:right="0"/>
        <w:rPr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64BE4DE" w14:textId="77777777" w:rsidR="004C31B3" w:rsidRDefault="00137B03">
      <w:pPr>
        <w:pStyle w:val="MellanrubrikVGR"/>
        <w:rPr>
          <w:rStyle w:val="eop"/>
        </w:rPr>
      </w:pPr>
      <w:r>
        <w:rPr>
          <w:rStyle w:val="eop"/>
        </w:rPr>
        <w:t>Child-Pugh score</w:t>
      </w:r>
    </w:p>
    <w:p w14:paraId="4897E90C" w14:textId="77777777" w:rsidR="004C31B3" w:rsidRDefault="00137B03">
      <w:pPr>
        <w:pStyle w:val="Text"/>
        <w:rPr>
          <w:rStyle w:val="eop"/>
        </w:rPr>
      </w:pPr>
      <w:r>
        <w:rPr>
          <w:rStyle w:val="eop"/>
          <w:lang w:val="en-US"/>
        </w:rPr>
        <w:t xml:space="preserve">Child-Pugh score </w:t>
      </w:r>
      <w:r>
        <w:rPr>
          <w:rStyle w:val="eop"/>
        </w:rPr>
        <w:t>ä</w:t>
      </w:r>
      <w:r>
        <w:rPr>
          <w:rStyle w:val="eop"/>
          <w:lang w:val="nl-NL"/>
        </w:rPr>
        <w:t>r en v</w:t>
      </w:r>
      <w:proofErr w:type="spellStart"/>
      <w:r>
        <w:rPr>
          <w:rStyle w:val="eop"/>
        </w:rPr>
        <w:t>äletablerad</w:t>
      </w:r>
      <w:proofErr w:type="spellEnd"/>
      <w:r>
        <w:rPr>
          <w:rStyle w:val="eop"/>
        </w:rPr>
        <w:t xml:space="preserve"> men en grov skattning av cirrhosgrad och även om skalan inte är avsett för prediktion av farmakokinetik rekommenderar EMA denna som surrogatmarker </w:t>
      </w:r>
      <w:proofErr w:type="spellStart"/>
      <w:r>
        <w:rPr>
          <w:rStyle w:val="eop"/>
        </w:rPr>
        <w:t>fö</w:t>
      </w:r>
      <w:proofErr w:type="spellEnd"/>
      <w:r>
        <w:rPr>
          <w:rStyle w:val="eop"/>
          <w:lang w:val="da-DK"/>
        </w:rPr>
        <w:t>r bed</w:t>
      </w:r>
      <w:proofErr w:type="spellStart"/>
      <w:r>
        <w:rPr>
          <w:rStyle w:val="eop"/>
        </w:rPr>
        <w:t>ömning</w:t>
      </w:r>
      <w:proofErr w:type="spellEnd"/>
      <w:r>
        <w:rPr>
          <w:rStyle w:val="eop"/>
        </w:rPr>
        <w:t xml:space="preserve"> av leverfunktion.</w:t>
      </w:r>
      <w:r>
        <w:rPr>
          <w:rFonts w:ascii="Helvetica Neue" w:hAnsi="Helvetica Neue"/>
        </w:rPr>
        <w:t xml:space="preserve"> </w:t>
      </w:r>
      <w:r>
        <w:rPr>
          <w:rStyle w:val="eop"/>
        </w:rPr>
        <w:t xml:space="preserve">Child-Pugh score kan variera hos samma patient under tid och detta ska också </w:t>
      </w:r>
      <w:proofErr w:type="spellStart"/>
      <w:r>
        <w:rPr>
          <w:rStyle w:val="eop"/>
        </w:rPr>
        <w:t>betä</w:t>
      </w:r>
      <w:proofErr w:type="spellEnd"/>
      <w:r>
        <w:rPr>
          <w:rStyle w:val="eop"/>
          <w:lang w:val="pt-PT"/>
        </w:rPr>
        <w:t>nkas.</w:t>
      </w:r>
    </w:p>
    <w:p w14:paraId="06D44762" w14:textId="77777777" w:rsidR="004C31B3" w:rsidRDefault="00137B03">
      <w:pPr>
        <w:pStyle w:val="Text"/>
        <w:rPr>
          <w:rStyle w:val="eop"/>
        </w:rPr>
      </w:pPr>
      <w:proofErr w:type="spellStart"/>
      <w:r>
        <w:rPr>
          <w:rStyle w:val="eop"/>
          <w:lang w:val="en-US"/>
        </w:rPr>
        <w:t>Obs</w:t>
      </w:r>
      <w:proofErr w:type="spellEnd"/>
      <w:r>
        <w:rPr>
          <w:rStyle w:val="eop"/>
          <w:lang w:val="en-US"/>
        </w:rPr>
        <w:t>! Mark</w:t>
      </w:r>
      <w:proofErr w:type="spellStart"/>
      <w:r>
        <w:rPr>
          <w:rStyle w:val="eop"/>
        </w:rPr>
        <w:t>örer</w:t>
      </w:r>
      <w:proofErr w:type="spellEnd"/>
      <w:r>
        <w:rPr>
          <w:rStyle w:val="eop"/>
        </w:rPr>
        <w:t xml:space="preserve"> som albumin, PK och </w:t>
      </w:r>
      <w:proofErr w:type="spellStart"/>
      <w:r>
        <w:rPr>
          <w:rStyle w:val="eop"/>
        </w:rPr>
        <w:t>bilirubin</w:t>
      </w:r>
      <w:proofErr w:type="spellEnd"/>
      <w:r>
        <w:rPr>
          <w:rStyle w:val="eop"/>
        </w:rPr>
        <w:t xml:space="preserve"> kan vara p</w:t>
      </w:r>
      <w:r>
        <w:rPr>
          <w:rStyle w:val="eop"/>
          <w:lang w:val="da-DK"/>
        </w:rPr>
        <w:t>å</w:t>
      </w:r>
      <w:r>
        <w:rPr>
          <w:rStyle w:val="eop"/>
        </w:rPr>
        <w:t>verkade av en annan anledning än cirrhos och detta m</w:t>
      </w:r>
      <w:r>
        <w:rPr>
          <w:rStyle w:val="eop"/>
          <w:lang w:val="da-DK"/>
        </w:rPr>
        <w:t>å</w:t>
      </w:r>
      <w:proofErr w:type="spellStart"/>
      <w:r>
        <w:rPr>
          <w:rStyle w:val="eop"/>
        </w:rPr>
        <w:t>ste</w:t>
      </w:r>
      <w:proofErr w:type="spellEnd"/>
      <w:r>
        <w:rPr>
          <w:rStyle w:val="eop"/>
        </w:rPr>
        <w:t xml:space="preserve"> också beaktas. </w:t>
      </w:r>
    </w:p>
    <w:p w14:paraId="18C31BCC" w14:textId="77777777" w:rsidR="004C31B3" w:rsidRDefault="00137B03">
      <w:pPr>
        <w:pStyle w:val="Text"/>
        <w:suppressAutoHyphens/>
        <w:spacing w:after="0" w:line="240" w:lineRule="auto"/>
        <w:ind w:left="0" w:right="0"/>
        <w:rPr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Helvetica Neue" w:eastAsia="Helvetica Neue" w:hAnsi="Helvetica Neue" w:cs="Helvetica Neue"/>
          <w:noProof/>
          <w:sz w:val="22"/>
          <w:szCs w:val="22"/>
        </w:rPr>
        <w:lastRenderedPageBreak/>
        <w:drawing>
          <wp:anchor distT="152400" distB="152400" distL="152400" distR="152400" simplePos="0" relativeHeight="251659264" behindDoc="0" locked="0" layoutInCell="1" allowOverlap="1" wp14:anchorId="41148162" wp14:editId="4AB46A56">
            <wp:simplePos x="0" y="0"/>
            <wp:positionH relativeFrom="page">
              <wp:posOffset>942740</wp:posOffset>
            </wp:positionH>
            <wp:positionV relativeFrom="line">
              <wp:posOffset>377825</wp:posOffset>
            </wp:positionV>
            <wp:extent cx="6120058" cy="3020965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3"/>
                <wp:lineTo x="0" y="21603"/>
                <wp:lineTo x="0" y="0"/>
              </wp:wrapPolygon>
            </wp:wrapThrough>
            <wp:docPr id="1073741828" name="officeArt object" descr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officeArt object" descr="officeArt object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058" cy="302096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100E267F" w14:textId="77777777" w:rsidR="004C31B3" w:rsidRDefault="00137B03">
      <w:pPr>
        <w:pStyle w:val="Text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uppressAutoHyphens/>
        <w:spacing w:after="0" w:line="240" w:lineRule="auto"/>
        <w:ind w:left="0" w:right="0"/>
        <w:rPr>
          <w:rStyle w:val="dn"/>
          <w:rFonts w:ascii="Arial Unicode MS" w:hAnsi="Arial Unicode MS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b/>
          <w:bCs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Child-Pugh </w:t>
      </w:r>
      <w:proofErr w:type="spellStart"/>
      <w:r>
        <w:rPr>
          <w:b/>
          <w:bCs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kalkylator</w:t>
      </w:r>
      <w:proofErr w:type="spellEnd"/>
      <w:r>
        <w:rPr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hyperlink r:id="rId12" w:history="1">
        <w:r>
          <w:rPr>
            <w:rStyle w:val="Hyperlink0"/>
          </w:rPr>
          <w:t>http://icd.internetmedicin.se/Child-Pugh</w:t>
        </w:r>
      </w:hyperlink>
    </w:p>
    <w:p w14:paraId="3E8E4FE3" w14:textId="28E47466" w:rsidR="00126617" w:rsidRPr="00126617" w:rsidRDefault="00126617" w:rsidP="00126617">
      <w:pPr>
        <w:pStyle w:val="Rubrik2"/>
      </w:pPr>
      <w:r>
        <w:t xml:space="preserve">Begränsningar </w:t>
      </w:r>
    </w:p>
    <w:p w14:paraId="3A69B2FE" w14:textId="0F49CF36" w:rsidR="004C31B3" w:rsidRPr="00126617" w:rsidRDefault="00137B03" w:rsidP="00126617">
      <w:pPr>
        <w:pStyle w:val="Punktlista"/>
        <w:numPr>
          <w:ilvl w:val="0"/>
          <w:numId w:val="2"/>
        </w:numPr>
      </w:pPr>
      <w:r w:rsidRPr="00126617">
        <w:rPr>
          <w:rStyle w:val="eop"/>
          <w:rFonts w:eastAsia="Arial Unicode MS" w:cs="Arial Unicode MS"/>
          <w:lang w:val="en-US"/>
        </w:rPr>
        <w:t xml:space="preserve">Nedan lista anser främst patienter som är </w:t>
      </w:r>
      <w:proofErr w:type="spellStart"/>
      <w:r w:rsidRPr="00126617">
        <w:rPr>
          <w:rStyle w:val="eop"/>
          <w:rFonts w:eastAsia="Arial Unicode MS" w:cs="Arial Unicode MS"/>
          <w:lang w:val="en-US"/>
        </w:rPr>
        <w:t>stabila</w:t>
      </w:r>
      <w:proofErr w:type="spellEnd"/>
      <w:r w:rsidRPr="00126617">
        <w:rPr>
          <w:rStyle w:val="eop"/>
          <w:rFonts w:eastAsia="Arial Unicode MS" w:cs="Arial Unicode MS"/>
          <w:lang w:val="en-US"/>
        </w:rPr>
        <w:t xml:space="preserve"> i </w:t>
      </w:r>
      <w:proofErr w:type="spellStart"/>
      <w:r w:rsidRPr="00126617">
        <w:rPr>
          <w:rStyle w:val="eop"/>
          <w:rFonts w:eastAsia="Arial Unicode MS" w:cs="Arial Unicode MS"/>
          <w:lang w:val="en-US"/>
        </w:rPr>
        <w:t>levercirrhos</w:t>
      </w:r>
      <w:proofErr w:type="spellEnd"/>
      <w:r w:rsidRPr="00126617">
        <w:rPr>
          <w:rStyle w:val="eop"/>
          <w:rFonts w:eastAsia="Arial Unicode MS" w:cs="Arial Unicode MS"/>
          <w:lang w:val="en-US"/>
        </w:rPr>
        <w:t xml:space="preserve"> </w:t>
      </w:r>
      <w:r w:rsidR="00126617" w:rsidRPr="00126617">
        <w:rPr>
          <w:rStyle w:val="eop"/>
          <w:rFonts w:eastAsia="Arial Unicode MS" w:cs="Arial Unicode MS"/>
          <w:lang w:val="en-US"/>
        </w:rPr>
        <w:t xml:space="preserve">och </w:t>
      </w:r>
      <w:proofErr w:type="spellStart"/>
      <w:r w:rsidRPr="00126617">
        <w:rPr>
          <w:rStyle w:val="eop"/>
          <w:rFonts w:eastAsia="Arial Unicode MS" w:cs="Arial Unicode MS"/>
          <w:lang w:val="en-US"/>
        </w:rPr>
        <w:t>kan</w:t>
      </w:r>
      <w:proofErr w:type="spellEnd"/>
      <w:r w:rsidRPr="00126617">
        <w:rPr>
          <w:rStyle w:val="eop"/>
          <w:rFonts w:eastAsia="Arial Unicode MS" w:cs="Arial Unicode MS"/>
          <w:lang w:val="en-US"/>
        </w:rPr>
        <w:t xml:space="preserve"> </w:t>
      </w:r>
      <w:proofErr w:type="spellStart"/>
      <w:r w:rsidRPr="00126617">
        <w:rPr>
          <w:rStyle w:val="eop"/>
          <w:rFonts w:eastAsia="Arial Unicode MS" w:cs="Arial Unicode MS"/>
          <w:lang w:val="en-US"/>
        </w:rPr>
        <w:t>användas</w:t>
      </w:r>
      <w:proofErr w:type="spellEnd"/>
      <w:r w:rsidRPr="00126617">
        <w:rPr>
          <w:rStyle w:val="eop"/>
          <w:rFonts w:eastAsia="Arial Unicode MS" w:cs="Arial Unicode MS"/>
          <w:lang w:val="en-US"/>
        </w:rPr>
        <w:t xml:space="preserve"> </w:t>
      </w:r>
      <w:proofErr w:type="spellStart"/>
      <w:r w:rsidRPr="00126617">
        <w:rPr>
          <w:rStyle w:val="eop"/>
          <w:rFonts w:eastAsia="Arial Unicode MS" w:cs="Arial Unicode MS"/>
          <w:lang w:val="en-US"/>
        </w:rPr>
        <w:t>både</w:t>
      </w:r>
      <w:proofErr w:type="spellEnd"/>
      <w:r w:rsidRPr="00126617">
        <w:rPr>
          <w:rStyle w:val="eop"/>
          <w:rFonts w:eastAsia="Arial Unicode MS" w:cs="Arial Unicode MS"/>
          <w:lang w:val="en-US"/>
        </w:rPr>
        <w:t xml:space="preserve"> vid nyinsättning och genomgång av pågående behandling.  </w:t>
      </w:r>
    </w:p>
    <w:p w14:paraId="0404885A" w14:textId="769DA974" w:rsidR="004C31B3" w:rsidRPr="00126617" w:rsidRDefault="00137B03">
      <w:pPr>
        <w:pStyle w:val="Punktlista"/>
        <w:numPr>
          <w:ilvl w:val="0"/>
          <w:numId w:val="2"/>
        </w:numPr>
      </w:pPr>
      <w:r w:rsidRPr="00126617">
        <w:rPr>
          <w:rStyle w:val="eop"/>
          <w:rFonts w:eastAsia="Arial Unicode MS" w:cs="Arial Unicode MS"/>
          <w:lang w:val="en-US"/>
        </w:rPr>
        <w:t xml:space="preserve">Listan kan inte tillämpas till patient med akut dekompenserat levercirrhos (varixblödning, stor ascites, akut njursvikt), TIPS, akut hepatit eller akut leversvikt och i sådana fall mer individuell bedömning behövs.  Rekommendationer </w:t>
      </w:r>
      <w:proofErr w:type="spellStart"/>
      <w:r w:rsidRPr="00126617">
        <w:rPr>
          <w:rStyle w:val="eop"/>
          <w:rFonts w:eastAsia="Arial Unicode MS" w:cs="Arial Unicode MS"/>
          <w:lang w:val="en-US"/>
        </w:rPr>
        <w:t>anser</w:t>
      </w:r>
      <w:proofErr w:type="spellEnd"/>
      <w:r w:rsidRPr="00126617">
        <w:rPr>
          <w:rStyle w:val="eop"/>
          <w:rFonts w:eastAsia="Arial Unicode MS" w:cs="Arial Unicode MS"/>
          <w:lang w:val="en-US"/>
        </w:rPr>
        <w:t xml:space="preserve"> </w:t>
      </w:r>
      <w:proofErr w:type="spellStart"/>
      <w:r w:rsidRPr="00126617">
        <w:rPr>
          <w:rStyle w:val="eop"/>
          <w:rFonts w:eastAsia="Arial Unicode MS" w:cs="Arial Unicode MS"/>
          <w:lang w:val="en-US"/>
        </w:rPr>
        <w:t>inte</w:t>
      </w:r>
      <w:proofErr w:type="spellEnd"/>
      <w:r w:rsidRPr="00126617">
        <w:rPr>
          <w:rStyle w:val="eop"/>
          <w:rFonts w:eastAsia="Arial Unicode MS" w:cs="Arial Unicode MS"/>
          <w:lang w:val="en-US"/>
        </w:rPr>
        <w:t xml:space="preserve"> </w:t>
      </w:r>
      <w:proofErr w:type="spellStart"/>
      <w:r w:rsidRPr="00126617">
        <w:rPr>
          <w:rStyle w:val="eop"/>
          <w:rFonts w:eastAsia="Arial Unicode MS" w:cs="Arial Unicode MS"/>
          <w:lang w:val="en-US"/>
        </w:rPr>
        <w:t>patienter</w:t>
      </w:r>
      <w:proofErr w:type="spellEnd"/>
      <w:r w:rsidRPr="00126617">
        <w:rPr>
          <w:rStyle w:val="eop"/>
          <w:rFonts w:eastAsia="Arial Unicode MS" w:cs="Arial Unicode MS"/>
          <w:lang w:val="en-US"/>
        </w:rPr>
        <w:t xml:space="preserve"> med</w:t>
      </w:r>
      <w:r w:rsidR="002849D8">
        <w:rPr>
          <w:rStyle w:val="eop"/>
          <w:rFonts w:eastAsia="Arial Unicode MS" w:cs="Arial Unicode MS"/>
          <w:lang w:val="en-US"/>
        </w:rPr>
        <w:t xml:space="preserve"> till exempel</w:t>
      </w:r>
      <w:r w:rsidRPr="00126617">
        <w:rPr>
          <w:rStyle w:val="eop"/>
          <w:rFonts w:eastAsia="Arial Unicode MS" w:cs="Arial Unicode MS"/>
          <w:lang w:val="en-US"/>
        </w:rPr>
        <w:t xml:space="preserve"> </w:t>
      </w:r>
      <w:proofErr w:type="spellStart"/>
      <w:r w:rsidRPr="00126617">
        <w:rPr>
          <w:rStyle w:val="eop"/>
          <w:rFonts w:eastAsia="Arial Unicode MS" w:cs="Arial Unicode MS"/>
          <w:lang w:val="en-US"/>
        </w:rPr>
        <w:t>samtidigt</w:t>
      </w:r>
      <w:proofErr w:type="spellEnd"/>
      <w:r w:rsidRPr="00126617">
        <w:rPr>
          <w:rStyle w:val="eop"/>
          <w:rFonts w:eastAsia="Arial Unicode MS" w:cs="Arial Unicode MS"/>
          <w:lang w:val="en-US"/>
        </w:rPr>
        <w:t xml:space="preserve"> </w:t>
      </w:r>
      <w:proofErr w:type="spellStart"/>
      <w:r w:rsidRPr="00126617">
        <w:rPr>
          <w:rStyle w:val="eop"/>
          <w:rFonts w:eastAsia="Arial Unicode MS" w:cs="Arial Unicode MS"/>
          <w:lang w:val="en-US"/>
        </w:rPr>
        <w:t>njursvikt</w:t>
      </w:r>
      <w:proofErr w:type="spellEnd"/>
      <w:r w:rsidRPr="00126617">
        <w:rPr>
          <w:rStyle w:val="eop"/>
          <w:rFonts w:eastAsia="Arial Unicode MS" w:cs="Arial Unicode MS"/>
          <w:lang w:val="en-US"/>
        </w:rPr>
        <w:t xml:space="preserve"> som kan vara viktigare faktor! </w:t>
      </w:r>
    </w:p>
    <w:p w14:paraId="3CEFA283" w14:textId="77777777" w:rsidR="004C31B3" w:rsidRPr="00126617" w:rsidRDefault="00137B03">
      <w:pPr>
        <w:pStyle w:val="Punktlista"/>
        <w:numPr>
          <w:ilvl w:val="0"/>
          <w:numId w:val="2"/>
        </w:numPr>
      </w:pPr>
      <w:r w:rsidRPr="00126617">
        <w:rPr>
          <w:rStyle w:val="eop"/>
          <w:rFonts w:eastAsia="Arial Unicode MS" w:cs="Arial Unicode MS"/>
          <w:lang w:val="en-US"/>
        </w:rPr>
        <w:t>Patienter kan ha nytta av högre doser än dem angivna här men nogrann övervakning av effekt och biverkningar krävs.</w:t>
      </w:r>
    </w:p>
    <w:p w14:paraId="503A4FCF" w14:textId="77777777" w:rsidR="004C31B3" w:rsidRDefault="004C31B3">
      <w:pPr>
        <w:pStyle w:val="Punktlista"/>
        <w:ind w:left="1712" w:right="0" w:hanging="357"/>
      </w:pPr>
    </w:p>
    <w:tbl>
      <w:tblPr>
        <w:tblStyle w:val="TableNormal"/>
        <w:tblW w:w="2191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C"/>
        <w:tblLayout w:type="fixed"/>
        <w:tblLook w:val="04A0" w:firstRow="1" w:lastRow="0" w:firstColumn="1" w:lastColumn="0" w:noHBand="0" w:noVBand="1"/>
      </w:tblPr>
      <w:tblGrid>
        <w:gridCol w:w="1940"/>
        <w:gridCol w:w="3700"/>
        <w:gridCol w:w="3820"/>
        <w:gridCol w:w="12457"/>
      </w:tblGrid>
      <w:tr w:rsidR="004C31B3" w14:paraId="42EB19BA" w14:textId="77777777" w:rsidTr="5D3E8356">
        <w:trPr>
          <w:trHeight w:val="741"/>
        </w:trPr>
        <w:tc>
          <w:tcPr>
            <w:tcW w:w="1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149855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b/>
                <w:bCs/>
                <w:sz w:val="22"/>
                <w:szCs w:val="22"/>
                <w:lang w:val="en-US"/>
              </w:rPr>
              <w:t xml:space="preserve">Förkortningar: </w:t>
            </w:r>
          </w:p>
        </w:tc>
        <w:tc>
          <w:tcPr>
            <w:tcW w:w="3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24D070" w14:textId="77777777" w:rsidR="004C31B3" w:rsidRDefault="00137B03">
            <w:pPr>
              <w:pStyle w:val="Text"/>
              <w:spacing w:after="0" w:line="240" w:lineRule="auto"/>
              <w:ind w:left="0" w:right="0"/>
              <w:jc w:val="center"/>
            </w:pPr>
            <w:r>
              <w:rPr>
                <w:rStyle w:val="dn"/>
                <w:rFonts w:ascii="Cambria Math" w:eastAsia="Cambria Math" w:hAnsi="Cambria Math" w:cs="Cambria Math"/>
                <w:sz w:val="22"/>
                <w:szCs w:val="22"/>
              </w:rPr>
              <w:t>▶</w:t>
            </w:r>
            <w:r>
              <w:rPr>
                <w:rStyle w:val="dn"/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3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5D578B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4F4D1519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"börja med"</w:t>
            </w:r>
          </w:p>
        </w:tc>
        <w:tc>
          <w:tcPr>
            <w:tcW w:w="12457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F436E7" w14:textId="77777777" w:rsidR="004C31B3" w:rsidRDefault="004C31B3"/>
        </w:tc>
      </w:tr>
      <w:tr w:rsidR="004C31B3" w14:paraId="7E016BA5" w14:textId="77777777" w:rsidTr="5D3E8356">
        <w:trPr>
          <w:trHeight w:val="288"/>
        </w:trPr>
        <w:tc>
          <w:tcPr>
            <w:tcW w:w="1940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46DE4B" w14:textId="77777777" w:rsidR="004C31B3" w:rsidRDefault="004C31B3"/>
        </w:tc>
        <w:tc>
          <w:tcPr>
            <w:tcW w:w="3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CAC866" w14:textId="77777777" w:rsidR="004C31B3" w:rsidRDefault="00137B03">
            <w:pPr>
              <w:pStyle w:val="Text"/>
              <w:spacing w:after="0" w:line="240" w:lineRule="auto"/>
              <w:ind w:left="0" w:right="0"/>
              <w:jc w:val="center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 xml:space="preserve">ND  </w:t>
            </w:r>
          </w:p>
        </w:tc>
        <w:tc>
          <w:tcPr>
            <w:tcW w:w="3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76D324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</w:t>
            </w:r>
          </w:p>
        </w:tc>
        <w:tc>
          <w:tcPr>
            <w:tcW w:w="12457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8EB6A4" w14:textId="77777777" w:rsidR="004C31B3" w:rsidRDefault="004C31B3"/>
        </w:tc>
      </w:tr>
      <w:tr w:rsidR="004C31B3" w14:paraId="27700A09" w14:textId="77777777" w:rsidTr="5D3E8356">
        <w:trPr>
          <w:trHeight w:val="491"/>
        </w:trPr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8B9062" w14:textId="77777777" w:rsidR="004C31B3" w:rsidRDefault="004C31B3"/>
        </w:tc>
        <w:tc>
          <w:tcPr>
            <w:tcW w:w="3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2EACC8" w14:textId="77777777" w:rsidR="004C31B3" w:rsidRDefault="00137B03">
            <w:pPr>
              <w:pStyle w:val="Text"/>
              <w:spacing w:after="0" w:line="240" w:lineRule="auto"/>
              <w:ind w:left="0" w:right="0"/>
              <w:jc w:val="center"/>
            </w:pPr>
            <w:r w:rsidRPr="4F4D1519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 xml:space="preserve">ChP  </w:t>
            </w:r>
          </w:p>
        </w:tc>
        <w:tc>
          <w:tcPr>
            <w:tcW w:w="3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A762CC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Child-Pugh score</w:t>
            </w:r>
          </w:p>
        </w:tc>
        <w:tc>
          <w:tcPr>
            <w:tcW w:w="12457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862CC3" w14:textId="77777777" w:rsidR="004C31B3" w:rsidRDefault="004C31B3"/>
        </w:tc>
      </w:tr>
      <w:tr w:rsidR="004C31B3" w14:paraId="4A611FE4" w14:textId="77777777" w:rsidTr="5D3E8356">
        <w:trPr>
          <w:trHeight w:val="491"/>
        </w:trPr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3DC2E7" w14:textId="77777777" w:rsidR="004C31B3" w:rsidRDefault="004C31B3"/>
        </w:tc>
        <w:tc>
          <w:tcPr>
            <w:tcW w:w="3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6AE445" w14:textId="77777777" w:rsidR="004C31B3" w:rsidRDefault="00137B03">
            <w:pPr>
              <w:pStyle w:val="Text"/>
              <w:spacing w:after="0" w:line="240" w:lineRule="auto"/>
              <w:ind w:left="0" w:right="0"/>
              <w:jc w:val="center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 xml:space="preserve">URL </w:t>
            </w:r>
          </w:p>
        </w:tc>
        <w:tc>
          <w:tcPr>
            <w:tcW w:w="3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4086E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proofErr w:type="spellStart"/>
            <w:r>
              <w:rPr>
                <w:rStyle w:val="dn"/>
                <w:rFonts w:ascii="Calibri" w:hAnsi="Calibri"/>
                <w:sz w:val="22"/>
                <w:szCs w:val="22"/>
              </w:rPr>
              <w:t>upper</w:t>
            </w:r>
            <w:proofErr w:type="spellEnd"/>
            <w:r>
              <w:rPr>
                <w:rStyle w:val="dn"/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dn"/>
                <w:rFonts w:ascii="Calibri" w:hAnsi="Calibri"/>
                <w:sz w:val="22"/>
                <w:szCs w:val="22"/>
              </w:rPr>
              <w:t>reference</w:t>
            </w:r>
            <w:proofErr w:type="spellEnd"/>
            <w:r>
              <w:rPr>
                <w:rStyle w:val="dn"/>
                <w:rFonts w:ascii="Calibri" w:hAnsi="Calibri"/>
                <w:sz w:val="22"/>
                <w:szCs w:val="22"/>
              </w:rPr>
              <w:t xml:space="preserve"> limit</w:t>
            </w:r>
          </w:p>
        </w:tc>
        <w:tc>
          <w:tcPr>
            <w:tcW w:w="12457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8423E0" w14:textId="77777777" w:rsidR="004C31B3" w:rsidRDefault="004C31B3"/>
        </w:tc>
      </w:tr>
      <w:tr w:rsidR="004C31B3" w14:paraId="31DD3273" w14:textId="77777777" w:rsidTr="5D3E8356">
        <w:trPr>
          <w:trHeight w:val="310"/>
        </w:trPr>
        <w:tc>
          <w:tcPr>
            <w:tcW w:w="219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B114DAA" w14:textId="77777777" w:rsidR="004C31B3" w:rsidRDefault="004C31B3"/>
        </w:tc>
      </w:tr>
    </w:tbl>
    <w:p w14:paraId="0E2BCAD5" w14:textId="77777777" w:rsidR="00137B03" w:rsidRPr="00137B03" w:rsidRDefault="00137B03" w:rsidP="00137B03">
      <w:pPr>
        <w:rPr>
          <w:lang w:val="sv-SE" w:eastAsia="sv-SE"/>
        </w:rPr>
        <w:sectPr w:rsidR="00137B03" w:rsidRPr="00137B03">
          <w:headerReference w:type="default" r:id="rId13"/>
          <w:footerReference w:type="default" r:id="rId14"/>
          <w:headerReference w:type="first" r:id="rId15"/>
          <w:footerReference w:type="first" r:id="rId16"/>
          <w:pgSz w:w="11900" w:h="16840"/>
          <w:pgMar w:top="1418" w:right="1979" w:bottom="1276" w:left="992" w:header="284" w:footer="737" w:gutter="0"/>
          <w:cols w:space="720"/>
          <w:titlePg/>
        </w:sectPr>
      </w:pPr>
    </w:p>
    <w:tbl>
      <w:tblPr>
        <w:tblStyle w:val="TableNormal"/>
        <w:tblW w:w="918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C"/>
        <w:tblLayout w:type="fixed"/>
        <w:tblLook w:val="04A0" w:firstRow="1" w:lastRow="0" w:firstColumn="1" w:lastColumn="0" w:noHBand="0" w:noVBand="1"/>
      </w:tblPr>
      <w:tblGrid>
        <w:gridCol w:w="1275"/>
        <w:gridCol w:w="1134"/>
        <w:gridCol w:w="1248"/>
        <w:gridCol w:w="1605"/>
        <w:gridCol w:w="3924"/>
      </w:tblGrid>
      <w:tr w:rsidR="004C31B3" w14:paraId="3BD6DFBB" w14:textId="77777777" w:rsidTr="5D3E8356">
        <w:trPr>
          <w:trHeight w:val="226"/>
        </w:trPr>
        <w:tc>
          <w:tcPr>
            <w:tcW w:w="1274" w:type="dxa"/>
            <w:tcBorders>
              <w:top w:val="nil"/>
              <w:left w:val="nil"/>
              <w:bottom w:val="single" w:sz="4" w:space="0" w:color="9CC2E5"/>
              <w:right w:val="nil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11044E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9CC2E5"/>
              <w:right w:val="nil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DEF449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b/>
                <w:bCs/>
                <w:sz w:val="22"/>
                <w:szCs w:val="22"/>
                <w:lang w:val="en-US"/>
              </w:rPr>
              <w:t>ChP-A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9CC2E5"/>
              <w:right w:val="nil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4E6717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b/>
                <w:bCs/>
                <w:sz w:val="22"/>
                <w:szCs w:val="22"/>
                <w:lang w:val="en-US"/>
              </w:rPr>
              <w:t>ChP-B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9CC2E5"/>
              <w:right w:val="nil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D5BDA4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b/>
                <w:bCs/>
                <w:sz w:val="22"/>
                <w:szCs w:val="22"/>
                <w:lang w:val="en-US"/>
              </w:rPr>
              <w:t>ChP-C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D8FFB7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jc w:val="center"/>
              <w:rPr>
                <w:rStyle w:val="dn"/>
                <w:rFonts w:ascii="Calibri" w:hAnsi="Calibri"/>
                <w:b/>
                <w:bCs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b/>
                <w:bCs/>
                <w:sz w:val="22"/>
                <w:szCs w:val="22"/>
                <w:lang w:val="en-US"/>
              </w:rPr>
              <w:t>kommentar</w:t>
            </w:r>
          </w:p>
        </w:tc>
      </w:tr>
      <w:tr w:rsidR="004C31B3" w14:paraId="269C5D7C" w14:textId="77777777" w:rsidTr="5D3E8356">
        <w:trPr>
          <w:trHeight w:val="481"/>
        </w:trPr>
        <w:tc>
          <w:tcPr>
            <w:tcW w:w="1274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51D104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jc w:val="center"/>
              <w:rPr>
                <w:rStyle w:val="dn"/>
                <w:rFonts w:ascii="Calibri" w:hAnsi="Calibri"/>
                <w:b/>
                <w:bCs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b/>
                <w:bCs/>
                <w:sz w:val="22"/>
                <w:szCs w:val="22"/>
                <w:lang w:val="en-US"/>
              </w:rPr>
              <w:t>Smärtstilande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CC5641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48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15C03F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605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7D196A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44B9E5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</w:tr>
      <w:tr w:rsidR="004C31B3" w14:paraId="6A8563C6" w14:textId="77777777" w:rsidTr="5D3E8356">
        <w:trPr>
          <w:trHeight w:val="741"/>
        </w:trPr>
        <w:tc>
          <w:tcPr>
            <w:tcW w:w="1274" w:type="dxa"/>
            <w:vMerge w:val="restart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B28F9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Paracetamol</w:t>
            </w:r>
          </w:p>
        </w:tc>
        <w:tc>
          <w:tcPr>
            <w:tcW w:w="1133" w:type="dxa"/>
            <w:vMerge w:val="restart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1FCADF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normal dos (upp till 3-4g/d) (1) *</w:t>
            </w:r>
          </w:p>
        </w:tc>
        <w:tc>
          <w:tcPr>
            <w:tcW w:w="1248" w:type="dxa"/>
            <w:vMerge w:val="restart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B6B4DC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normal dos (upp till 3-4g/d) (1) *</w:t>
            </w:r>
          </w:p>
        </w:tc>
        <w:tc>
          <w:tcPr>
            <w:tcW w:w="1605" w:type="dxa"/>
            <w:vMerge w:val="restart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4552AE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normal dos (upp till 3-4g/d) (1) *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81D998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 xml:space="preserve">* pågående alkoholmissbruk eller/och undernäring/vikt&lt;50kg eller dekompensation: max 2g/d </w:t>
            </w:r>
          </w:p>
        </w:tc>
      </w:tr>
      <w:tr w:rsidR="004C31B3" w14:paraId="7CCB9A05" w14:textId="77777777" w:rsidTr="5D3E8356">
        <w:trPr>
          <w:trHeight w:val="221"/>
        </w:trPr>
        <w:tc>
          <w:tcPr>
            <w:tcW w:w="1274" w:type="dxa"/>
            <w:vMerge/>
          </w:tcPr>
          <w:p w14:paraId="1A518EAE" w14:textId="77777777" w:rsidR="004C31B3" w:rsidRDefault="004C31B3"/>
        </w:tc>
        <w:tc>
          <w:tcPr>
            <w:tcW w:w="1133" w:type="dxa"/>
            <w:vMerge/>
          </w:tcPr>
          <w:p w14:paraId="45DB6454" w14:textId="77777777" w:rsidR="004C31B3" w:rsidRDefault="004C31B3"/>
        </w:tc>
        <w:tc>
          <w:tcPr>
            <w:tcW w:w="1248" w:type="dxa"/>
            <w:vMerge/>
          </w:tcPr>
          <w:p w14:paraId="0CA4D06C" w14:textId="77777777" w:rsidR="004C31B3" w:rsidRDefault="004C31B3"/>
        </w:tc>
        <w:tc>
          <w:tcPr>
            <w:tcW w:w="1605" w:type="dxa"/>
            <w:vMerge/>
          </w:tcPr>
          <w:p w14:paraId="29DC73E9" w14:textId="77777777" w:rsidR="004C31B3" w:rsidRDefault="004C31B3"/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E6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577FB9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 xml:space="preserve">   </w:t>
            </w:r>
          </w:p>
        </w:tc>
      </w:tr>
      <w:tr w:rsidR="004C31B3" w14:paraId="338CD5A7" w14:textId="77777777" w:rsidTr="5D3E8356">
        <w:trPr>
          <w:trHeight w:val="74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E0AC67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NSAID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42A530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bör undvikas (1,2)</w:t>
            </w:r>
          </w:p>
        </w:tc>
        <w:tc>
          <w:tcPr>
            <w:tcW w:w="1248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C7FE00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bör undvikas (1,2)</w:t>
            </w:r>
          </w:p>
        </w:tc>
        <w:tc>
          <w:tcPr>
            <w:tcW w:w="1605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681E7E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bör undvikas (1,2)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668F1C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 xml:space="preserve"> risk för njurpåverkan och GI-blödning</w:t>
            </w:r>
          </w:p>
        </w:tc>
      </w:tr>
      <w:tr w:rsidR="004C31B3" w14:paraId="20C3BA74" w14:textId="77777777" w:rsidTr="5D3E8356">
        <w:trPr>
          <w:trHeight w:val="481"/>
        </w:trPr>
        <w:tc>
          <w:tcPr>
            <w:tcW w:w="1274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ED2F27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jc w:val="center"/>
              <w:rPr>
                <w:rStyle w:val="dn"/>
                <w:rFonts w:ascii="Calibri" w:hAnsi="Calibri"/>
                <w:b/>
                <w:bCs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b/>
                <w:bCs/>
                <w:sz w:val="22"/>
                <w:szCs w:val="22"/>
                <w:lang w:val="en-US"/>
              </w:rPr>
              <w:t>Opioider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36C095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871708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8B4DF9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3B088D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b/>
                <w:bCs/>
                <w:sz w:val="22"/>
                <w:szCs w:val="22"/>
                <w:lang w:val="en-US"/>
              </w:rPr>
              <w:t xml:space="preserve"> Gäller opioid-naiva patienter! förlängd halveringstid och ökad exponering.</w:t>
            </w:r>
          </w:p>
        </w:tc>
      </w:tr>
      <w:tr w:rsidR="004C31B3" w14:paraId="056214C0" w14:textId="77777777" w:rsidTr="5D3E8356">
        <w:trPr>
          <w:trHeight w:val="1059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D4B495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Oxikodon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073B2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mbria Math" w:eastAsia="Cambria Math" w:hAnsi="Cambria Math" w:cs="Cambria Math"/>
                <w:sz w:val="22"/>
                <w:szCs w:val="22"/>
                <w:lang w:val="en-US"/>
              </w:rPr>
              <w:t>▶</w:t>
            </w: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 xml:space="preserve">med 1/2 dos, max 10mg/dygn (1,2) 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035D03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mbria Math" w:eastAsia="Cambria Math" w:hAnsi="Cambria Math" w:cs="Cambria Math"/>
                <w:sz w:val="22"/>
                <w:szCs w:val="22"/>
                <w:lang w:val="en-US"/>
              </w:rPr>
              <w:t>▶</w:t>
            </w: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 xml:space="preserve"> med 50%, max 10mg/dygn (1,2) 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1424EB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mbria Math" w:eastAsia="Cambria Math" w:hAnsi="Cambria Math" w:cs="Cambria Math"/>
                <w:sz w:val="22"/>
                <w:szCs w:val="22"/>
                <w:lang w:val="en-US"/>
              </w:rPr>
              <w:t>▶</w:t>
            </w: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 xml:space="preserve"> med 50% + fördubbla dosintervall (1)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D90358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kortverkande oral lösning 1mg/ml finns, långverkande: t.e. 5mgx2</w:t>
            </w:r>
          </w:p>
        </w:tc>
      </w:tr>
      <w:tr w:rsidR="004C31B3" w14:paraId="048E9399" w14:textId="77777777" w:rsidTr="5D3E8356">
        <w:trPr>
          <w:trHeight w:val="539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C2ABB2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Morfin p.o.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418A02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mbria Math" w:eastAsia="Cambria Math" w:hAnsi="Cambria Math" w:cs="Cambria Math"/>
                <w:sz w:val="22"/>
                <w:szCs w:val="22"/>
              </w:rPr>
              <w:t>▶</w:t>
            </w:r>
            <w:r>
              <w:rPr>
                <w:rStyle w:val="dn"/>
                <w:rFonts w:ascii="Calibri" w:hAnsi="Calibri"/>
                <w:sz w:val="22"/>
                <w:szCs w:val="22"/>
              </w:rPr>
              <w:t xml:space="preserve"> med 50% (1)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5826FF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mbria Math" w:eastAsia="Cambria Math" w:hAnsi="Cambria Math" w:cs="Cambria Math"/>
                <w:sz w:val="22"/>
                <w:szCs w:val="22"/>
              </w:rPr>
              <w:t>▶</w:t>
            </w:r>
            <w:r>
              <w:rPr>
                <w:rStyle w:val="dn"/>
                <w:rFonts w:ascii="Calibri" w:hAnsi="Calibri"/>
                <w:sz w:val="22"/>
                <w:szCs w:val="22"/>
              </w:rPr>
              <w:t xml:space="preserve"> med 50% (1)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DCEE49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mbria Math" w:eastAsia="Cambria Math" w:hAnsi="Cambria Math" w:cs="Cambria Math"/>
                <w:sz w:val="22"/>
                <w:szCs w:val="22"/>
              </w:rPr>
              <w:t>▶</w:t>
            </w:r>
            <w:r>
              <w:rPr>
                <w:rStyle w:val="dn"/>
                <w:rFonts w:ascii="Calibri" w:hAnsi="Calibri"/>
                <w:sz w:val="22"/>
                <w:szCs w:val="22"/>
              </w:rPr>
              <w:t xml:space="preserve"> med 25% (1)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AE44B4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oral lösning2 mg/ml finns</w:t>
            </w:r>
          </w:p>
        </w:tc>
      </w:tr>
      <w:tr w:rsidR="004C31B3" w14:paraId="0C3DA6E7" w14:textId="77777777" w:rsidTr="5D3E8356">
        <w:trPr>
          <w:trHeight w:val="74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C0FEC4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Morfin parenteralt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FA8928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6CA95C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fördubblat dosintervall (1)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AA027F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fördubblat dosintervall (1)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2E6DF9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</w:tr>
      <w:tr w:rsidR="004C31B3" w14:paraId="4995A9E4" w14:textId="77777777" w:rsidTr="5D3E8356">
        <w:trPr>
          <w:trHeight w:val="1319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389D4C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proofErr w:type="spellStart"/>
            <w:r>
              <w:rPr>
                <w:rStyle w:val="dn"/>
                <w:rFonts w:ascii="Calibri" w:hAnsi="Calibri"/>
                <w:sz w:val="22"/>
                <w:szCs w:val="22"/>
              </w:rPr>
              <w:t>Tapentadol</w:t>
            </w:r>
            <w:proofErr w:type="spellEnd"/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F73AFB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(1,2)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9EAF3C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4F4D1519">
              <w:rPr>
                <w:rStyle w:val="dn"/>
                <w:rFonts w:ascii="Cambria Math" w:eastAsia="Cambria Math" w:hAnsi="Cambria Math" w:cs="Cambria Math"/>
                <w:sz w:val="22"/>
                <w:szCs w:val="22"/>
                <w:lang w:val="en-US"/>
              </w:rPr>
              <w:t>▶</w:t>
            </w:r>
            <w:r w:rsidRPr="4F4D1519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 xml:space="preserve"> med 50mg, minst var 8:e timme (1,2)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57AF8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4F4D1519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bör undvikas (1,2)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3B64C4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</w:tr>
      <w:tr w:rsidR="004C31B3" w14:paraId="02F2B9CA" w14:textId="77777777" w:rsidTr="5D3E8356">
        <w:trPr>
          <w:trHeight w:val="1059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A35EE2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proofErr w:type="spellStart"/>
            <w:r>
              <w:rPr>
                <w:rStyle w:val="dn"/>
                <w:rFonts w:ascii="Calibri" w:hAnsi="Calibri"/>
                <w:sz w:val="22"/>
                <w:szCs w:val="22"/>
              </w:rPr>
              <w:t>Tapentadol</w:t>
            </w:r>
            <w:proofErr w:type="spellEnd"/>
            <w:r>
              <w:rPr>
                <w:rStyle w:val="dn"/>
                <w:rFonts w:ascii="Calibri" w:hAnsi="Calibri"/>
                <w:sz w:val="22"/>
                <w:szCs w:val="22"/>
              </w:rPr>
              <w:t xml:space="preserve"> depot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7BA96A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(1,2)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1F32E1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4F4D1519">
              <w:rPr>
                <w:rStyle w:val="dn"/>
                <w:rFonts w:ascii="Cambria Math" w:eastAsia="Cambria Math" w:hAnsi="Cambria Math" w:cs="Cambria Math"/>
                <w:sz w:val="22"/>
                <w:szCs w:val="22"/>
                <w:lang w:val="en-US"/>
              </w:rPr>
              <w:t>▶</w:t>
            </w:r>
            <w:r w:rsidRPr="4F4D1519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 xml:space="preserve"> med 50mg, max 1gg/dygn (1,2)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EFC6BF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4F4D1519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bör undvikas (1,2)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A83B2B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</w:tr>
      <w:tr w:rsidR="004C31B3" w14:paraId="351E8AA1" w14:textId="77777777" w:rsidTr="5D3E8356">
        <w:trPr>
          <w:trHeight w:val="100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CE33B4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Kodein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A25882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000000" w:themeColor="text1"/>
              <w:right w:val="single" w:sz="4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2A5516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ingen rekommendation möjligt (1)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0EE903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ingen rekommendation möjligt (1)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0DDE86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kodein är prodrug till morfin. Dålig effekt vid cirrhos, ökad exponering</w:t>
            </w:r>
          </w:p>
        </w:tc>
      </w:tr>
      <w:tr w:rsidR="004C31B3" w14:paraId="662DD50C" w14:textId="77777777" w:rsidTr="5D3E8356">
        <w:trPr>
          <w:trHeight w:val="1059"/>
        </w:trPr>
        <w:tc>
          <w:tcPr>
            <w:tcW w:w="1274" w:type="dxa"/>
            <w:vMerge w:val="restart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B9150F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Tramadol (ej depot)</w:t>
            </w:r>
          </w:p>
        </w:tc>
        <w:tc>
          <w:tcPr>
            <w:tcW w:w="1133" w:type="dxa"/>
            <w:vMerge w:val="restart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000000" w:themeColor="text1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69C0BC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mbria Math" w:eastAsia="Cambria Math" w:hAnsi="Cambria Math" w:cs="Cambria Math"/>
                <w:sz w:val="22"/>
                <w:szCs w:val="22"/>
                <w:lang w:val="en-US"/>
              </w:rPr>
              <w:t>▶</w:t>
            </w: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 xml:space="preserve"> med 50mg var 12:e timme (1)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9CC2E5"/>
              <w:right w:val="single" w:sz="4" w:space="0" w:color="000000" w:themeColor="text1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13AF82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mbria Math" w:eastAsia="Cambria Math" w:hAnsi="Cambria Math" w:cs="Cambria Math"/>
                <w:sz w:val="22"/>
                <w:szCs w:val="22"/>
                <w:lang w:val="en-US"/>
              </w:rPr>
              <w:t>▶</w:t>
            </w: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 xml:space="preserve"> med 25mg var 12:e timme, </w:t>
            </w:r>
          </w:p>
        </w:tc>
        <w:tc>
          <w:tcPr>
            <w:tcW w:w="1605" w:type="dxa"/>
            <w:vMerge w:val="restart"/>
            <w:tcBorders>
              <w:top w:val="single" w:sz="4" w:space="0" w:color="9CC2E5"/>
              <w:left w:val="single" w:sz="4" w:space="0" w:color="000000" w:themeColor="text1"/>
              <w:bottom w:val="single" w:sz="4" w:space="0" w:color="9CC2E5"/>
              <w:right w:val="nil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40E572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kontraindicerat (2)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AF0A60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sänker tröskel för krampanfall!</w:t>
            </w:r>
          </w:p>
        </w:tc>
      </w:tr>
      <w:tr w:rsidR="004C31B3" w14:paraId="6EE0A430" w14:textId="77777777" w:rsidTr="5D3E8356">
        <w:trPr>
          <w:trHeight w:val="1001"/>
        </w:trPr>
        <w:tc>
          <w:tcPr>
            <w:tcW w:w="1274" w:type="dxa"/>
            <w:vMerge/>
          </w:tcPr>
          <w:p w14:paraId="075314D7" w14:textId="77777777" w:rsidR="004C31B3" w:rsidRDefault="004C31B3"/>
        </w:tc>
        <w:tc>
          <w:tcPr>
            <w:tcW w:w="1133" w:type="dxa"/>
            <w:vMerge/>
          </w:tcPr>
          <w:p w14:paraId="195329AA" w14:textId="77777777" w:rsidR="004C31B3" w:rsidRDefault="004C31B3"/>
        </w:tc>
        <w:tc>
          <w:tcPr>
            <w:tcW w:w="1248" w:type="dxa"/>
            <w:tcBorders>
              <w:top w:val="single" w:sz="4" w:space="0" w:color="9CC2E5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722305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 xml:space="preserve"> - max 100mg var 12:e timme (1)</w:t>
            </w:r>
          </w:p>
        </w:tc>
        <w:tc>
          <w:tcPr>
            <w:tcW w:w="1605" w:type="dxa"/>
            <w:vMerge/>
          </w:tcPr>
          <w:p w14:paraId="03B63C81" w14:textId="77777777" w:rsidR="004C31B3" w:rsidRDefault="004C31B3"/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3BD17F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</w:tr>
      <w:tr w:rsidR="004C31B3" w14:paraId="63EE2CA8" w14:textId="77777777" w:rsidTr="5D3E8356">
        <w:trPr>
          <w:trHeight w:val="74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07C857" w14:textId="77777777" w:rsidR="004C31B3" w:rsidRDefault="00137B03">
            <w:pPr>
              <w:pStyle w:val="Text"/>
              <w:spacing w:after="0" w:line="240" w:lineRule="auto"/>
              <w:ind w:left="0" w:right="0"/>
              <w:jc w:val="center"/>
            </w:pPr>
            <w:r w:rsidRPr="5D3E8356">
              <w:rPr>
                <w:rStyle w:val="dn"/>
                <w:rFonts w:ascii="Calibri" w:hAnsi="Calibri"/>
                <w:b/>
                <w:bCs/>
                <w:sz w:val="22"/>
                <w:szCs w:val="22"/>
                <w:lang w:val="en-US"/>
              </w:rPr>
              <w:lastRenderedPageBreak/>
              <w:t>Sömn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9D7D36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D93EA9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605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459C27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847E4D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b/>
                <w:bCs/>
                <w:sz w:val="22"/>
                <w:szCs w:val="22"/>
                <w:lang w:val="en-US"/>
              </w:rPr>
              <w:t>Kan potentiera leverencefalopati. Fölängd halveringstid och ökad exponering</w:t>
            </w:r>
          </w:p>
        </w:tc>
      </w:tr>
      <w:tr w:rsidR="004C31B3" w14:paraId="2E32A36E" w14:textId="77777777" w:rsidTr="5D3E8356">
        <w:trPr>
          <w:trHeight w:val="799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341D52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Zopiklon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55A908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mbria Math" w:eastAsia="Cambria Math" w:hAnsi="Cambria Math" w:cs="Cambria Math"/>
                <w:sz w:val="22"/>
                <w:szCs w:val="22"/>
              </w:rPr>
              <w:t>▶</w:t>
            </w:r>
            <w:r>
              <w:rPr>
                <w:rStyle w:val="dn"/>
                <w:rFonts w:ascii="Calibri" w:hAnsi="Calibri"/>
                <w:sz w:val="22"/>
                <w:szCs w:val="22"/>
              </w:rPr>
              <w:t xml:space="preserve"> med 3,75mg (2)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42745F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mbria Math" w:eastAsia="Cambria Math" w:hAnsi="Cambria Math" w:cs="Cambria Math"/>
                <w:sz w:val="22"/>
                <w:szCs w:val="22"/>
              </w:rPr>
              <w:t>▶</w:t>
            </w:r>
            <w:r>
              <w:rPr>
                <w:rStyle w:val="dn"/>
                <w:rFonts w:ascii="Calibri" w:hAnsi="Calibri"/>
                <w:sz w:val="22"/>
                <w:szCs w:val="22"/>
              </w:rPr>
              <w:t xml:space="preserve"> med 3,75mg (2)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771989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4F4D1519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ingen rekommendation möjligt (1)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1B5903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4F4D1519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bör prioriteras</w:t>
            </w:r>
          </w:p>
        </w:tc>
      </w:tr>
      <w:tr w:rsidR="004C31B3" w14:paraId="389B3B94" w14:textId="77777777" w:rsidTr="5D3E8356">
        <w:trPr>
          <w:trHeight w:val="539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B4768B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proofErr w:type="spellStart"/>
            <w:r>
              <w:rPr>
                <w:rStyle w:val="dn"/>
                <w:rFonts w:ascii="Calibri" w:hAnsi="Calibri"/>
                <w:sz w:val="22"/>
                <w:szCs w:val="22"/>
              </w:rPr>
              <w:t>Zolpidem</w:t>
            </w:r>
            <w:proofErr w:type="spellEnd"/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34AC8F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mbria Math" w:eastAsia="Cambria Math" w:hAnsi="Cambria Math" w:cs="Cambria Math"/>
                <w:sz w:val="22"/>
                <w:szCs w:val="22"/>
              </w:rPr>
              <w:t>▶</w:t>
            </w:r>
            <w:r>
              <w:rPr>
                <w:rStyle w:val="dn"/>
                <w:rFonts w:ascii="Calibri" w:hAnsi="Calibri"/>
                <w:sz w:val="22"/>
                <w:szCs w:val="22"/>
              </w:rPr>
              <w:t xml:space="preserve"> med 5mg (2)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CC994E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mbria Math" w:eastAsia="Cambria Math" w:hAnsi="Cambria Math" w:cs="Cambria Math"/>
                <w:sz w:val="22"/>
                <w:szCs w:val="22"/>
              </w:rPr>
              <w:t>▶</w:t>
            </w:r>
            <w:r>
              <w:rPr>
                <w:rStyle w:val="dn"/>
                <w:rFonts w:ascii="Calibri" w:hAnsi="Calibri"/>
                <w:sz w:val="22"/>
                <w:szCs w:val="22"/>
              </w:rPr>
              <w:t xml:space="preserve"> med 5mg (2)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221762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4F4D1519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kontraindicerat (2)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E7E077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</w:tr>
      <w:tr w:rsidR="004C31B3" w14:paraId="3A21FF66" w14:textId="77777777" w:rsidTr="5D3E8356">
        <w:trPr>
          <w:trHeight w:val="22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496A78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863EEF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48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91948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605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BBE3C8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1E369C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</w:tr>
      <w:tr w:rsidR="004C31B3" w14:paraId="50F8B304" w14:textId="77777777" w:rsidTr="5D3E8356">
        <w:trPr>
          <w:trHeight w:val="48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4FC84B" w14:textId="77777777" w:rsidR="004C31B3" w:rsidRDefault="00137B03">
            <w:pPr>
              <w:pStyle w:val="Text"/>
              <w:spacing w:after="0" w:line="240" w:lineRule="auto"/>
              <w:ind w:left="0" w:right="0"/>
              <w:jc w:val="center"/>
            </w:pPr>
            <w:r>
              <w:rPr>
                <w:rStyle w:val="dn"/>
                <w:rFonts w:ascii="Calibri" w:hAnsi="Calibri"/>
                <w:b/>
                <w:bCs/>
                <w:sz w:val="22"/>
                <w:szCs w:val="22"/>
              </w:rPr>
              <w:t>Benzodiazepiner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C3AFBA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48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393B2E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605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00790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EED76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b/>
                <w:bCs/>
                <w:sz w:val="22"/>
                <w:szCs w:val="22"/>
                <w:lang w:val="en-US"/>
              </w:rPr>
              <w:t>kan potentiera leverencefalopati, förlängd elimination</w:t>
            </w:r>
          </w:p>
        </w:tc>
      </w:tr>
      <w:tr w:rsidR="004C31B3" w14:paraId="66404699" w14:textId="77777777" w:rsidTr="5D3E8356">
        <w:trPr>
          <w:trHeight w:val="1059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F8708D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Oxascand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02B1BB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mbria Math" w:eastAsia="Cambria Math" w:hAnsi="Cambria Math" w:cs="Cambria Math"/>
                <w:sz w:val="22"/>
                <w:szCs w:val="22"/>
                <w:lang w:val="en-US"/>
              </w:rPr>
              <w:t>▶</w:t>
            </w: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vid lägre gräns av dosintervall (1)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692AF9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mbria Math" w:eastAsia="Cambria Math" w:hAnsi="Cambria Math" w:cs="Cambria Math"/>
                <w:sz w:val="22"/>
                <w:szCs w:val="22"/>
                <w:lang w:val="en-US"/>
              </w:rPr>
              <w:t>▶</w:t>
            </w: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 xml:space="preserve"> vid lägre gräns av dosintervall (1)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A27CB5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använd 50% av ND (1)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96F4F6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bör prioriteras, halveringstid hos friska 10 timmar</w:t>
            </w:r>
          </w:p>
        </w:tc>
      </w:tr>
      <w:tr w:rsidR="004C31B3" w14:paraId="597595F2" w14:textId="77777777" w:rsidTr="5D3E8356">
        <w:trPr>
          <w:trHeight w:val="74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E1557D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Diazepam p.o.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998A8E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använd 50% av ND (1)</w:t>
            </w:r>
          </w:p>
        </w:tc>
        <w:tc>
          <w:tcPr>
            <w:tcW w:w="1248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6543E0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använd 50% av ND (1)</w:t>
            </w:r>
          </w:p>
        </w:tc>
        <w:tc>
          <w:tcPr>
            <w:tcW w:w="1605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E9BD7E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kontraindicerat (2)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1771CC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halveringstid hos friska 20-70 timmar</w:t>
            </w:r>
          </w:p>
        </w:tc>
      </w:tr>
      <w:tr w:rsidR="004C31B3" w14:paraId="6441B374" w14:textId="77777777" w:rsidTr="5D3E8356">
        <w:trPr>
          <w:trHeight w:val="1319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06420E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proofErr w:type="spellStart"/>
            <w:r>
              <w:rPr>
                <w:rStyle w:val="dn"/>
                <w:rFonts w:ascii="Calibri" w:hAnsi="Calibri"/>
                <w:sz w:val="22"/>
                <w:szCs w:val="22"/>
              </w:rPr>
              <w:t>Lorazepam</w:t>
            </w:r>
            <w:proofErr w:type="spellEnd"/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20BE17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mbria Math" w:eastAsia="Cambria Math" w:hAnsi="Cambria Math" w:cs="Cambria Math"/>
                <w:sz w:val="22"/>
                <w:szCs w:val="22"/>
                <w:lang w:val="en-US"/>
              </w:rPr>
              <w:t>▶</w:t>
            </w: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 xml:space="preserve"> vid lägre gräns av dosintervall (1)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298299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mbria Math" w:eastAsia="Cambria Math" w:hAnsi="Cambria Math" w:cs="Cambria Math"/>
                <w:sz w:val="22"/>
                <w:szCs w:val="22"/>
                <w:lang w:val="en-US"/>
              </w:rPr>
              <w:t>▶</w:t>
            </w: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 xml:space="preserve"> vid lägre gräns av dosintervall (1)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84065D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mbria Math" w:eastAsia="Cambria Math" w:hAnsi="Cambria Math" w:cs="Cambria Math"/>
                <w:sz w:val="22"/>
                <w:szCs w:val="22"/>
              </w:rPr>
              <w:t>▶</w:t>
            </w:r>
            <w:r>
              <w:rPr>
                <w:rStyle w:val="dn"/>
                <w:rFonts w:ascii="Calibri" w:hAnsi="Calibri"/>
                <w:sz w:val="22"/>
                <w:szCs w:val="22"/>
              </w:rPr>
              <w:t xml:space="preserve"> med 50% (1)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F5155F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4F4D1519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halveringstid hos friska 12-16 timmar</w:t>
            </w:r>
          </w:p>
        </w:tc>
      </w:tr>
      <w:tr w:rsidR="004C31B3" w14:paraId="54C20800" w14:textId="77777777" w:rsidTr="5D3E8356">
        <w:trPr>
          <w:trHeight w:val="74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8E5018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proofErr w:type="spellStart"/>
            <w:r>
              <w:rPr>
                <w:rStyle w:val="dn"/>
                <w:rFonts w:ascii="Calibri" w:hAnsi="Calibri"/>
                <w:sz w:val="22"/>
                <w:szCs w:val="22"/>
              </w:rPr>
              <w:t>Alprazolam</w:t>
            </w:r>
            <w:proofErr w:type="spellEnd"/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A37239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4F4D1519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använd 50% av ND (1)</w:t>
            </w:r>
          </w:p>
        </w:tc>
        <w:tc>
          <w:tcPr>
            <w:tcW w:w="1248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61D5D0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4F4D1519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använd 50% av ND (1)</w:t>
            </w:r>
          </w:p>
        </w:tc>
        <w:tc>
          <w:tcPr>
            <w:tcW w:w="1605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5475FD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4F4D1519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ingen rekommendation möjligt (1)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3F3431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4F4D1519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halveringstid hos friska 12-15timmar</w:t>
            </w:r>
          </w:p>
        </w:tc>
      </w:tr>
      <w:tr w:rsidR="004C31B3" w14:paraId="11CFC927" w14:textId="77777777" w:rsidTr="5D3E8356">
        <w:trPr>
          <w:trHeight w:val="22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B9DDCA" w14:textId="77777777" w:rsidR="004C31B3" w:rsidRDefault="00137B03">
            <w:pPr>
              <w:pStyle w:val="Text"/>
              <w:spacing w:after="0" w:line="240" w:lineRule="auto"/>
              <w:ind w:left="0" w:right="0"/>
              <w:jc w:val="center"/>
            </w:pPr>
            <w:r w:rsidRPr="4F4D1519">
              <w:rPr>
                <w:rStyle w:val="dn"/>
                <w:rFonts w:ascii="Calibri" w:hAnsi="Calibri"/>
                <w:b/>
                <w:bCs/>
                <w:sz w:val="22"/>
                <w:szCs w:val="22"/>
                <w:lang w:val="en-US"/>
              </w:rPr>
              <w:t>Sedativa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7E568B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48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CAC2E6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605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A3D86F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B2DCDC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</w:tr>
      <w:tr w:rsidR="004C31B3" w14:paraId="453867F8" w14:textId="77777777" w:rsidTr="5D3E8356">
        <w:trPr>
          <w:trHeight w:val="1059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649FDA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Klometiazon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55615D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mbria Math" w:eastAsia="Cambria Math" w:hAnsi="Cambria Math" w:cs="Cambria Math"/>
                <w:sz w:val="22"/>
                <w:szCs w:val="22"/>
                <w:lang w:val="en-US"/>
              </w:rPr>
              <w:t>▶</w:t>
            </w: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vid lägre gräns av dosintervall (2)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84E74D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mbria Math" w:eastAsia="Cambria Math" w:hAnsi="Cambria Math" w:cs="Cambria Math"/>
                <w:sz w:val="22"/>
                <w:szCs w:val="22"/>
                <w:lang w:val="en-US"/>
              </w:rPr>
              <w:t>▶</w:t>
            </w: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vid lägre gräns av dosintervall (2)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AA6FDC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ingen rekommendation möjligt (1)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6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1FA33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10x ökad biotillgänglighet hos svårt leversjuka</w:t>
            </w:r>
          </w:p>
        </w:tc>
      </w:tr>
      <w:tr w:rsidR="004C31B3" w14:paraId="4AFDB227" w14:textId="77777777" w:rsidTr="5D3E8356">
        <w:trPr>
          <w:trHeight w:val="22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F96F16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jc w:val="center"/>
              <w:rPr>
                <w:rStyle w:val="dn"/>
                <w:rFonts w:ascii="Calibri" w:hAnsi="Calibri"/>
                <w:b/>
                <w:bCs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b/>
                <w:bCs/>
                <w:sz w:val="22"/>
                <w:szCs w:val="22"/>
                <w:lang w:val="en-US"/>
              </w:rPr>
              <w:t>Antibiotika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27583D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70ED4E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4CBEAC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3BB78E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</w:tr>
      <w:tr w:rsidR="004C31B3" w14:paraId="03E7D4F5" w14:textId="77777777" w:rsidTr="5D3E8356">
        <w:trPr>
          <w:trHeight w:val="48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A86DC5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proofErr w:type="spellStart"/>
            <w:r>
              <w:rPr>
                <w:rStyle w:val="dn"/>
                <w:rFonts w:ascii="Calibri" w:hAnsi="Calibri"/>
                <w:sz w:val="22"/>
                <w:szCs w:val="22"/>
              </w:rPr>
              <w:t>ciprofloxacin</w:t>
            </w:r>
            <w:proofErr w:type="spellEnd"/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87CBC0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A04C89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A4E328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AB6900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metaboliseras ej i lever</w:t>
            </w:r>
          </w:p>
        </w:tc>
      </w:tr>
      <w:tr w:rsidR="004C31B3" w14:paraId="0A85A54F" w14:textId="77777777" w:rsidTr="5D3E8356">
        <w:trPr>
          <w:trHeight w:val="48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E17811" w14:textId="77777777" w:rsidR="004C31B3" w:rsidRDefault="00137B03">
            <w:proofErr w:type="spellStart"/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metronidazol</w:t>
            </w:r>
            <w:proofErr w:type="spellEnd"/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C825CD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5F0C9B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7355B3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använd 50% av ND (1)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AB8120" w14:textId="77777777" w:rsidR="004C31B3" w:rsidRDefault="00137B03"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max 2 </w:t>
            </w:r>
            <w:proofErr w:type="spellStart"/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veckor</w:t>
            </w:r>
            <w:proofErr w:type="spellEnd"/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risk för </w:t>
            </w:r>
            <w:proofErr w:type="spellStart"/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akumulering</w:t>
            </w:r>
            <w:proofErr w:type="spellEnd"/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och encefalopati vid </w:t>
            </w:r>
            <w:proofErr w:type="spellStart"/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långvarig</w:t>
            </w:r>
            <w:proofErr w:type="spellEnd"/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användning</w:t>
            </w:r>
            <w:proofErr w:type="spellEnd"/>
          </w:p>
        </w:tc>
      </w:tr>
      <w:tr w:rsidR="004C31B3" w14:paraId="59617DB0" w14:textId="77777777" w:rsidTr="5D3E8356">
        <w:trPr>
          <w:trHeight w:val="48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2384C4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klaritromycin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A92E78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686E35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58E56F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66A8AC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farmakokinetik påverkas inte vid cirrhos</w:t>
            </w:r>
          </w:p>
        </w:tc>
      </w:tr>
      <w:tr w:rsidR="004C31B3" w14:paraId="451FD077" w14:textId="77777777" w:rsidTr="5D3E8356">
        <w:trPr>
          <w:trHeight w:val="48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FB36A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erytromycin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32A141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6119D9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296E81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810814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bör tolereras väl vid vanlig dos (1000mg/dygn)</w:t>
            </w:r>
          </w:p>
        </w:tc>
      </w:tr>
      <w:tr w:rsidR="004C31B3" w14:paraId="1456BDD8" w14:textId="77777777" w:rsidTr="5D3E8356">
        <w:trPr>
          <w:trHeight w:val="48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8D3FF7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lastRenderedPageBreak/>
              <w:t>amoxicillin/klav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DBE5A8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0652D9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A50933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5ED67A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kontroll av leverprover rekommenderas hos leversjuka (2)</w:t>
            </w:r>
          </w:p>
        </w:tc>
      </w:tr>
      <w:tr w:rsidR="004C31B3" w14:paraId="2C9D7582" w14:textId="77777777" w:rsidTr="5D3E8356">
        <w:trPr>
          <w:trHeight w:val="74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DD1CC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azitromycin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266025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432788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50802C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ingen rekommendation möjligt (2)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51E3D0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metaboliseras i levern, övervakning av leverprover vid ChP-C</w:t>
            </w:r>
          </w:p>
        </w:tc>
      </w:tr>
      <w:tr w:rsidR="004C31B3" w14:paraId="7658B009" w14:textId="77777777" w:rsidTr="5D3E8356">
        <w:trPr>
          <w:trHeight w:val="100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B1D8FD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klindamycin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DE36CE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E94EF4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dosintervall på minst 8 timmar (1,2)</w:t>
            </w:r>
          </w:p>
        </w:tc>
        <w:tc>
          <w:tcPr>
            <w:tcW w:w="1605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86E9D6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dosintervall på minst 8 timmar (1,2)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C5B90C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låg risk för akumulering vid 8t intervall, vid allvarlig insuff -&gt; koncentration</w:t>
            </w:r>
          </w:p>
        </w:tc>
      </w:tr>
      <w:tr w:rsidR="004C31B3" w14:paraId="7CEBA4E8" w14:textId="77777777" w:rsidTr="5D3E8356">
        <w:trPr>
          <w:trHeight w:val="481"/>
        </w:trPr>
        <w:tc>
          <w:tcPr>
            <w:tcW w:w="1274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664FB1" w14:textId="77777777" w:rsidR="004C31B3" w:rsidRDefault="00137B03">
            <w:pPr>
              <w:pStyle w:val="Text"/>
              <w:spacing w:after="0" w:line="240" w:lineRule="auto"/>
              <w:ind w:left="0" w:right="0"/>
              <w:jc w:val="center"/>
            </w:pPr>
            <w:r w:rsidRPr="5D3E8356">
              <w:rPr>
                <w:rStyle w:val="dn"/>
                <w:rFonts w:ascii="Calibri" w:hAnsi="Calibri"/>
                <w:b/>
                <w:bCs/>
                <w:sz w:val="22"/>
                <w:szCs w:val="22"/>
                <w:lang w:val="en-US"/>
              </w:rPr>
              <w:t>Trombocythämmare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0C24F9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48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F33EF9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605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C39A1F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FC4B90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</w:tr>
      <w:tr w:rsidR="004C31B3" w14:paraId="7371CA4E" w14:textId="77777777" w:rsidTr="5D3E8356">
        <w:trPr>
          <w:trHeight w:val="48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8CBA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225110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Acetylsalicylsyra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8CCB85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689F23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ADB1E4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8E702B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ej ökad risk för blödning vid låg dos (75mg)</w:t>
            </w:r>
          </w:p>
        </w:tc>
      </w:tr>
      <w:tr w:rsidR="004C31B3" w14:paraId="43BD3A3C" w14:textId="77777777" w:rsidTr="5D3E8356">
        <w:trPr>
          <w:trHeight w:val="74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8CBA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6B0460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proofErr w:type="spellStart"/>
            <w:r>
              <w:rPr>
                <w:rStyle w:val="dn"/>
                <w:rFonts w:ascii="Calibri" w:hAnsi="Calibri"/>
                <w:sz w:val="22"/>
                <w:szCs w:val="22"/>
              </w:rPr>
              <w:t>Clopidogrel</w:t>
            </w:r>
            <w:proofErr w:type="spellEnd"/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93CDC8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4A7C0C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85C514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oförutsägbar effekt, ej säker (1)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E67FAF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metaboliseras i levern till aktiv metabolit, interindividuell variation i metabolisering</w:t>
            </w:r>
          </w:p>
        </w:tc>
      </w:tr>
      <w:tr w:rsidR="004C31B3" w14:paraId="47BD8037" w14:textId="77777777" w:rsidTr="5D3E8356">
        <w:trPr>
          <w:trHeight w:val="100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6FEB95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Tikagrelol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ADA086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F41602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ingen rekommendation möjligt(1)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FD490E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ej säker, ska undvikas (1,2)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E88184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ökande exponering</w:t>
            </w:r>
          </w:p>
        </w:tc>
      </w:tr>
      <w:tr w:rsidR="004C31B3" w14:paraId="6A5A9D01" w14:textId="77777777" w:rsidTr="5D3E8356">
        <w:trPr>
          <w:trHeight w:val="74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ECA0F6" w14:textId="77777777" w:rsidR="004C31B3" w:rsidRDefault="00137B03">
            <w:pPr>
              <w:pStyle w:val="Text"/>
              <w:spacing w:after="0" w:line="240" w:lineRule="auto"/>
              <w:ind w:left="0" w:right="0"/>
              <w:jc w:val="center"/>
            </w:pPr>
            <w:r w:rsidRPr="5D3E8356">
              <w:rPr>
                <w:rStyle w:val="dn"/>
                <w:rFonts w:ascii="Calibri" w:hAnsi="Calibri"/>
                <w:b/>
                <w:bCs/>
                <w:sz w:val="22"/>
                <w:szCs w:val="22"/>
                <w:lang w:val="en-US"/>
              </w:rPr>
              <w:t>ACEi och ARB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E7D52F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48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EA416C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605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DC7B71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78622A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b/>
                <w:bCs/>
                <w:sz w:val="22"/>
                <w:szCs w:val="22"/>
                <w:lang w:val="en-US"/>
              </w:rPr>
              <w:t>upptitrering under uppföljning av blodtryck och kreatinin, sätt ut vid ascites!</w:t>
            </w:r>
          </w:p>
        </w:tc>
      </w:tr>
      <w:tr w:rsidR="004C31B3" w14:paraId="3C0F7B7C" w14:textId="77777777" w:rsidTr="5D3E8356">
        <w:trPr>
          <w:trHeight w:val="799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460E99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proofErr w:type="spellStart"/>
            <w:r>
              <w:rPr>
                <w:rStyle w:val="dn"/>
                <w:rFonts w:ascii="Calibri" w:hAnsi="Calibri"/>
                <w:sz w:val="22"/>
                <w:szCs w:val="22"/>
              </w:rPr>
              <w:t>Enalapril</w:t>
            </w:r>
            <w:proofErr w:type="spellEnd"/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AAD840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mbria Math" w:eastAsia="Cambria Math" w:hAnsi="Cambria Math" w:cs="Cambria Math"/>
                <w:sz w:val="22"/>
                <w:szCs w:val="22"/>
                <w:lang w:val="en-US"/>
              </w:rPr>
              <w:t>▶</w:t>
            </w: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 xml:space="preserve"> med minsta dosen (1)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36F2D5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mbria Math" w:eastAsia="Cambria Math" w:hAnsi="Cambria Math" w:cs="Cambria Math"/>
                <w:sz w:val="22"/>
                <w:szCs w:val="22"/>
                <w:lang w:val="en-US"/>
              </w:rPr>
              <w:t>▶</w:t>
            </w: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 xml:space="preserve"> med minsta dosen (1)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0E9836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ej säker, bör undvikas (1)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F250B9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risk för kraftig BT-fall efter första dos vid stark aktivering av RAAS.</w:t>
            </w:r>
          </w:p>
        </w:tc>
      </w:tr>
      <w:tr w:rsidR="004C31B3" w14:paraId="284362DE" w14:textId="77777777" w:rsidTr="5D3E8356">
        <w:trPr>
          <w:trHeight w:val="1319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011951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proofErr w:type="spellStart"/>
            <w:r>
              <w:rPr>
                <w:rStyle w:val="dn"/>
                <w:rFonts w:ascii="Calibri" w:hAnsi="Calibri"/>
                <w:sz w:val="22"/>
                <w:szCs w:val="22"/>
              </w:rPr>
              <w:t>Ramipril</w:t>
            </w:r>
            <w:proofErr w:type="spellEnd"/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350706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mbria Math" w:eastAsia="Cambria Math" w:hAnsi="Cambria Math" w:cs="Cambria Math"/>
                <w:sz w:val="22"/>
                <w:szCs w:val="22"/>
              </w:rPr>
              <w:t>▶</w:t>
            </w:r>
            <w:r>
              <w:rPr>
                <w:rStyle w:val="dn"/>
                <w:rFonts w:ascii="Calibri" w:hAnsi="Calibri"/>
                <w:sz w:val="22"/>
                <w:szCs w:val="22"/>
              </w:rPr>
              <w:t xml:space="preserve"> med 1,25mg (1), max 2,5mg/d (2)</w:t>
            </w:r>
          </w:p>
        </w:tc>
        <w:tc>
          <w:tcPr>
            <w:tcW w:w="1248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5B5FC6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mbria Math" w:eastAsia="Cambria Math" w:hAnsi="Cambria Math" w:cs="Cambria Math"/>
                <w:sz w:val="22"/>
                <w:szCs w:val="22"/>
              </w:rPr>
              <w:t>▶</w:t>
            </w:r>
            <w:r>
              <w:rPr>
                <w:rStyle w:val="dn"/>
                <w:rFonts w:ascii="Calibri" w:hAnsi="Calibri"/>
                <w:sz w:val="22"/>
                <w:szCs w:val="22"/>
              </w:rPr>
              <w:t xml:space="preserve"> med 1,25mg (1), max 2,5mg/d (2)</w:t>
            </w:r>
          </w:p>
        </w:tc>
        <w:tc>
          <w:tcPr>
            <w:tcW w:w="1605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760CAA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ej säker, bör undvikas (1)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D0B883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</w:tr>
      <w:tr w:rsidR="004C31B3" w14:paraId="216E70B7" w14:textId="77777777" w:rsidTr="5D3E8356">
        <w:trPr>
          <w:trHeight w:val="539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349A11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proofErr w:type="spellStart"/>
            <w:r>
              <w:rPr>
                <w:rStyle w:val="dn"/>
                <w:rFonts w:ascii="Calibri" w:hAnsi="Calibri"/>
                <w:sz w:val="22"/>
                <w:szCs w:val="22"/>
              </w:rPr>
              <w:t>Candesartan</w:t>
            </w:r>
            <w:proofErr w:type="spellEnd"/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075997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mbria Math" w:eastAsia="Cambria Math" w:hAnsi="Cambria Math" w:cs="Cambria Math"/>
                <w:sz w:val="22"/>
                <w:szCs w:val="22"/>
                <w:lang w:val="en-US"/>
              </w:rPr>
              <w:t>▶</w:t>
            </w: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 xml:space="preserve"> med  4mg (1)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04C069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mbria Math" w:eastAsia="Cambria Math" w:hAnsi="Cambria Math" w:cs="Cambria Math"/>
                <w:sz w:val="22"/>
                <w:szCs w:val="22"/>
              </w:rPr>
              <w:t>▶</w:t>
            </w:r>
            <w:r>
              <w:rPr>
                <w:rStyle w:val="dn"/>
                <w:rFonts w:ascii="Calibri" w:hAnsi="Calibri"/>
                <w:sz w:val="22"/>
                <w:szCs w:val="22"/>
              </w:rPr>
              <w:t xml:space="preserve"> med 4mg (1)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564BB7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ej säker, bör undvikas (1)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A3A7F1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</w:tr>
      <w:tr w:rsidR="004C31B3" w14:paraId="4F62956F" w14:textId="77777777" w:rsidTr="5D3E8356">
        <w:trPr>
          <w:trHeight w:val="799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E6DDBF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proofErr w:type="spellStart"/>
            <w:r>
              <w:rPr>
                <w:rStyle w:val="dn"/>
                <w:rFonts w:ascii="Calibri" w:hAnsi="Calibri"/>
                <w:sz w:val="22"/>
                <w:szCs w:val="22"/>
              </w:rPr>
              <w:t>Losartan</w:t>
            </w:r>
            <w:proofErr w:type="spellEnd"/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D5AF62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mbria Math" w:eastAsia="Cambria Math" w:hAnsi="Cambria Math" w:cs="Cambria Math"/>
                <w:sz w:val="22"/>
                <w:szCs w:val="22"/>
              </w:rPr>
              <w:t>▶</w:t>
            </w:r>
            <w:r>
              <w:rPr>
                <w:rStyle w:val="dn"/>
                <w:rFonts w:ascii="Calibri" w:hAnsi="Calibri"/>
                <w:sz w:val="22"/>
                <w:szCs w:val="22"/>
              </w:rPr>
              <w:t xml:space="preserve"> med 12,5mg (1)</w:t>
            </w:r>
          </w:p>
        </w:tc>
        <w:tc>
          <w:tcPr>
            <w:tcW w:w="1248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B60D44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mbria Math" w:eastAsia="Cambria Math" w:hAnsi="Cambria Math" w:cs="Cambria Math"/>
                <w:sz w:val="22"/>
                <w:szCs w:val="22"/>
              </w:rPr>
              <w:t>▶</w:t>
            </w:r>
            <w:r>
              <w:rPr>
                <w:rStyle w:val="dn"/>
                <w:rFonts w:ascii="Calibri" w:hAnsi="Calibri"/>
                <w:sz w:val="22"/>
                <w:szCs w:val="22"/>
              </w:rPr>
              <w:t xml:space="preserve"> med 12,5mg (1)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27D6F3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ej säker, bör undvikas (1)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6DFBD3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</w:tr>
      <w:tr w:rsidR="004C31B3" w14:paraId="2278DE54" w14:textId="77777777" w:rsidTr="5D3E8356">
        <w:trPr>
          <w:trHeight w:val="1319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0B9D9E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proofErr w:type="spellStart"/>
            <w:r>
              <w:rPr>
                <w:rStyle w:val="dn"/>
                <w:rFonts w:ascii="Calibri" w:hAnsi="Calibri"/>
                <w:sz w:val="22"/>
                <w:szCs w:val="22"/>
              </w:rPr>
              <w:t>Valsartan</w:t>
            </w:r>
            <w:proofErr w:type="spellEnd"/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AA6528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mbria Math" w:eastAsia="Cambria Math" w:hAnsi="Cambria Math" w:cs="Cambria Math"/>
                <w:sz w:val="22"/>
                <w:szCs w:val="22"/>
              </w:rPr>
              <w:t>▶</w:t>
            </w:r>
            <w:r>
              <w:rPr>
                <w:rStyle w:val="dn"/>
                <w:rFonts w:ascii="Calibri" w:hAnsi="Calibri"/>
                <w:sz w:val="22"/>
                <w:szCs w:val="22"/>
              </w:rPr>
              <w:t>med 50% av ND, max 80mg/d (1, 2)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F77032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mbria Math" w:eastAsia="Cambria Math" w:hAnsi="Cambria Math" w:cs="Cambria Math"/>
                <w:sz w:val="22"/>
                <w:szCs w:val="22"/>
              </w:rPr>
              <w:t>▶</w:t>
            </w:r>
            <w:r>
              <w:rPr>
                <w:rStyle w:val="dn"/>
                <w:rFonts w:ascii="Calibri" w:hAnsi="Calibri"/>
                <w:sz w:val="22"/>
                <w:szCs w:val="22"/>
              </w:rPr>
              <w:t>med 50% av ND, max 80mg/d (1, 2)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97FEA3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ej säker, bör undvikas (1)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109033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kontraindicerat vid kolestas, biliär cirrhos (utsöndras i galla)</w:t>
            </w:r>
          </w:p>
        </w:tc>
      </w:tr>
      <w:tr w:rsidR="004C31B3" w14:paraId="38657053" w14:textId="77777777" w:rsidTr="5D3E8356">
        <w:trPr>
          <w:trHeight w:val="48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F60247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jc w:val="center"/>
              <w:rPr>
                <w:rStyle w:val="dn"/>
                <w:rFonts w:ascii="Calibri" w:hAnsi="Calibri"/>
                <w:b/>
                <w:bCs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b/>
                <w:bCs/>
                <w:sz w:val="22"/>
                <w:szCs w:val="22"/>
                <w:lang w:val="en-US"/>
              </w:rPr>
              <w:lastRenderedPageBreak/>
              <w:t>Antidiabetika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C21564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48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BB6EA1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605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8FCD0A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color w:val="FFFFFF"/>
                <w:sz w:val="22"/>
                <w:szCs w:val="22"/>
                <w:u w:color="FFFFFF"/>
              </w:rPr>
              <w:t> 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B9B519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</w:tr>
      <w:tr w:rsidR="004C31B3" w14:paraId="7DE7685D" w14:textId="77777777" w:rsidTr="5D3E8356">
        <w:trPr>
          <w:trHeight w:val="481"/>
        </w:trPr>
        <w:tc>
          <w:tcPr>
            <w:tcW w:w="1274" w:type="dxa"/>
            <w:vMerge w:val="restart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92FDBD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proofErr w:type="spellStart"/>
            <w:r>
              <w:rPr>
                <w:rStyle w:val="dn"/>
                <w:rFonts w:ascii="Calibri" w:hAnsi="Calibri"/>
                <w:sz w:val="22"/>
                <w:szCs w:val="22"/>
              </w:rPr>
              <w:t>Metformin</w:t>
            </w:r>
            <w:proofErr w:type="spellEnd"/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1D107A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* (1)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0E09D7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* (1)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9C37C7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ej säker, bör undvikas (2)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148963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risk för laktatacidos vid ChP-C</w:t>
            </w:r>
          </w:p>
        </w:tc>
      </w:tr>
      <w:tr w:rsidR="004C31B3" w14:paraId="0EBDE5A1" w14:textId="77777777" w:rsidTr="5D3E8356">
        <w:trPr>
          <w:trHeight w:val="741"/>
        </w:trPr>
        <w:tc>
          <w:tcPr>
            <w:tcW w:w="1274" w:type="dxa"/>
            <w:vMerge/>
          </w:tcPr>
          <w:p w14:paraId="319BA9FA" w14:textId="77777777" w:rsidR="004C31B3" w:rsidRDefault="004C31B3"/>
        </w:tc>
        <w:tc>
          <w:tcPr>
            <w:tcW w:w="3987" w:type="dxa"/>
            <w:gridSpan w:val="3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D4AEC4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* inte rekommenderat vid pågående alkoholmissbruk, njurinsufficiens eller undernäring (laktatacidos)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4171F6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</w:tr>
      <w:tr w:rsidR="004C31B3" w14:paraId="6576064F" w14:textId="77777777" w:rsidTr="5D3E8356">
        <w:trPr>
          <w:trHeight w:val="48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1EFD40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Semaglutid s.c.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E636BA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(2)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CE3311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(2)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A078B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(2)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501658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påverkas inte av cirrhos, försiktighet vid ChP-C</w:t>
            </w:r>
          </w:p>
        </w:tc>
      </w:tr>
      <w:tr w:rsidR="004C31B3" w14:paraId="62EA4892" w14:textId="77777777" w:rsidTr="5D3E8356">
        <w:trPr>
          <w:trHeight w:val="74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DCE474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Liraglutid s.c.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353B96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(2)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3BD6A9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(2)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A7042F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ingen rekommendation möjligt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586368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b/>
                <w:bCs/>
                <w:sz w:val="22"/>
                <w:szCs w:val="22"/>
                <w:lang w:val="en-US"/>
              </w:rPr>
              <w:t>bör undvikas i ChP-C enligt FASS</w:t>
            </w:r>
          </w:p>
        </w:tc>
      </w:tr>
      <w:tr w:rsidR="004C31B3" w14:paraId="6F78A9B9" w14:textId="77777777" w:rsidTr="5D3E8356">
        <w:trPr>
          <w:trHeight w:val="48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EF074B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proofErr w:type="spellStart"/>
            <w:r>
              <w:rPr>
                <w:rStyle w:val="dn"/>
                <w:rFonts w:ascii="Calibri" w:hAnsi="Calibri"/>
                <w:sz w:val="22"/>
                <w:szCs w:val="22"/>
              </w:rPr>
              <w:t>Linagliptin</w:t>
            </w:r>
            <w:proofErr w:type="spellEnd"/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F7A48E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(1,2)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70D365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(1,2)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6AB49D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(1,2)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9FCC97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samma koncentration som hos friska även vid ChP-C (2)</w:t>
            </w:r>
          </w:p>
        </w:tc>
      </w:tr>
      <w:tr w:rsidR="004C31B3" w14:paraId="088C034C" w14:textId="77777777" w:rsidTr="5D3E8356">
        <w:trPr>
          <w:trHeight w:val="74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141B7E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proofErr w:type="spellStart"/>
            <w:r>
              <w:rPr>
                <w:rStyle w:val="dn"/>
                <w:rFonts w:ascii="Calibri" w:hAnsi="Calibri"/>
                <w:sz w:val="22"/>
                <w:szCs w:val="22"/>
              </w:rPr>
              <w:t>Sitagliptin</w:t>
            </w:r>
            <w:proofErr w:type="spellEnd"/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6F58DC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(1,2)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B0D096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(1,2)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3EBAC0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ingen rekommendation möjligt (1)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8F0A54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elimineras renalt, troligtvis säker i ChP-C men ingen data (2)</w:t>
            </w:r>
          </w:p>
        </w:tc>
      </w:tr>
      <w:tr w:rsidR="004C31B3" w14:paraId="3A66E416" w14:textId="77777777" w:rsidTr="5D3E8356">
        <w:trPr>
          <w:trHeight w:val="799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738B9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Dapagliflozin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F8014C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56B69F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A8CED3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mbria Math" w:eastAsia="Cambria Math" w:hAnsi="Cambria Math" w:cs="Cambria Math"/>
                <w:sz w:val="22"/>
                <w:szCs w:val="22"/>
              </w:rPr>
              <w:t>▶</w:t>
            </w:r>
            <w:r>
              <w:rPr>
                <w:rStyle w:val="dn"/>
                <w:rFonts w:ascii="Calibri" w:hAnsi="Calibri"/>
                <w:sz w:val="22"/>
                <w:szCs w:val="22"/>
              </w:rPr>
              <w:t xml:space="preserve"> med 5mgx1, max 10mg x1 (1,2)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133F0E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</w:tr>
      <w:tr w:rsidR="004C31B3" w14:paraId="4C2159A8" w14:textId="77777777" w:rsidTr="5D3E8356">
        <w:trPr>
          <w:trHeight w:val="74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48FE54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proofErr w:type="spellStart"/>
            <w:r>
              <w:rPr>
                <w:rStyle w:val="dn"/>
                <w:rFonts w:ascii="Calibri" w:hAnsi="Calibri"/>
                <w:sz w:val="22"/>
                <w:szCs w:val="22"/>
              </w:rPr>
              <w:t>Empagliflozin</w:t>
            </w:r>
            <w:proofErr w:type="spellEnd"/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51AA4B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FEC78E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3A50EC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ingen rekommendation möjligt (1)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3F72BB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viss data för säker användning i ChP-C (1) men rekommenderas inte enligt FASS (2)</w:t>
            </w:r>
          </w:p>
        </w:tc>
      </w:tr>
      <w:tr w:rsidR="004C31B3" w14:paraId="7877803B" w14:textId="77777777" w:rsidTr="5D3E8356">
        <w:trPr>
          <w:trHeight w:val="74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796743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proofErr w:type="spellStart"/>
            <w:r>
              <w:rPr>
                <w:rStyle w:val="dn"/>
                <w:rFonts w:ascii="Calibri" w:hAnsi="Calibri"/>
                <w:sz w:val="22"/>
                <w:szCs w:val="22"/>
              </w:rPr>
              <w:t>Canagliflozin</w:t>
            </w:r>
            <w:proofErr w:type="spellEnd"/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7B3806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213159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6EDDC6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ingen rekommendation möjligt (1)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3EE8D8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inte studerat i ChP-C</w:t>
            </w:r>
          </w:p>
        </w:tc>
      </w:tr>
      <w:tr w:rsidR="004C31B3" w14:paraId="3058B70C" w14:textId="77777777" w:rsidTr="5D3E8356">
        <w:trPr>
          <w:trHeight w:val="741"/>
        </w:trPr>
        <w:tc>
          <w:tcPr>
            <w:tcW w:w="1274" w:type="dxa"/>
            <w:vMerge w:val="restart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7F4881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Pioglitazon</w:t>
            </w:r>
          </w:p>
        </w:tc>
        <w:tc>
          <w:tcPr>
            <w:tcW w:w="1133" w:type="dxa"/>
            <w:vMerge w:val="restart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0D3415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ingen rekommendation möjligt</w:t>
            </w:r>
          </w:p>
        </w:tc>
        <w:tc>
          <w:tcPr>
            <w:tcW w:w="1248" w:type="dxa"/>
            <w:vMerge w:val="restart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9404CF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ingen rekommendation möjligt</w:t>
            </w:r>
          </w:p>
        </w:tc>
        <w:tc>
          <w:tcPr>
            <w:tcW w:w="1605" w:type="dxa"/>
            <w:vMerge w:val="restart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896AB8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 xml:space="preserve">ej säker, bör undvikas 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CFCF84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b/>
                <w:bCs/>
                <w:sz w:val="22"/>
                <w:szCs w:val="22"/>
                <w:lang w:val="en-US"/>
              </w:rPr>
              <w:t>rekommenderas ej enligt FASS</w:t>
            </w: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, verkar vara säkert enligt studie, Obs: leverpåverkan</w:t>
            </w:r>
          </w:p>
        </w:tc>
      </w:tr>
      <w:tr w:rsidR="004C31B3" w14:paraId="03B3827F" w14:textId="77777777" w:rsidTr="5D3E8356">
        <w:trPr>
          <w:trHeight w:val="481"/>
        </w:trPr>
        <w:tc>
          <w:tcPr>
            <w:tcW w:w="1274" w:type="dxa"/>
            <w:vMerge/>
          </w:tcPr>
          <w:p w14:paraId="567314C2" w14:textId="77777777" w:rsidR="004C31B3" w:rsidRDefault="004C31B3"/>
        </w:tc>
        <w:tc>
          <w:tcPr>
            <w:tcW w:w="1133" w:type="dxa"/>
            <w:vMerge/>
          </w:tcPr>
          <w:p w14:paraId="17F048AC" w14:textId="77777777" w:rsidR="004C31B3" w:rsidRDefault="004C31B3"/>
        </w:tc>
        <w:tc>
          <w:tcPr>
            <w:tcW w:w="1248" w:type="dxa"/>
            <w:vMerge/>
          </w:tcPr>
          <w:p w14:paraId="78209B10" w14:textId="77777777" w:rsidR="004C31B3" w:rsidRDefault="004C31B3"/>
        </w:tc>
        <w:tc>
          <w:tcPr>
            <w:tcW w:w="1605" w:type="dxa"/>
            <w:vMerge/>
          </w:tcPr>
          <w:p w14:paraId="15E9B7F1" w14:textId="77777777" w:rsidR="004C31B3" w:rsidRDefault="004C31B3"/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42473B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Max 45mg vid ChP-A + B, sätta ut vid ALAT&gt;3xURF (1)</w:t>
            </w:r>
          </w:p>
        </w:tc>
      </w:tr>
      <w:tr w:rsidR="004C31B3" w14:paraId="1D6B57E7" w14:textId="77777777" w:rsidTr="5D3E8356">
        <w:trPr>
          <w:trHeight w:val="48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A1F05F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Glimepirid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8F22C3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(1,2)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3559CB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(1,2)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C2C179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ej säker, bör undvikas (2)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851B0B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risk för hypoglykemi ffa vid samtidigt alkoholmissbruk</w:t>
            </w:r>
          </w:p>
        </w:tc>
      </w:tr>
      <w:tr w:rsidR="004C31B3" w14:paraId="65586DD5" w14:textId="77777777" w:rsidTr="5D3E8356">
        <w:trPr>
          <w:trHeight w:val="799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1809C4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Repaglinid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3B7DAB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mbria Math" w:eastAsia="Cambria Math" w:hAnsi="Cambria Math" w:cs="Cambria Math"/>
                <w:sz w:val="22"/>
                <w:szCs w:val="22"/>
              </w:rPr>
              <w:t>▶</w:t>
            </w:r>
            <w:r>
              <w:rPr>
                <w:rStyle w:val="dn"/>
                <w:rFonts w:ascii="Calibri" w:hAnsi="Calibri"/>
                <w:sz w:val="22"/>
                <w:szCs w:val="22"/>
              </w:rPr>
              <w:t xml:space="preserve"> med 0,5mg (1,2)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50DE50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mbria Math" w:eastAsia="Cambria Math" w:hAnsi="Cambria Math" w:cs="Cambria Math"/>
                <w:sz w:val="22"/>
                <w:szCs w:val="22"/>
              </w:rPr>
              <w:t>▶</w:t>
            </w:r>
            <w:r>
              <w:rPr>
                <w:rStyle w:val="dn"/>
                <w:rFonts w:ascii="Calibri" w:hAnsi="Calibri"/>
                <w:sz w:val="22"/>
                <w:szCs w:val="22"/>
              </w:rPr>
              <w:t xml:space="preserve"> med 0,5mg, max 4mg/d (1,2)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6D910F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ej säker, bör undvikas (2)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62B8CE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ökande exponering med cirrhosgrad, ökad risk för hypoglykemi!</w:t>
            </w:r>
          </w:p>
        </w:tc>
      </w:tr>
      <w:tr w:rsidR="004C31B3" w14:paraId="7C35B150" w14:textId="77777777" w:rsidTr="5D3E8356">
        <w:trPr>
          <w:trHeight w:val="481"/>
        </w:trPr>
        <w:tc>
          <w:tcPr>
            <w:tcW w:w="1274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7A6AA9" w14:textId="77777777" w:rsidR="004C31B3" w:rsidRDefault="00137B03">
            <w:pPr>
              <w:pStyle w:val="Text"/>
              <w:spacing w:after="0" w:line="240" w:lineRule="auto"/>
              <w:ind w:left="0" w:right="0"/>
              <w:jc w:val="center"/>
            </w:pPr>
            <w:r w:rsidRPr="4F4D1519">
              <w:rPr>
                <w:rStyle w:val="dn"/>
                <w:rFonts w:ascii="Calibri" w:hAnsi="Calibri"/>
                <w:b/>
                <w:bCs/>
                <w:sz w:val="22"/>
                <w:szCs w:val="22"/>
                <w:lang w:val="en-US"/>
              </w:rPr>
              <w:t>B-blockerare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5A868C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48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E888B1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605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D0D45B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6F69AB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4F4D1519">
              <w:rPr>
                <w:rStyle w:val="dn"/>
                <w:rFonts w:ascii="Calibri" w:hAnsi="Calibri"/>
                <w:b/>
                <w:bCs/>
                <w:sz w:val="22"/>
                <w:szCs w:val="22"/>
                <w:lang w:val="en-US"/>
              </w:rPr>
              <w:t>kraftigt ökande exponering hos lipofila B-blockerare (Meto, Carve, Propra)</w:t>
            </w:r>
          </w:p>
        </w:tc>
      </w:tr>
      <w:tr w:rsidR="004C31B3" w14:paraId="4D822B7B" w14:textId="77777777" w:rsidTr="5D3E8356">
        <w:trPr>
          <w:trHeight w:val="48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E0555B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proofErr w:type="spellStart"/>
            <w:r>
              <w:rPr>
                <w:rStyle w:val="dn"/>
                <w:rFonts w:ascii="Calibri" w:hAnsi="Calibri"/>
                <w:sz w:val="22"/>
                <w:szCs w:val="22"/>
              </w:rPr>
              <w:t>Bisoprolol</w:t>
            </w:r>
            <w:proofErr w:type="spellEnd"/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37514F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3727F4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0496D4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4F4D1519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max 10mg/dygn (1,2)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1B1F08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</w:tr>
      <w:tr w:rsidR="004C31B3" w14:paraId="0D57B725" w14:textId="77777777" w:rsidTr="5D3E8356">
        <w:trPr>
          <w:trHeight w:val="799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CAE2A8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lastRenderedPageBreak/>
              <w:t>Metoprolol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65F9C3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2B6032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mbria Math" w:eastAsia="Cambria Math" w:hAnsi="Cambria Math" w:cs="Cambria Math"/>
                <w:sz w:val="22"/>
                <w:szCs w:val="22"/>
                <w:lang w:val="en-US"/>
              </w:rPr>
              <w:t>▶</w:t>
            </w: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 xml:space="preserve"> med 1/3 av vanlig dos (1)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16140A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ej säker, ska undvikas (1)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0B8E1D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ökande exponering</w:t>
            </w:r>
          </w:p>
        </w:tc>
      </w:tr>
      <w:tr w:rsidR="004C31B3" w14:paraId="4301B030" w14:textId="77777777" w:rsidTr="5D3E8356">
        <w:trPr>
          <w:trHeight w:val="1059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19BA4A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Propranolol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0C9D65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mbria Math" w:eastAsia="Cambria Math" w:hAnsi="Cambria Math" w:cs="Cambria Math"/>
                <w:sz w:val="22"/>
                <w:szCs w:val="22"/>
                <w:lang w:val="en-US"/>
              </w:rPr>
              <w:t>▶</w:t>
            </w: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 xml:space="preserve"> högst med 20mgx3 (1,2)</w:t>
            </w:r>
          </w:p>
        </w:tc>
        <w:tc>
          <w:tcPr>
            <w:tcW w:w="1248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FF16EA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mbria Math" w:eastAsia="Cambria Math" w:hAnsi="Cambria Math" w:cs="Cambria Math"/>
                <w:sz w:val="22"/>
                <w:szCs w:val="22"/>
                <w:lang w:val="en-US"/>
              </w:rPr>
              <w:t>▶</w:t>
            </w: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 xml:space="preserve"> högst med 20mgx3 (1,2)</w:t>
            </w:r>
          </w:p>
        </w:tc>
        <w:tc>
          <w:tcPr>
            <w:tcW w:w="1605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EE627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mbria Math" w:eastAsia="Cambria Math" w:hAnsi="Cambria Math" w:cs="Cambria Math"/>
                <w:sz w:val="22"/>
                <w:szCs w:val="22"/>
                <w:lang w:val="en-US"/>
              </w:rPr>
              <w:t>▶</w:t>
            </w: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 xml:space="preserve"> högst med 20mgx3 (1,2)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702329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exponering ökar kraftigt med svårighetsgrad av cirrhos</w:t>
            </w:r>
          </w:p>
        </w:tc>
      </w:tr>
      <w:tr w:rsidR="004C31B3" w14:paraId="4152FC2D" w14:textId="77777777" w:rsidTr="5D3E8356">
        <w:trPr>
          <w:trHeight w:val="539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D1088A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Carvedilol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416D94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157945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mbria Math" w:eastAsia="Cambria Math" w:hAnsi="Cambria Math" w:cs="Cambria Math"/>
                <w:sz w:val="22"/>
                <w:szCs w:val="22"/>
              </w:rPr>
              <w:t>▶</w:t>
            </w:r>
            <w:r>
              <w:rPr>
                <w:rStyle w:val="dn"/>
                <w:rFonts w:ascii="Calibri" w:hAnsi="Calibri"/>
                <w:sz w:val="22"/>
                <w:szCs w:val="22"/>
              </w:rPr>
              <w:t xml:space="preserve"> med 50% av ND (1)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DA0FE0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ej säker, ska undvikas (2)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9FECF9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color w:val="FF0000"/>
                <w:sz w:val="22"/>
                <w:szCs w:val="22"/>
                <w:u w:color="FF0000"/>
              </w:rPr>
              <w:t> </w:t>
            </w:r>
          </w:p>
        </w:tc>
      </w:tr>
      <w:tr w:rsidR="004C31B3" w14:paraId="37DFFF83" w14:textId="77777777" w:rsidTr="5D3E8356">
        <w:trPr>
          <w:trHeight w:val="48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A11D98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Labetalol intravenös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F9227D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AD002E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ECDEC4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2B015C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exponering efter i.v. utan signifikant ökning (1)</w:t>
            </w:r>
          </w:p>
        </w:tc>
      </w:tr>
      <w:tr w:rsidR="004C31B3" w14:paraId="58E8FD3E" w14:textId="77777777" w:rsidTr="5D3E8356">
        <w:trPr>
          <w:trHeight w:val="48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5A1D4F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proofErr w:type="spellStart"/>
            <w:r>
              <w:rPr>
                <w:rStyle w:val="dn"/>
                <w:rFonts w:ascii="Calibri" w:hAnsi="Calibri"/>
                <w:sz w:val="22"/>
                <w:szCs w:val="22"/>
              </w:rPr>
              <w:t>Sotalol</w:t>
            </w:r>
            <w:proofErr w:type="spellEnd"/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231593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FF72E2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E710B6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8C9F7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ej leverberoende farmakokinetik</w:t>
            </w:r>
          </w:p>
        </w:tc>
      </w:tr>
      <w:tr w:rsidR="004C31B3" w14:paraId="185BE2E1" w14:textId="77777777" w:rsidTr="5D3E8356">
        <w:trPr>
          <w:trHeight w:val="48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481EBE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proofErr w:type="spellStart"/>
            <w:r>
              <w:rPr>
                <w:rStyle w:val="dn"/>
                <w:rFonts w:ascii="Calibri" w:hAnsi="Calibri"/>
                <w:sz w:val="22"/>
                <w:szCs w:val="22"/>
              </w:rPr>
              <w:t>Atenolol</w:t>
            </w:r>
            <w:proofErr w:type="spellEnd"/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D05C74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77AAAE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DB9532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F7A403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</w:tr>
      <w:tr w:rsidR="004C31B3" w14:paraId="13DE9729" w14:textId="77777777" w:rsidTr="5D3E8356">
        <w:trPr>
          <w:trHeight w:val="481"/>
        </w:trPr>
        <w:tc>
          <w:tcPr>
            <w:tcW w:w="1274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1B98C6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jc w:val="center"/>
              <w:rPr>
                <w:rStyle w:val="dn"/>
                <w:rFonts w:ascii="Calibri" w:hAnsi="Calibri"/>
                <w:b/>
                <w:bCs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b/>
                <w:bCs/>
                <w:sz w:val="22"/>
                <w:szCs w:val="22"/>
                <w:lang w:val="en-US"/>
              </w:rPr>
              <w:t>Kalciumantagonister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C09EE5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48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9CB584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605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EC92C0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C684BA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</w:tr>
      <w:tr w:rsidR="004C31B3" w14:paraId="01F159B4" w14:textId="77777777" w:rsidTr="5D3E8356">
        <w:trPr>
          <w:trHeight w:val="1059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59AD3A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proofErr w:type="spellStart"/>
            <w:r>
              <w:rPr>
                <w:rStyle w:val="dn"/>
                <w:rFonts w:ascii="Calibri" w:hAnsi="Calibri"/>
                <w:sz w:val="22"/>
                <w:szCs w:val="22"/>
              </w:rPr>
              <w:t>Felodipine</w:t>
            </w:r>
            <w:proofErr w:type="spellEnd"/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575FCA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mbria Math" w:eastAsia="Cambria Math" w:hAnsi="Cambria Math" w:cs="Cambria Math"/>
                <w:sz w:val="22"/>
                <w:szCs w:val="22"/>
                <w:lang w:val="en-US"/>
              </w:rPr>
              <w:t>▶</w:t>
            </w: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 xml:space="preserve"> med 2,5mg dagligen (1)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029A6E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mbria Math" w:eastAsia="Cambria Math" w:hAnsi="Cambria Math" w:cs="Cambria Math"/>
                <w:sz w:val="22"/>
                <w:szCs w:val="22"/>
                <w:lang w:val="en-US"/>
              </w:rPr>
              <w:t>▶</w:t>
            </w: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 xml:space="preserve"> med 2,5mg dagligen (1)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EB43D3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ej säker, bör undvikas (1)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95FBFF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ökande exponering</w:t>
            </w:r>
          </w:p>
        </w:tc>
      </w:tr>
      <w:tr w:rsidR="004C31B3" w14:paraId="3B80A95C" w14:textId="77777777" w:rsidTr="5D3E8356">
        <w:trPr>
          <w:trHeight w:val="799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0B0FBB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proofErr w:type="spellStart"/>
            <w:r>
              <w:rPr>
                <w:rStyle w:val="dn"/>
                <w:rFonts w:ascii="Calibri" w:hAnsi="Calibri"/>
                <w:sz w:val="22"/>
                <w:szCs w:val="22"/>
              </w:rPr>
              <w:t>Amlodipine</w:t>
            </w:r>
            <w:proofErr w:type="spellEnd"/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673B65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5E86F4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mbria Math" w:eastAsia="Cambria Math" w:hAnsi="Cambria Math" w:cs="Cambria Math"/>
                <w:sz w:val="22"/>
                <w:szCs w:val="22"/>
                <w:lang w:val="en-US"/>
              </w:rPr>
              <w:t>▶</w:t>
            </w: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 xml:space="preserve"> med 2,5mg dagligen (1)</w:t>
            </w:r>
          </w:p>
        </w:tc>
        <w:tc>
          <w:tcPr>
            <w:tcW w:w="1605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6C22D1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mbria Math" w:eastAsia="Cambria Math" w:hAnsi="Cambria Math" w:cs="Cambria Math"/>
                <w:sz w:val="22"/>
                <w:szCs w:val="22"/>
                <w:lang w:val="en-US"/>
              </w:rPr>
              <w:t>▶</w:t>
            </w: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 xml:space="preserve"> med 2,5mg </w:t>
            </w:r>
            <w:r w:rsidRPr="5D3E8356">
              <w:rPr>
                <w:rStyle w:val="dn"/>
                <w:rFonts w:ascii="Calibri" w:hAnsi="Calibri"/>
                <w:b/>
                <w:bCs/>
                <w:sz w:val="22"/>
                <w:szCs w:val="22"/>
                <w:lang w:val="en-US"/>
              </w:rPr>
              <w:t>varannan dag</w:t>
            </w: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 xml:space="preserve"> (1)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80A683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KRKA och Norvasc 5mg är delbar</w:t>
            </w:r>
          </w:p>
        </w:tc>
      </w:tr>
      <w:tr w:rsidR="004C31B3" w14:paraId="2684D1E2" w14:textId="77777777" w:rsidTr="5D3E8356">
        <w:trPr>
          <w:trHeight w:val="1059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EE09FC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proofErr w:type="spellStart"/>
            <w:r>
              <w:rPr>
                <w:rStyle w:val="dn"/>
                <w:rFonts w:ascii="Calibri" w:hAnsi="Calibri"/>
                <w:sz w:val="22"/>
                <w:szCs w:val="22"/>
              </w:rPr>
              <w:t>Verapamil</w:t>
            </w:r>
            <w:proofErr w:type="spellEnd"/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01E10A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mbria Math" w:eastAsia="Cambria Math" w:hAnsi="Cambria Math" w:cs="Cambria Math"/>
                <w:sz w:val="22"/>
                <w:szCs w:val="22"/>
                <w:lang w:val="en-US"/>
              </w:rPr>
              <w:t>▶</w:t>
            </w: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 xml:space="preserve"> med 40mg, 12t mellanrum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2303F7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mbria Math" w:eastAsia="Cambria Math" w:hAnsi="Cambria Math" w:cs="Cambria Math"/>
                <w:sz w:val="22"/>
                <w:szCs w:val="22"/>
                <w:lang w:val="en-US"/>
              </w:rPr>
              <w:t>▶</w:t>
            </w: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 xml:space="preserve"> med 40mg, 12t mellanrum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5BF193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ej säker, ska undvikas (1)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4F5BE2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Retard inte lämplig</w:t>
            </w:r>
          </w:p>
        </w:tc>
      </w:tr>
      <w:tr w:rsidR="004C31B3" w14:paraId="697BBC33" w14:textId="77777777" w:rsidTr="5D3E8356">
        <w:trPr>
          <w:trHeight w:val="221"/>
        </w:trPr>
        <w:tc>
          <w:tcPr>
            <w:tcW w:w="1274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748A57" w14:textId="77777777" w:rsidR="004C31B3" w:rsidRDefault="00137B03">
            <w:pPr>
              <w:pStyle w:val="Text"/>
              <w:spacing w:after="0" w:line="240" w:lineRule="auto"/>
              <w:ind w:left="0" w:right="0"/>
              <w:jc w:val="center"/>
            </w:pPr>
            <w:r w:rsidRPr="4F4D1519">
              <w:rPr>
                <w:rStyle w:val="dn"/>
                <w:rFonts w:ascii="Calibri" w:hAnsi="Calibri"/>
                <w:b/>
                <w:bCs/>
                <w:sz w:val="22"/>
                <w:szCs w:val="22"/>
                <w:lang w:val="en-US"/>
              </w:rPr>
              <w:t>Nitrater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EC1123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48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5A23E8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605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208453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814689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</w:tr>
      <w:tr w:rsidR="004C31B3" w14:paraId="25ED105E" w14:textId="77777777" w:rsidTr="5D3E8356">
        <w:trPr>
          <w:trHeight w:val="48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EFE6D7" w14:textId="77777777" w:rsidR="004C31B3" w:rsidRDefault="00137B03" w:rsidP="4F4D1519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4F4D1519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Isosorbidmononitrat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7798AC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290522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B6AC90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6E787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</w:tr>
      <w:tr w:rsidR="004C31B3" w14:paraId="413E3963" w14:textId="77777777" w:rsidTr="5D3E8356">
        <w:trPr>
          <w:trHeight w:val="481"/>
        </w:trPr>
        <w:tc>
          <w:tcPr>
            <w:tcW w:w="1274" w:type="dxa"/>
            <w:vMerge w:val="restart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9B653" w14:textId="77777777" w:rsidR="004C31B3" w:rsidRDefault="00137B03">
            <w:pPr>
              <w:pStyle w:val="Text"/>
              <w:spacing w:after="0" w:line="240" w:lineRule="auto"/>
              <w:ind w:left="0" w:right="0"/>
              <w:jc w:val="center"/>
            </w:pPr>
            <w:r w:rsidRPr="5D3E8356">
              <w:rPr>
                <w:rStyle w:val="dn"/>
                <w:rFonts w:ascii="Calibri" w:hAnsi="Calibri"/>
                <w:b/>
                <w:bCs/>
                <w:sz w:val="22"/>
                <w:szCs w:val="22"/>
                <w:lang w:val="en-US"/>
              </w:rPr>
              <w:t>Lipidsänkande</w:t>
            </w:r>
          </w:p>
        </w:tc>
        <w:tc>
          <w:tcPr>
            <w:tcW w:w="3987" w:type="dxa"/>
            <w:gridSpan w:val="3"/>
            <w:vMerge w:val="restart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F44F44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91B7A0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b/>
                <w:bCs/>
                <w:sz w:val="22"/>
                <w:szCs w:val="22"/>
                <w:lang w:val="en-US"/>
              </w:rPr>
              <w:t>dosberoende biverkningar (myopati, leverpåverkan) - uppföljning behövs</w:t>
            </w:r>
          </w:p>
        </w:tc>
      </w:tr>
      <w:tr w:rsidR="004C31B3" w14:paraId="0365DD15" w14:textId="77777777" w:rsidTr="5D3E8356">
        <w:trPr>
          <w:trHeight w:val="741"/>
        </w:trPr>
        <w:tc>
          <w:tcPr>
            <w:tcW w:w="1274" w:type="dxa"/>
            <w:vMerge/>
          </w:tcPr>
          <w:p w14:paraId="0B2C50A7" w14:textId="77777777" w:rsidR="004C31B3" w:rsidRDefault="004C31B3"/>
        </w:tc>
        <w:tc>
          <w:tcPr>
            <w:tcW w:w="3987" w:type="dxa"/>
            <w:gridSpan w:val="3"/>
            <w:vMerge/>
          </w:tcPr>
          <w:p w14:paraId="3E1EC74C" w14:textId="77777777" w:rsidR="004C31B3" w:rsidRDefault="004C31B3"/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D08407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b/>
                <w:bCs/>
                <w:sz w:val="22"/>
                <w:szCs w:val="22"/>
                <w:lang w:val="en-US"/>
              </w:rPr>
              <w:t>överväg genotyptest for SLCO1B1 vid höga doser (se Fass: Simvastatin) - via Uppsala</w:t>
            </w:r>
          </w:p>
        </w:tc>
      </w:tr>
      <w:tr w:rsidR="004C31B3" w14:paraId="215651A8" w14:textId="77777777" w:rsidTr="5D3E8356">
        <w:trPr>
          <w:trHeight w:val="100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DF2E9D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proofErr w:type="spellStart"/>
            <w:r>
              <w:rPr>
                <w:rStyle w:val="dn"/>
                <w:rFonts w:ascii="Calibri" w:hAnsi="Calibri"/>
                <w:sz w:val="22"/>
                <w:szCs w:val="22"/>
              </w:rPr>
              <w:t>Atorvastatin</w:t>
            </w:r>
            <w:proofErr w:type="spellEnd"/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0C41E3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ej säker, bör undvikas (1)</w:t>
            </w:r>
          </w:p>
        </w:tc>
        <w:tc>
          <w:tcPr>
            <w:tcW w:w="1248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4856E4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ej säker, ska undvikas (1)</w:t>
            </w:r>
          </w:p>
        </w:tc>
        <w:tc>
          <w:tcPr>
            <w:tcW w:w="1605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3A2FDB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ej säker, ska undvikas (1)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4AEC41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kraftigt ökad exponering</w:t>
            </w:r>
          </w:p>
        </w:tc>
      </w:tr>
      <w:tr w:rsidR="004C31B3" w14:paraId="52616B04" w14:textId="77777777" w:rsidTr="5D3E8356">
        <w:trPr>
          <w:trHeight w:val="1059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875DEC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proofErr w:type="spellStart"/>
            <w:r>
              <w:rPr>
                <w:rStyle w:val="dn"/>
                <w:rFonts w:ascii="Calibri" w:hAnsi="Calibri"/>
                <w:sz w:val="22"/>
                <w:szCs w:val="22"/>
              </w:rPr>
              <w:lastRenderedPageBreak/>
              <w:t>Pravastatin</w:t>
            </w:r>
            <w:proofErr w:type="spellEnd"/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2AC993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mbria Math" w:eastAsia="Cambria Math" w:hAnsi="Cambria Math" w:cs="Cambria Math"/>
                <w:sz w:val="22"/>
                <w:szCs w:val="22"/>
                <w:lang w:val="en-US"/>
              </w:rPr>
              <w:t>▶</w:t>
            </w: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 xml:space="preserve"> med 10mg dagligen (1)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83F800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mbria Math" w:eastAsia="Cambria Math" w:hAnsi="Cambria Math" w:cs="Cambria Math"/>
                <w:sz w:val="22"/>
                <w:szCs w:val="22"/>
                <w:lang w:val="en-US"/>
              </w:rPr>
              <w:t>▶</w:t>
            </w: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 xml:space="preserve"> med 10mg dagligen (1, 2)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CDEB8B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ej säker, bör undvikas (1)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D221A5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ökad risk för biverkningar vid ChP-C</w:t>
            </w:r>
          </w:p>
        </w:tc>
      </w:tr>
      <w:tr w:rsidR="004C31B3" w14:paraId="36ECA437" w14:textId="77777777" w:rsidTr="5D3E8356">
        <w:trPr>
          <w:trHeight w:val="1059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535B82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proofErr w:type="spellStart"/>
            <w:r>
              <w:rPr>
                <w:rStyle w:val="dn"/>
                <w:rFonts w:ascii="Calibri" w:hAnsi="Calibri"/>
                <w:sz w:val="22"/>
                <w:szCs w:val="22"/>
              </w:rPr>
              <w:t>Simvastatin</w:t>
            </w:r>
            <w:proofErr w:type="spellEnd"/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EA8003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mbria Math" w:eastAsia="Cambria Math" w:hAnsi="Cambria Math" w:cs="Cambria Math"/>
                <w:sz w:val="22"/>
                <w:szCs w:val="22"/>
                <w:lang w:val="en-US"/>
              </w:rPr>
              <w:t>▶</w:t>
            </w: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 xml:space="preserve"> med 20mg dagligen (1)</w:t>
            </w:r>
          </w:p>
        </w:tc>
        <w:tc>
          <w:tcPr>
            <w:tcW w:w="1248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3DE19B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mbria Math" w:eastAsia="Cambria Math" w:hAnsi="Cambria Math" w:cs="Cambria Math"/>
                <w:sz w:val="22"/>
                <w:szCs w:val="22"/>
                <w:lang w:val="en-US"/>
              </w:rPr>
              <w:t>▶</w:t>
            </w: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 xml:space="preserve"> med 20mg dagligen (1)</w:t>
            </w:r>
          </w:p>
        </w:tc>
        <w:tc>
          <w:tcPr>
            <w:tcW w:w="1605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04F471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ej säker, bör undvikas (1)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225390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ökad risk för biverkningar vid ChP-C</w:t>
            </w:r>
          </w:p>
        </w:tc>
      </w:tr>
      <w:tr w:rsidR="004C31B3" w14:paraId="76AB2819" w14:textId="77777777" w:rsidTr="5D3E8356">
        <w:trPr>
          <w:trHeight w:val="1059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6490D9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proofErr w:type="spellStart"/>
            <w:r>
              <w:rPr>
                <w:rStyle w:val="dn"/>
                <w:rFonts w:ascii="Calibri" w:hAnsi="Calibri"/>
                <w:sz w:val="22"/>
                <w:szCs w:val="22"/>
              </w:rPr>
              <w:t>Rosuvastatin</w:t>
            </w:r>
            <w:proofErr w:type="spellEnd"/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159785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mbria Math" w:eastAsia="Cambria Math" w:hAnsi="Cambria Math" w:cs="Cambria Math"/>
                <w:sz w:val="22"/>
                <w:szCs w:val="22"/>
                <w:lang w:val="en-US"/>
              </w:rPr>
              <w:t>▶</w:t>
            </w: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 xml:space="preserve"> med 5mg dagligen (1)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62961F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mbria Math" w:eastAsia="Cambria Math" w:hAnsi="Cambria Math" w:cs="Cambria Math"/>
                <w:sz w:val="22"/>
                <w:szCs w:val="22"/>
                <w:lang w:val="en-US"/>
              </w:rPr>
              <w:t>▶</w:t>
            </w: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 xml:space="preserve"> med 5mg dagligen (1)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25DDB5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ej säker, bör undvikas (1)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B7364F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ökad risk för biverkningar vid ChP-C</w:t>
            </w:r>
          </w:p>
        </w:tc>
      </w:tr>
      <w:tr w:rsidR="004C31B3" w14:paraId="1A1B9BDB" w14:textId="77777777" w:rsidTr="5D3E8356">
        <w:trPr>
          <w:trHeight w:val="74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2E3827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Ezetimib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2CE764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B5BC26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ej säker, ska undvikas (1,2)</w:t>
            </w:r>
          </w:p>
        </w:tc>
        <w:tc>
          <w:tcPr>
            <w:tcW w:w="1605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FFC8F6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ej säker, ska undvikas (1,2)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CD3FF6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exposition ökar kraftig med cirrhosgrad</w:t>
            </w:r>
          </w:p>
        </w:tc>
      </w:tr>
      <w:tr w:rsidR="004C31B3" w14:paraId="1321AAD3" w14:textId="77777777" w:rsidTr="5D3E8356">
        <w:trPr>
          <w:trHeight w:val="221"/>
        </w:trPr>
        <w:tc>
          <w:tcPr>
            <w:tcW w:w="1274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36F215" w14:textId="77777777" w:rsidR="004C31B3" w:rsidRDefault="00137B03">
            <w:pPr>
              <w:pStyle w:val="Text"/>
              <w:spacing w:after="0" w:line="240" w:lineRule="auto"/>
              <w:ind w:left="0" w:right="0"/>
              <w:jc w:val="center"/>
            </w:pPr>
            <w:proofErr w:type="spellStart"/>
            <w:r>
              <w:rPr>
                <w:rStyle w:val="dn"/>
                <w:rFonts w:ascii="Calibri" w:hAnsi="Calibri"/>
                <w:b/>
                <w:bCs/>
                <w:sz w:val="22"/>
                <w:szCs w:val="22"/>
              </w:rPr>
              <w:t>Diuretika</w:t>
            </w:r>
            <w:proofErr w:type="spellEnd"/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F1DB15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48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6E8B19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605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DB0915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F86403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</w:tr>
      <w:tr w:rsidR="004C31B3" w14:paraId="173913C0" w14:textId="77777777" w:rsidTr="5D3E8356">
        <w:trPr>
          <w:trHeight w:val="48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A30B11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Furosemid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EC374F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12AB03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377FB6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2B3910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minskat farmakodynamiskt svar - höga doser kan behövas</w:t>
            </w:r>
          </w:p>
        </w:tc>
      </w:tr>
      <w:tr w:rsidR="004C31B3" w14:paraId="6C911CA7" w14:textId="77777777" w:rsidTr="5D3E8356">
        <w:trPr>
          <w:trHeight w:val="481"/>
        </w:trPr>
        <w:tc>
          <w:tcPr>
            <w:tcW w:w="1274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B766AC" w14:textId="77777777" w:rsidR="004C31B3" w:rsidRDefault="00137B03">
            <w:pPr>
              <w:pStyle w:val="Text"/>
              <w:spacing w:after="0" w:line="240" w:lineRule="auto"/>
              <w:ind w:left="0" w:right="0"/>
              <w:jc w:val="center"/>
            </w:pPr>
            <w:r>
              <w:rPr>
                <w:rStyle w:val="dn"/>
                <w:rFonts w:ascii="Calibri" w:hAnsi="Calibri"/>
                <w:b/>
                <w:bCs/>
                <w:sz w:val="22"/>
                <w:szCs w:val="22"/>
              </w:rPr>
              <w:t>PPI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EA979F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48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77F03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605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605E2C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098DC9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b/>
                <w:bCs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b/>
                <w:bCs/>
                <w:sz w:val="22"/>
                <w:szCs w:val="22"/>
                <w:lang w:val="en-US"/>
              </w:rPr>
              <w:t>viss risk för spontan bakteriell peritonit, risk för leverencefalopati</w:t>
            </w:r>
          </w:p>
        </w:tc>
      </w:tr>
      <w:tr w:rsidR="004C31B3" w14:paraId="6C801263" w14:textId="77777777" w:rsidTr="5D3E8356">
        <w:trPr>
          <w:trHeight w:val="48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051B32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Esomeprazol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F10FA0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F14B63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E5DBC6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max 20mg dagligen (1,2)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2D075B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inte så hög exponering som vid andra PPI</w:t>
            </w:r>
          </w:p>
        </w:tc>
      </w:tr>
      <w:tr w:rsidR="004C31B3" w14:paraId="09D77212" w14:textId="77777777" w:rsidTr="5D3E8356">
        <w:trPr>
          <w:trHeight w:val="74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4E4220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Omeprazol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4B774E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max 20mg dagligen (1)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2CAF39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max 20mg dagligen (1)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4AE6EA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ej säker, bör undvikas (1)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89643E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FASS: max 10-20mg oavsett cirrhosgrad</w:t>
            </w:r>
          </w:p>
        </w:tc>
      </w:tr>
      <w:tr w:rsidR="004C31B3" w14:paraId="752B4C5A" w14:textId="77777777" w:rsidTr="5D3E8356">
        <w:trPr>
          <w:trHeight w:val="741"/>
        </w:trPr>
        <w:tc>
          <w:tcPr>
            <w:tcW w:w="1274" w:type="dxa"/>
            <w:vMerge w:val="restart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3FE452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Pantoprazol p.o.</w:t>
            </w:r>
          </w:p>
        </w:tc>
        <w:tc>
          <w:tcPr>
            <w:tcW w:w="1133" w:type="dxa"/>
            <w:vMerge w:val="restart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26F815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ej säker, bör undvikas (1)</w:t>
            </w:r>
          </w:p>
        </w:tc>
        <w:tc>
          <w:tcPr>
            <w:tcW w:w="1248" w:type="dxa"/>
            <w:vMerge w:val="restart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07EC62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ej säker, bör undvikas (1)</w:t>
            </w:r>
          </w:p>
        </w:tc>
        <w:tc>
          <w:tcPr>
            <w:tcW w:w="1605" w:type="dxa"/>
            <w:vMerge w:val="restart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0452A1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ej säker, bör undvikas (1)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E2BAF6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 xml:space="preserve">FASS: max 20mg vid ChP-C, kraftigt ökande exponering med risk för encefalopati och leverpåverkan. </w:t>
            </w:r>
          </w:p>
        </w:tc>
      </w:tr>
      <w:tr w:rsidR="004C31B3" w14:paraId="3E78C4E9" w14:textId="77777777" w:rsidTr="5D3E8356">
        <w:trPr>
          <w:trHeight w:val="481"/>
        </w:trPr>
        <w:tc>
          <w:tcPr>
            <w:tcW w:w="1274" w:type="dxa"/>
            <w:vMerge/>
          </w:tcPr>
          <w:p w14:paraId="191D027F" w14:textId="77777777" w:rsidR="004C31B3" w:rsidRDefault="004C31B3"/>
        </w:tc>
        <w:tc>
          <w:tcPr>
            <w:tcW w:w="1133" w:type="dxa"/>
            <w:vMerge/>
          </w:tcPr>
          <w:p w14:paraId="08F587E6" w14:textId="77777777" w:rsidR="004C31B3" w:rsidRDefault="004C31B3"/>
        </w:tc>
        <w:tc>
          <w:tcPr>
            <w:tcW w:w="1248" w:type="dxa"/>
            <w:vMerge/>
          </w:tcPr>
          <w:p w14:paraId="4E6B3A27" w14:textId="77777777" w:rsidR="004C31B3" w:rsidRDefault="004C31B3"/>
        </w:tc>
        <w:tc>
          <w:tcPr>
            <w:tcW w:w="1605" w:type="dxa"/>
            <w:vMerge/>
          </w:tcPr>
          <w:p w14:paraId="02A2BB78" w14:textId="77777777" w:rsidR="004C31B3" w:rsidRDefault="004C31B3"/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FEA124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 xml:space="preserve"> Regelbundna leverprover vid långtidsbehandling</w:t>
            </w:r>
          </w:p>
        </w:tc>
      </w:tr>
      <w:tr w:rsidR="004C31B3" w14:paraId="47BFA102" w14:textId="77777777" w:rsidTr="5D3E8356">
        <w:trPr>
          <w:trHeight w:val="741"/>
        </w:trPr>
        <w:tc>
          <w:tcPr>
            <w:tcW w:w="1274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26FF87" w14:textId="77777777" w:rsidR="004C31B3" w:rsidRDefault="00137B03">
            <w:pPr>
              <w:pStyle w:val="Text"/>
              <w:spacing w:after="0" w:line="240" w:lineRule="auto"/>
              <w:ind w:left="0" w:right="0"/>
              <w:jc w:val="center"/>
            </w:pPr>
            <w:r>
              <w:rPr>
                <w:rStyle w:val="dn"/>
                <w:rFonts w:ascii="Calibri" w:hAnsi="Calibri"/>
                <w:b/>
                <w:bCs/>
                <w:sz w:val="22"/>
                <w:szCs w:val="22"/>
              </w:rPr>
              <w:t>H2-antagonister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25B291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48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4013F5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605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4A6915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AE249F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</w:tr>
      <w:tr w:rsidR="004C31B3" w14:paraId="23998D19" w14:textId="77777777" w:rsidTr="5D3E8356">
        <w:trPr>
          <w:trHeight w:val="48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909AE0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Ranitidin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925259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6E0B68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B85DEA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F79846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</w:tr>
      <w:tr w:rsidR="004C31B3" w14:paraId="63BF113E" w14:textId="77777777" w:rsidTr="5D3E8356">
        <w:trPr>
          <w:trHeight w:val="481"/>
        </w:trPr>
        <w:tc>
          <w:tcPr>
            <w:tcW w:w="1274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C6BF7D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jc w:val="center"/>
              <w:rPr>
                <w:rStyle w:val="dn"/>
                <w:rFonts w:ascii="Calibri" w:hAnsi="Calibri"/>
                <w:b/>
                <w:bCs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b/>
                <w:bCs/>
                <w:sz w:val="22"/>
                <w:szCs w:val="22"/>
                <w:lang w:val="en-US"/>
              </w:rPr>
              <w:t>Antiemetika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ACFC38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48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54DA11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605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3EA354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0CAFBF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</w:tr>
      <w:tr w:rsidR="004C31B3" w14:paraId="6BFAA442" w14:textId="77777777" w:rsidTr="5D3E8356">
        <w:trPr>
          <w:trHeight w:val="741"/>
        </w:trPr>
        <w:tc>
          <w:tcPr>
            <w:tcW w:w="1274" w:type="dxa"/>
            <w:vMerge w:val="restart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057614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Metoklopramid</w:t>
            </w:r>
          </w:p>
        </w:tc>
        <w:tc>
          <w:tcPr>
            <w:tcW w:w="1133" w:type="dxa"/>
            <w:vMerge w:val="restart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8FAF16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1248" w:type="dxa"/>
            <w:vMerge w:val="restart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3CC652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använd 50% av ND (1)</w:t>
            </w:r>
          </w:p>
        </w:tc>
        <w:tc>
          <w:tcPr>
            <w:tcW w:w="1605" w:type="dxa"/>
            <w:vMerge w:val="restart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0FDC6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använd 50% av ND (1,2)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4616E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ökande exponering, kan öka aldosteronskoncentration (1) -&gt; vätskeansamling</w:t>
            </w:r>
          </w:p>
        </w:tc>
      </w:tr>
      <w:tr w:rsidR="004C31B3" w14:paraId="7F0921EB" w14:textId="77777777" w:rsidTr="5D3E8356">
        <w:trPr>
          <w:trHeight w:val="221"/>
        </w:trPr>
        <w:tc>
          <w:tcPr>
            <w:tcW w:w="1274" w:type="dxa"/>
            <w:vMerge/>
          </w:tcPr>
          <w:p w14:paraId="097C5604" w14:textId="77777777" w:rsidR="004C31B3" w:rsidRDefault="004C31B3"/>
        </w:tc>
        <w:tc>
          <w:tcPr>
            <w:tcW w:w="1133" w:type="dxa"/>
            <w:vMerge/>
          </w:tcPr>
          <w:p w14:paraId="01FC896F" w14:textId="77777777" w:rsidR="004C31B3" w:rsidRDefault="004C31B3"/>
        </w:tc>
        <w:tc>
          <w:tcPr>
            <w:tcW w:w="1248" w:type="dxa"/>
            <w:vMerge/>
          </w:tcPr>
          <w:p w14:paraId="503120B8" w14:textId="77777777" w:rsidR="004C31B3" w:rsidRDefault="004C31B3"/>
        </w:tc>
        <w:tc>
          <w:tcPr>
            <w:tcW w:w="1605" w:type="dxa"/>
            <w:vMerge/>
          </w:tcPr>
          <w:p w14:paraId="07C111EF" w14:textId="77777777" w:rsidR="004C31B3" w:rsidRDefault="004C31B3"/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D9B533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tabletter är delbara (10mg -&gt; 5mg)</w:t>
            </w:r>
          </w:p>
        </w:tc>
      </w:tr>
      <w:tr w:rsidR="004C31B3" w14:paraId="7ED27317" w14:textId="77777777" w:rsidTr="5D3E8356">
        <w:trPr>
          <w:trHeight w:val="741"/>
        </w:trPr>
        <w:tc>
          <w:tcPr>
            <w:tcW w:w="1274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671DA6" w14:textId="77777777" w:rsidR="004C31B3" w:rsidRDefault="00137B03">
            <w:pPr>
              <w:pStyle w:val="Text"/>
              <w:spacing w:after="0" w:line="240" w:lineRule="auto"/>
              <w:ind w:left="0" w:right="0"/>
              <w:jc w:val="center"/>
            </w:pPr>
            <w:r>
              <w:rPr>
                <w:rStyle w:val="dn"/>
                <w:rFonts w:ascii="Calibri" w:hAnsi="Calibri"/>
                <w:b/>
                <w:bCs/>
                <w:sz w:val="22"/>
                <w:szCs w:val="22"/>
              </w:rPr>
              <w:lastRenderedPageBreak/>
              <w:t xml:space="preserve">SSRI + SNRI 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E924B9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48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32A89F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605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7BA651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A84101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b/>
                <w:bCs/>
                <w:sz w:val="22"/>
                <w:szCs w:val="22"/>
                <w:lang w:val="en-US"/>
              </w:rPr>
              <w:t>ökad exponering, dosberoende biverkning (förlängd QT-tid, GIT-blödning, serotonerg sy)</w:t>
            </w:r>
          </w:p>
        </w:tc>
      </w:tr>
      <w:tr w:rsidR="004C31B3" w14:paraId="1694CB86" w14:textId="77777777" w:rsidTr="5D3E8356">
        <w:trPr>
          <w:trHeight w:val="1319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962E3E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proofErr w:type="spellStart"/>
            <w:r>
              <w:rPr>
                <w:rStyle w:val="dn"/>
                <w:rFonts w:ascii="Calibri" w:hAnsi="Calibri"/>
                <w:sz w:val="22"/>
                <w:szCs w:val="22"/>
              </w:rPr>
              <w:t>Citalopram</w:t>
            </w:r>
            <w:proofErr w:type="spellEnd"/>
          </w:p>
        </w:tc>
        <w:tc>
          <w:tcPr>
            <w:tcW w:w="113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78E827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mbria Math" w:eastAsia="Cambria Math" w:hAnsi="Cambria Math" w:cs="Cambria Math"/>
                <w:sz w:val="22"/>
                <w:szCs w:val="22"/>
                <w:lang w:val="en-US"/>
              </w:rPr>
              <w:t>▶</w:t>
            </w: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 xml:space="preserve"> med 10mg dagligen, max 20mg (2)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6EDBAA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mbria Math" w:eastAsia="Cambria Math" w:hAnsi="Cambria Math" w:cs="Cambria Math"/>
                <w:sz w:val="22"/>
                <w:szCs w:val="22"/>
                <w:lang w:val="en-US"/>
              </w:rPr>
              <w:t>▶</w:t>
            </w: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 xml:space="preserve"> med 10mg dagligen, max 20mg (1, 2)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EDC4C6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mbria Math" w:eastAsia="Cambria Math" w:hAnsi="Cambria Math" w:cs="Cambria Math"/>
                <w:sz w:val="22"/>
                <w:szCs w:val="22"/>
                <w:lang w:val="en-US"/>
              </w:rPr>
              <w:t>▶</w:t>
            </w: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 xml:space="preserve"> med 10mg dagligen, max 20mg (1, 2)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A2CCBB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risk för QT-förlängning</w:t>
            </w:r>
          </w:p>
        </w:tc>
      </w:tr>
      <w:tr w:rsidR="004C31B3" w14:paraId="629B1B1C" w14:textId="77777777" w:rsidTr="5D3E8356">
        <w:trPr>
          <w:trHeight w:val="1059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507FE3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proofErr w:type="spellStart"/>
            <w:r>
              <w:rPr>
                <w:rStyle w:val="dn"/>
                <w:rFonts w:ascii="Calibri" w:hAnsi="Calibri"/>
                <w:sz w:val="22"/>
                <w:szCs w:val="22"/>
              </w:rPr>
              <w:t>Escitalopram</w:t>
            </w:r>
            <w:proofErr w:type="spellEnd"/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4707BF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mbria Math" w:eastAsia="Cambria Math" w:hAnsi="Cambria Math" w:cs="Cambria Math"/>
                <w:sz w:val="22"/>
                <w:szCs w:val="22"/>
                <w:lang w:val="en-US"/>
              </w:rPr>
              <w:t>▶</w:t>
            </w: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 xml:space="preserve"> med 5mg, max 10mg/dag (1,2)</w:t>
            </w:r>
          </w:p>
        </w:tc>
        <w:tc>
          <w:tcPr>
            <w:tcW w:w="1248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0113E3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mbria Math" w:eastAsia="Cambria Math" w:hAnsi="Cambria Math" w:cs="Cambria Math"/>
                <w:sz w:val="22"/>
                <w:szCs w:val="22"/>
                <w:lang w:val="en-US"/>
              </w:rPr>
              <w:t>▶</w:t>
            </w: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 xml:space="preserve"> med 5mg, max 10mg/dag (1,2)</w:t>
            </w:r>
          </w:p>
        </w:tc>
        <w:tc>
          <w:tcPr>
            <w:tcW w:w="1605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64BBB7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ingen rekommendation möjligt (2)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E6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82238F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</w:tr>
      <w:tr w:rsidR="004C31B3" w14:paraId="17F60757" w14:textId="77777777" w:rsidTr="5D3E8356">
        <w:trPr>
          <w:trHeight w:val="74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BEC3E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proofErr w:type="spellStart"/>
            <w:r>
              <w:rPr>
                <w:rStyle w:val="dn"/>
                <w:rFonts w:ascii="Calibri" w:hAnsi="Calibri"/>
                <w:sz w:val="22"/>
                <w:szCs w:val="22"/>
              </w:rPr>
              <w:t>Venlafaxine</w:t>
            </w:r>
            <w:proofErr w:type="spellEnd"/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52F605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använd 50% av ND (1,2)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4DC16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använd 50% av ND (1,2)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6BE94B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ej säker, bör undvikas (1)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E1D004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b/>
                <w:bCs/>
                <w:sz w:val="22"/>
                <w:szCs w:val="22"/>
              </w:rPr>
              <w:t> </w:t>
            </w:r>
          </w:p>
        </w:tc>
      </w:tr>
      <w:tr w:rsidR="004C31B3" w14:paraId="326D8690" w14:textId="77777777" w:rsidTr="5D3E8356">
        <w:trPr>
          <w:trHeight w:val="100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845EEF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proofErr w:type="spellStart"/>
            <w:r>
              <w:rPr>
                <w:rStyle w:val="dn"/>
                <w:rFonts w:ascii="Calibri" w:hAnsi="Calibri"/>
                <w:sz w:val="22"/>
                <w:szCs w:val="22"/>
              </w:rPr>
              <w:t>Mirtazapine</w:t>
            </w:r>
            <w:proofErr w:type="spellEnd"/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3AD7DA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dosen kan behövas reducera (2,5)</w:t>
            </w:r>
          </w:p>
        </w:tc>
        <w:tc>
          <w:tcPr>
            <w:tcW w:w="1248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7CF03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dosen kan behövas reducera (2,5)</w:t>
            </w:r>
          </w:p>
        </w:tc>
        <w:tc>
          <w:tcPr>
            <w:tcW w:w="1605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4D9A01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ingen rekommendation möjligt (1)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19F234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halveringstid 20-40t i friska, clearance minskar och koncentration ökar med cirrhosgrad</w:t>
            </w:r>
          </w:p>
        </w:tc>
      </w:tr>
      <w:tr w:rsidR="004C31B3" w14:paraId="6186E3E2" w14:textId="77777777" w:rsidTr="5D3E8356">
        <w:trPr>
          <w:trHeight w:val="74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D01BB4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proofErr w:type="spellStart"/>
            <w:r>
              <w:rPr>
                <w:rStyle w:val="dn"/>
                <w:rFonts w:ascii="Calibri" w:hAnsi="Calibri"/>
                <w:sz w:val="22"/>
                <w:szCs w:val="22"/>
              </w:rPr>
              <w:t>Paroxetine</w:t>
            </w:r>
            <w:proofErr w:type="spellEnd"/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C3969F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75F726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använd 50% av ND (1)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975F25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ej säker, bör undvikas (1)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29FACA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</w:tr>
      <w:tr w:rsidR="004C31B3" w14:paraId="5CBB1F19" w14:textId="77777777" w:rsidTr="5D3E8356">
        <w:trPr>
          <w:trHeight w:val="74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E14067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Fluoxetin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706716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använd 50% av ND (1)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2FB59F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ej säker, bör undvikas (1)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576DB5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ej säker, bör undvikas (1)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185D2B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lång halveringstid (4-6dagar hos friska) (2)</w:t>
            </w:r>
          </w:p>
        </w:tc>
      </w:tr>
      <w:tr w:rsidR="004C31B3" w14:paraId="0615517D" w14:textId="77777777" w:rsidTr="5D3E8356">
        <w:trPr>
          <w:trHeight w:val="74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A4F22E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proofErr w:type="spellStart"/>
            <w:r>
              <w:rPr>
                <w:rStyle w:val="dn"/>
                <w:rFonts w:ascii="Calibri" w:hAnsi="Calibri"/>
                <w:sz w:val="22"/>
                <w:szCs w:val="22"/>
              </w:rPr>
              <w:t>Sertraline</w:t>
            </w:r>
            <w:proofErr w:type="spellEnd"/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EB77FE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använd 50% av ND (1)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674EB4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ej säker, bör undvikas (1)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42F395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ej säker, bör undvikas (1,2)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876AB4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</w:tr>
      <w:tr w:rsidR="004C31B3" w14:paraId="5E13D33A" w14:textId="77777777" w:rsidTr="5D3E8356">
        <w:trPr>
          <w:trHeight w:val="481"/>
        </w:trPr>
        <w:tc>
          <w:tcPr>
            <w:tcW w:w="1274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E3D092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jc w:val="center"/>
              <w:rPr>
                <w:rStyle w:val="dn"/>
                <w:rFonts w:ascii="Calibri" w:hAnsi="Calibri"/>
                <w:b/>
                <w:bCs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b/>
                <w:bCs/>
                <w:sz w:val="22"/>
                <w:szCs w:val="22"/>
                <w:lang w:val="en-US"/>
              </w:rPr>
              <w:t>Antihistaminer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558AB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48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E753B0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605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82704A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1A8958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b/>
                <w:bCs/>
                <w:sz w:val="22"/>
                <w:szCs w:val="22"/>
                <w:lang w:val="en-US"/>
              </w:rPr>
              <w:t>risk för ökad trötthet, lång halveringstid även i friska</w:t>
            </w:r>
          </w:p>
        </w:tc>
      </w:tr>
      <w:tr w:rsidR="004C31B3" w14:paraId="371DB393" w14:textId="77777777" w:rsidTr="5D3E8356">
        <w:trPr>
          <w:trHeight w:val="74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9B453E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proofErr w:type="spellStart"/>
            <w:r>
              <w:rPr>
                <w:rStyle w:val="dn"/>
                <w:rFonts w:ascii="Calibri" w:hAnsi="Calibri"/>
                <w:sz w:val="22"/>
                <w:szCs w:val="22"/>
              </w:rPr>
              <w:t>Desloratadine</w:t>
            </w:r>
            <w:proofErr w:type="spellEnd"/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BC27F4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använd 50% av ND (1)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55799C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använd 50% av ND (1)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271178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använd 50% av ND (1)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D5DA1F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ingen dosjustering enligt FASS, 2,5mg munsönderfallande finns</w:t>
            </w:r>
          </w:p>
        </w:tc>
      </w:tr>
      <w:tr w:rsidR="004C31B3" w14:paraId="45CD38E2" w14:textId="77777777" w:rsidTr="5D3E8356">
        <w:trPr>
          <w:trHeight w:val="100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7EDFDA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proofErr w:type="spellStart"/>
            <w:r>
              <w:rPr>
                <w:rStyle w:val="dn"/>
                <w:rFonts w:ascii="Calibri" w:hAnsi="Calibri"/>
                <w:sz w:val="22"/>
                <w:szCs w:val="22"/>
              </w:rPr>
              <w:t>Loratadine</w:t>
            </w:r>
            <w:proofErr w:type="spellEnd"/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5E72AE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använd 50% av ND (1)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6257CD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använd 50% av ND (1)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CF1E1B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använd 50% av ND (1) eller varannan dag (2)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C2A1FE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tabletten kan delas (Bayer)</w:t>
            </w:r>
          </w:p>
        </w:tc>
      </w:tr>
      <w:tr w:rsidR="004C31B3" w14:paraId="64DDCE9F" w14:textId="77777777" w:rsidTr="5D3E8356">
        <w:trPr>
          <w:trHeight w:val="100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0C0500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Hydroxizin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28C093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0665A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ingen rekommendation möjligt (1)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133ED8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ingen rekommendation möjligt (1)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5ED9FF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risk för antikolinerg effekt, försämring av encefalopati</w:t>
            </w:r>
          </w:p>
        </w:tc>
      </w:tr>
      <w:tr w:rsidR="004C31B3" w14:paraId="1C9AA20D" w14:textId="77777777" w:rsidTr="5D3E8356">
        <w:trPr>
          <w:trHeight w:val="221"/>
        </w:trPr>
        <w:tc>
          <w:tcPr>
            <w:tcW w:w="1274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4C9270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jc w:val="center"/>
              <w:rPr>
                <w:rStyle w:val="dn"/>
                <w:rFonts w:ascii="Calibri" w:hAnsi="Calibri"/>
                <w:b/>
                <w:bCs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b/>
                <w:bCs/>
                <w:sz w:val="22"/>
                <w:szCs w:val="22"/>
                <w:lang w:val="en-US"/>
              </w:rPr>
              <w:t>Kortison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9AA304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48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6C7924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605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7025C2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65487C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</w:tr>
      <w:tr w:rsidR="004C31B3" w14:paraId="031FABD6" w14:textId="77777777" w:rsidTr="5D3E8356">
        <w:trPr>
          <w:trHeight w:val="48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47A0DD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lastRenderedPageBreak/>
              <w:t>Prednisolon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33DD1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973466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C1ECBF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A41E00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</w:tr>
      <w:tr w:rsidR="004C31B3" w14:paraId="5DAA8974" w14:textId="77777777" w:rsidTr="5D3E8356">
        <w:trPr>
          <w:trHeight w:val="100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0FEF4E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Budesonid p.o.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5C76E2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ej säker, ska undvikas (1)</w:t>
            </w:r>
          </w:p>
        </w:tc>
        <w:tc>
          <w:tcPr>
            <w:tcW w:w="1248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4963BC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ej säker, ska undvikas (1)</w:t>
            </w:r>
          </w:p>
        </w:tc>
        <w:tc>
          <w:tcPr>
            <w:tcW w:w="1605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8426E0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ej säker, ska undvikas (1)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D4115A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minskad terapeutisk effekt och ökad biverkningsrisk</w:t>
            </w:r>
          </w:p>
        </w:tc>
      </w:tr>
      <w:tr w:rsidR="004C31B3" w14:paraId="59ED7CD3" w14:textId="77777777" w:rsidTr="5D3E8356">
        <w:trPr>
          <w:trHeight w:val="481"/>
        </w:trPr>
        <w:tc>
          <w:tcPr>
            <w:tcW w:w="1274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680639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jc w:val="center"/>
              <w:rPr>
                <w:rStyle w:val="dn"/>
                <w:rFonts w:ascii="Calibri" w:hAnsi="Calibri"/>
                <w:b/>
                <w:bCs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b/>
                <w:bCs/>
                <w:sz w:val="22"/>
                <w:szCs w:val="22"/>
                <w:lang w:val="en-US"/>
              </w:rPr>
              <w:t>Neuroleptika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3A5CE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48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BC954C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605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B846B2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7CFC72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risk för sedering o förvirring</w:t>
            </w:r>
          </w:p>
        </w:tc>
      </w:tr>
      <w:tr w:rsidR="004C31B3" w14:paraId="55A1A4D6" w14:textId="77777777" w:rsidTr="5D3E8356">
        <w:trPr>
          <w:trHeight w:val="100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DA9B93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Haloperidol i.m.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8EFF9E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använd 50% av ND (1)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F10022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ingen rekommendation möjligt (2)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9EC083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ingen rekommendation möjligt (2)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4C4937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metaboliseras i levern</w:t>
            </w:r>
          </w:p>
        </w:tc>
      </w:tr>
      <w:tr w:rsidR="004C31B3" w14:paraId="1ACC4948" w14:textId="77777777" w:rsidTr="5D3E8356">
        <w:trPr>
          <w:trHeight w:val="74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3D8820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Haloperidol p.o.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9BFA10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använd 50% av ND (1)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D4E166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använd 50% av ND (1)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D7D8A1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mbria Math" w:eastAsia="Cambria Math" w:hAnsi="Cambria Math" w:cs="Cambria Math"/>
                <w:sz w:val="22"/>
                <w:szCs w:val="22"/>
                <w:lang w:val="en-US"/>
              </w:rPr>
              <w:t>▶</w:t>
            </w: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 xml:space="preserve"> med 25% av dosen (1)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9E5268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metaboliseras i levern</w:t>
            </w:r>
          </w:p>
        </w:tc>
      </w:tr>
      <w:tr w:rsidR="004C31B3" w14:paraId="5821B90E" w14:textId="77777777" w:rsidTr="5D3E8356">
        <w:trPr>
          <w:trHeight w:val="799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241F68" w14:textId="77777777" w:rsidR="004C31B3" w:rsidRDefault="00137B03">
            <w:proofErr w:type="spellStart"/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Olanzapin</w:t>
            </w:r>
            <w:proofErr w:type="spellEnd"/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D5A0DD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mbria Math" w:eastAsia="Cambria Math" w:hAnsi="Cambria Math" w:cs="Cambria Math"/>
                <w:sz w:val="22"/>
                <w:szCs w:val="22"/>
                <w:lang w:val="en-US"/>
              </w:rPr>
              <w:t>▶</w:t>
            </w: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med 5 mg/dag. (1)</w:t>
            </w:r>
          </w:p>
        </w:tc>
        <w:tc>
          <w:tcPr>
            <w:tcW w:w="1248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890E16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mbria Math" w:eastAsia="Cambria Math" w:hAnsi="Cambria Math" w:cs="Cambria Math"/>
                <w:sz w:val="22"/>
                <w:szCs w:val="22"/>
                <w:lang w:val="en-US"/>
              </w:rPr>
              <w:t>▶</w:t>
            </w: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med 5 mg/dag. (1)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EE26A1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ingen rekommendation möjligt (1)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4CB0A6" w14:textId="77777777" w:rsidR="004C31B3" w:rsidRDefault="004C31B3"/>
        </w:tc>
      </w:tr>
      <w:tr w:rsidR="004C31B3" w14:paraId="74D31147" w14:textId="77777777" w:rsidTr="5D3E8356">
        <w:trPr>
          <w:trHeight w:val="1839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C530D8" w14:textId="77777777" w:rsidR="004C31B3" w:rsidRDefault="00137B03">
            <w:proofErr w:type="spellStart"/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Quetiapin</w:t>
            </w:r>
            <w:proofErr w:type="spellEnd"/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EF9161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mbria Math" w:eastAsia="Cambria Math" w:hAnsi="Cambria Math" w:cs="Cambria Math"/>
                <w:sz w:val="22"/>
                <w:szCs w:val="22"/>
                <w:lang w:val="en-US"/>
              </w:rPr>
              <w:t>▶</w:t>
            </w: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med 25 mg/dag. öka stegvis med 25-50mg/ dag (1)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A917F2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ingen rekommendation möjligt (2)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08735D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ingen rekommendation möjligt (2)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3E5F18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metaboliseras i levern</w:t>
            </w:r>
          </w:p>
        </w:tc>
      </w:tr>
      <w:tr w:rsidR="004C31B3" w14:paraId="364106A3" w14:textId="77777777" w:rsidTr="5D3E8356">
        <w:trPr>
          <w:trHeight w:val="2099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4AD0D8" w14:textId="77777777" w:rsidR="004C31B3" w:rsidRDefault="00137B03">
            <w:proofErr w:type="spellStart"/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Risperidon</w:t>
            </w:r>
            <w:proofErr w:type="spellEnd"/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AD8A5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mbria Math" w:eastAsia="Cambria Math" w:hAnsi="Cambria Math" w:cs="Cambria Math"/>
                <w:sz w:val="22"/>
                <w:szCs w:val="22"/>
                <w:lang w:val="en-US"/>
              </w:rPr>
              <w:t>▶</w:t>
            </w: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med 0,5 mg två gånger dagligenm öka stegvis med 0,5mg (1)</w:t>
            </w:r>
          </w:p>
        </w:tc>
        <w:tc>
          <w:tcPr>
            <w:tcW w:w="1248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95F42E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mbria Math" w:eastAsia="Cambria Math" w:hAnsi="Cambria Math" w:cs="Cambria Math"/>
                <w:sz w:val="22"/>
                <w:szCs w:val="22"/>
                <w:lang w:val="en-US"/>
              </w:rPr>
              <w:t>▶</w:t>
            </w: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med 0,5 mg två gånger dagligenm öka stegvis med 0,5mg (1)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C55211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ingen rekommendation möjligt (1)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EA2958" w14:textId="77777777" w:rsidR="004C31B3" w:rsidRDefault="004C31B3"/>
        </w:tc>
      </w:tr>
      <w:tr w:rsidR="004C31B3" w14:paraId="03D894C9" w14:textId="77777777" w:rsidTr="5D3E8356">
        <w:trPr>
          <w:trHeight w:val="481"/>
        </w:trPr>
        <w:tc>
          <w:tcPr>
            <w:tcW w:w="2408" w:type="dxa"/>
            <w:gridSpan w:val="2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863BE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b/>
                <w:bCs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b/>
                <w:bCs/>
                <w:sz w:val="22"/>
                <w:szCs w:val="22"/>
                <w:lang w:val="en-US"/>
              </w:rPr>
              <w:t>Alkoholberoendebehandling</w:t>
            </w:r>
          </w:p>
        </w:tc>
        <w:tc>
          <w:tcPr>
            <w:tcW w:w="1248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0769A3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605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6C3E33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9AF5E7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</w:tr>
      <w:tr w:rsidR="004C31B3" w14:paraId="5B956FDD" w14:textId="77777777" w:rsidTr="5D3E8356">
        <w:trPr>
          <w:trHeight w:val="74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D08BDB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Akamprosat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922A2D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68BD1D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(1)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2BE74A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ingen rekommendation möjligt (1,2)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54CEFD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inga studier i ChP-C (teoretisk risk för försämring av leverencefalopati)</w:t>
            </w:r>
          </w:p>
        </w:tc>
      </w:tr>
      <w:tr w:rsidR="004C31B3" w14:paraId="48CB75A7" w14:textId="77777777" w:rsidTr="5D3E8356">
        <w:trPr>
          <w:trHeight w:val="799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F154B8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proofErr w:type="spellStart"/>
            <w:r>
              <w:rPr>
                <w:rStyle w:val="dn"/>
                <w:rFonts w:ascii="Calibri" w:hAnsi="Calibri"/>
                <w:sz w:val="22"/>
                <w:szCs w:val="22"/>
              </w:rPr>
              <w:t>Disulfiram</w:t>
            </w:r>
            <w:proofErr w:type="spellEnd"/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4BCBBE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mbria Math" w:eastAsia="Cambria Math" w:hAnsi="Cambria Math" w:cs="Cambria Math"/>
                <w:sz w:val="22"/>
                <w:szCs w:val="22"/>
              </w:rPr>
              <w:t>▶</w:t>
            </w:r>
            <w:r>
              <w:rPr>
                <w:rStyle w:val="dn"/>
                <w:rFonts w:ascii="Calibri" w:hAnsi="Calibri"/>
                <w:sz w:val="22"/>
                <w:szCs w:val="22"/>
              </w:rPr>
              <w:t>med 50% av ND (1)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D41B02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ej säker, bör undvikas (1)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1CCD2E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ej säker, ska undvikas (1,2)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F8330E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risk för hepatotoxicitet, risk för både ökat och minskat exponering,metaboliseras i lever</w:t>
            </w:r>
          </w:p>
        </w:tc>
      </w:tr>
      <w:tr w:rsidR="004C31B3" w14:paraId="6744B795" w14:textId="77777777" w:rsidTr="5D3E8356">
        <w:trPr>
          <w:trHeight w:val="100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6D7224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lastRenderedPageBreak/>
              <w:t>Naltrexon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C0AD30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ej säker, ska undvikas (1)</w:t>
            </w:r>
          </w:p>
        </w:tc>
        <w:tc>
          <w:tcPr>
            <w:tcW w:w="1248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C0E9AD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ej säker, ska undvikas (1)</w:t>
            </w:r>
          </w:p>
        </w:tc>
        <w:tc>
          <w:tcPr>
            <w:tcW w:w="1605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D14027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ej säker, ska undvikas (1)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96FBC0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metaboliseras i levern, hög exponering vid cirrhos</w:t>
            </w:r>
          </w:p>
        </w:tc>
      </w:tr>
      <w:tr w:rsidR="004C31B3" w14:paraId="37F68C94" w14:textId="77777777" w:rsidTr="5D3E8356">
        <w:trPr>
          <w:trHeight w:val="221"/>
        </w:trPr>
        <w:tc>
          <w:tcPr>
            <w:tcW w:w="1274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43D03B" w14:textId="77777777" w:rsidR="004C31B3" w:rsidRDefault="00137B03">
            <w:pPr>
              <w:pStyle w:val="Text"/>
              <w:spacing w:after="0" w:line="240" w:lineRule="auto"/>
              <w:ind w:left="0" w:right="0"/>
              <w:jc w:val="center"/>
            </w:pPr>
            <w:r>
              <w:rPr>
                <w:rStyle w:val="dn"/>
                <w:rFonts w:ascii="Calibri" w:hAnsi="Calibri"/>
                <w:b/>
                <w:bCs/>
                <w:sz w:val="22"/>
                <w:szCs w:val="22"/>
              </w:rPr>
              <w:t>NOAK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984001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48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DC0E4E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605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1D72B1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C5DE85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b/>
                <w:bCs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b/>
                <w:bCs/>
                <w:sz w:val="22"/>
                <w:szCs w:val="22"/>
                <w:lang w:val="en-US"/>
              </w:rPr>
              <w:t xml:space="preserve">bedöm alltid global risk för blödning!  </w:t>
            </w:r>
          </w:p>
        </w:tc>
      </w:tr>
      <w:tr w:rsidR="004C31B3" w14:paraId="727B4BC4" w14:textId="77777777" w:rsidTr="5D3E8356">
        <w:trPr>
          <w:trHeight w:val="100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BD1C7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proofErr w:type="spellStart"/>
            <w:r>
              <w:rPr>
                <w:rStyle w:val="dn"/>
                <w:rFonts w:ascii="Calibri" w:hAnsi="Calibri"/>
                <w:sz w:val="22"/>
                <w:szCs w:val="22"/>
              </w:rPr>
              <w:t>Apixaban</w:t>
            </w:r>
            <w:proofErr w:type="spellEnd"/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2B61C3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(3,2)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523E98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ingen rekommendation möjligt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38355F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ej säker, bör undvikas (2,3)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64436C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ej ökad exponering vid ChP-B (3)</w:t>
            </w:r>
          </w:p>
        </w:tc>
      </w:tr>
      <w:tr w:rsidR="004C31B3" w14:paraId="64C397E3" w14:textId="77777777" w:rsidTr="5D3E8356">
        <w:trPr>
          <w:trHeight w:val="100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168D9E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proofErr w:type="spellStart"/>
            <w:r>
              <w:rPr>
                <w:rStyle w:val="dn"/>
                <w:rFonts w:ascii="Calibri" w:hAnsi="Calibri"/>
                <w:sz w:val="22"/>
                <w:szCs w:val="22"/>
              </w:rPr>
              <w:t>Dabigatran</w:t>
            </w:r>
            <w:proofErr w:type="spellEnd"/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43EA80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(4,2)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87ECF8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ingen rekommendation möjligt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9AAFF8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ej säker, bör undvikas (2,4)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5DC10A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ej ökad exponering vid ChP-B (4)</w:t>
            </w:r>
          </w:p>
        </w:tc>
      </w:tr>
      <w:tr w:rsidR="004C31B3" w14:paraId="3A2FAEF3" w14:textId="77777777" w:rsidTr="5D3E8356">
        <w:trPr>
          <w:trHeight w:val="74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A6D7F3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proofErr w:type="spellStart"/>
            <w:r>
              <w:rPr>
                <w:rStyle w:val="dn"/>
                <w:rFonts w:ascii="Calibri" w:hAnsi="Calibri"/>
                <w:sz w:val="22"/>
                <w:szCs w:val="22"/>
              </w:rPr>
              <w:t>Rivaroxaban</w:t>
            </w:r>
            <w:proofErr w:type="spellEnd"/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B7621E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(6,2)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3BCE66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ej säker, bör undvikas (2,6)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69ED0D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ej säker, bör undvikas (2,6)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B80F4D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ökad exponering vid ChP-B och C (6)</w:t>
            </w:r>
          </w:p>
        </w:tc>
      </w:tr>
      <w:tr w:rsidR="004C31B3" w14:paraId="4F6B28AF" w14:textId="77777777" w:rsidTr="5D3E8356">
        <w:trPr>
          <w:trHeight w:val="100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578009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Edoxaban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D7B85C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normal dos (7,2)</w:t>
            </w:r>
          </w:p>
        </w:tc>
        <w:tc>
          <w:tcPr>
            <w:tcW w:w="1248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C841CA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ingen rekommendation möjligt</w:t>
            </w:r>
          </w:p>
        </w:tc>
        <w:tc>
          <w:tcPr>
            <w:tcW w:w="1605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single" w:sz="4" w:space="0" w:color="AAAAAA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90CE35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ej säker, bör undvikas (2,7)</w:t>
            </w:r>
          </w:p>
        </w:tc>
        <w:tc>
          <w:tcPr>
            <w:tcW w:w="3923" w:type="dxa"/>
            <w:tcBorders>
              <w:top w:val="single" w:sz="4" w:space="0" w:color="9CC2E5"/>
              <w:left w:val="single" w:sz="4" w:space="0" w:color="AAAAAA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43A058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</w:tr>
      <w:tr w:rsidR="004C31B3" w14:paraId="75960B24" w14:textId="77777777" w:rsidTr="5D3E8356">
        <w:trPr>
          <w:trHeight w:val="481"/>
        </w:trPr>
        <w:tc>
          <w:tcPr>
            <w:tcW w:w="1274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049DCF" w14:textId="77777777" w:rsidR="004C31B3" w:rsidRDefault="00137B03">
            <w:pPr>
              <w:pStyle w:val="Text"/>
              <w:spacing w:after="0" w:line="240" w:lineRule="auto"/>
              <w:ind w:left="0" w:right="0"/>
              <w:jc w:val="center"/>
            </w:pPr>
            <w:r w:rsidRPr="5D3E8356">
              <w:rPr>
                <w:rStyle w:val="dn"/>
                <w:rFonts w:ascii="Calibri" w:hAnsi="Calibri"/>
                <w:b/>
                <w:bCs/>
                <w:sz w:val="22"/>
                <w:szCs w:val="22"/>
                <w:lang w:val="en-US"/>
              </w:rPr>
              <w:t>Immundämpande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26FF0B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color w:val="FFFFFF"/>
                <w:sz w:val="22"/>
                <w:szCs w:val="22"/>
                <w:u w:color="FFFFFF"/>
              </w:rPr>
              <w:t> </w:t>
            </w:r>
          </w:p>
        </w:tc>
        <w:tc>
          <w:tcPr>
            <w:tcW w:w="1248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13119B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color w:val="FFFFFF"/>
                <w:sz w:val="22"/>
                <w:szCs w:val="22"/>
                <w:u w:color="FFFFFF"/>
              </w:rPr>
              <w:t> </w:t>
            </w:r>
          </w:p>
        </w:tc>
        <w:tc>
          <w:tcPr>
            <w:tcW w:w="1605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971B29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color w:val="FFFFFF"/>
                <w:sz w:val="22"/>
                <w:szCs w:val="22"/>
                <w:u w:color="FFFFFF"/>
              </w:rPr>
              <w:t> 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F9C20B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</w:tr>
      <w:tr w:rsidR="004C31B3" w14:paraId="6CFE8931" w14:textId="77777777" w:rsidTr="5D3E8356">
        <w:trPr>
          <w:trHeight w:val="1001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8CBA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365A8B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proofErr w:type="spellStart"/>
            <w:r>
              <w:rPr>
                <w:rStyle w:val="dn"/>
                <w:rFonts w:ascii="Calibri" w:hAnsi="Calibri"/>
                <w:sz w:val="22"/>
                <w:szCs w:val="22"/>
              </w:rPr>
              <w:t>Azathioprine</w:t>
            </w:r>
            <w:proofErr w:type="spellEnd"/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C40B6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dosen kan behövas reducera (1,2)</w:t>
            </w:r>
          </w:p>
        </w:tc>
        <w:tc>
          <w:tcPr>
            <w:tcW w:w="1248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8B8B7D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dosen kan behövas reducera (1,2)</w:t>
            </w:r>
          </w:p>
        </w:tc>
        <w:tc>
          <w:tcPr>
            <w:tcW w:w="1605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73208A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dosen kan behövas reducera (1,2)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E59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B417B6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ökad risk för biverkningar (både lever- och benmärgspåverkan) vid cirrhos</w:t>
            </w:r>
          </w:p>
        </w:tc>
      </w:tr>
      <w:tr w:rsidR="004C31B3" w14:paraId="0E9007B9" w14:textId="77777777" w:rsidTr="5D3E8356">
        <w:trPr>
          <w:trHeight w:val="481"/>
        </w:trPr>
        <w:tc>
          <w:tcPr>
            <w:tcW w:w="1274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2021A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jc w:val="center"/>
              <w:rPr>
                <w:rStyle w:val="dn"/>
                <w:rFonts w:ascii="Calibri" w:hAnsi="Calibri"/>
                <w:b/>
                <w:bCs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b/>
                <w:bCs/>
                <w:sz w:val="22"/>
                <w:szCs w:val="22"/>
                <w:lang w:val="en-US"/>
              </w:rPr>
              <w:t>Antiepileptika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778F77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48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C790FD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605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11FBB3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3923" w:type="dxa"/>
            <w:tcBorders>
              <w:top w:val="single" w:sz="4" w:space="0" w:color="9CC2E5"/>
              <w:left w:val="nil"/>
              <w:bottom w:val="single" w:sz="4" w:space="0" w:color="AAAAAA"/>
              <w:right w:val="nil"/>
            </w:tcBorders>
            <w:shd w:val="clear" w:color="auto" w:fill="E2EFD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F1C7F0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 </w:t>
            </w:r>
          </w:p>
        </w:tc>
      </w:tr>
      <w:tr w:rsidR="004C31B3" w14:paraId="759D74F6" w14:textId="77777777" w:rsidTr="5D3E8356">
        <w:trPr>
          <w:trHeight w:val="1059"/>
        </w:trPr>
        <w:tc>
          <w:tcPr>
            <w:tcW w:w="127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8CBA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850D43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Lamotrigin</w:t>
            </w:r>
          </w:p>
        </w:tc>
        <w:tc>
          <w:tcPr>
            <w:tcW w:w="1133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C6E0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5AA0FF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>
              <w:rPr>
                <w:rStyle w:val="dn"/>
                <w:rFonts w:ascii="Calibri" w:hAnsi="Calibri"/>
                <w:sz w:val="22"/>
                <w:szCs w:val="22"/>
              </w:rPr>
              <w:t>ND (2)</w:t>
            </w:r>
          </w:p>
        </w:tc>
        <w:tc>
          <w:tcPr>
            <w:tcW w:w="1248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F58CA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mbria Math" w:eastAsia="Cambria Math" w:hAnsi="Cambria Math" w:cs="Cambria Math"/>
                <w:sz w:val="22"/>
                <w:szCs w:val="22"/>
                <w:lang w:val="en-US"/>
              </w:rPr>
              <w:t>▶</w:t>
            </w: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 xml:space="preserve">  med 50% av ND, max 50% ND (2)</w:t>
            </w:r>
          </w:p>
        </w:tc>
        <w:tc>
          <w:tcPr>
            <w:tcW w:w="1605" w:type="dxa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AAAAAA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5E047E" w14:textId="77777777" w:rsidR="004C31B3" w:rsidRDefault="00137B03">
            <w:pPr>
              <w:pStyle w:val="Text"/>
              <w:spacing w:after="0" w:line="240" w:lineRule="auto"/>
              <w:ind w:left="0" w:right="0"/>
            </w:pPr>
            <w:r w:rsidRPr="5D3E8356">
              <w:rPr>
                <w:rStyle w:val="dn"/>
                <w:rFonts w:ascii="Cambria Math" w:eastAsia="Cambria Math" w:hAnsi="Cambria Math" w:cs="Cambria Math"/>
                <w:sz w:val="22"/>
                <w:szCs w:val="22"/>
                <w:lang w:val="en-US"/>
              </w:rPr>
              <w:t>▶</w:t>
            </w: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 xml:space="preserve">  med 25% av ND, max 50% ND (2)</w:t>
            </w:r>
          </w:p>
        </w:tc>
        <w:tc>
          <w:tcPr>
            <w:tcW w:w="392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E6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DF17B5" w14:textId="77777777" w:rsidR="004C31B3" w:rsidRDefault="00137B03" w:rsidP="5D3E8356">
            <w:pPr>
              <w:pStyle w:val="Text"/>
              <w:spacing w:after="0" w:line="240" w:lineRule="auto"/>
              <w:ind w:left="0" w:right="0"/>
              <w:rPr>
                <w:rStyle w:val="dn"/>
                <w:rFonts w:ascii="Calibri" w:hAnsi="Calibri"/>
                <w:sz w:val="22"/>
                <w:szCs w:val="22"/>
                <w:lang w:val="en-US"/>
              </w:rPr>
            </w:pPr>
            <w:r w:rsidRPr="5D3E8356">
              <w:rPr>
                <w:rStyle w:val="dn"/>
                <w:rFonts w:ascii="Calibri" w:hAnsi="Calibri"/>
                <w:sz w:val="22"/>
                <w:szCs w:val="22"/>
                <w:lang w:val="en-US"/>
              </w:rPr>
              <w:t>sjunkande clearance av läkemedel vid stigande cirrhosgrad</w:t>
            </w:r>
          </w:p>
        </w:tc>
      </w:tr>
    </w:tbl>
    <w:p w14:paraId="349CE506" w14:textId="77777777" w:rsidR="004C31B3" w:rsidRDefault="004C31B3">
      <w:pPr>
        <w:pStyle w:val="Text"/>
        <w:widowControl w:val="0"/>
        <w:spacing w:after="0" w:line="240" w:lineRule="auto"/>
        <w:ind w:left="0" w:right="0"/>
      </w:pPr>
    </w:p>
    <w:p w14:paraId="020AE123" w14:textId="77777777" w:rsidR="004C31B3" w:rsidRDefault="004C31B3">
      <w:pPr>
        <w:pStyle w:val="Text"/>
        <w:ind w:left="0"/>
        <w:sectPr w:rsidR="004C31B3">
          <w:headerReference w:type="default" r:id="rId17"/>
          <w:headerReference w:type="first" r:id="rId18"/>
          <w:pgSz w:w="11900" w:h="16840"/>
          <w:pgMar w:top="992" w:right="1418" w:bottom="1979" w:left="1276" w:header="284" w:footer="737" w:gutter="0"/>
          <w:cols w:space="720"/>
          <w:titlePg/>
        </w:sectPr>
      </w:pPr>
    </w:p>
    <w:p w14:paraId="766BB9E7" w14:textId="77777777" w:rsidR="004C31B3" w:rsidRDefault="00137B03" w:rsidP="5D3E8356">
      <w:pPr>
        <w:pStyle w:val="paragraph"/>
        <w:spacing w:before="0" w:after="0"/>
        <w:ind w:left="990" w:right="855"/>
        <w:rPr>
          <w:rStyle w:val="dn"/>
          <w:rFonts w:ascii="Segoe UI" w:eastAsia="Segoe UI" w:hAnsi="Segoe UI" w:cs="Segoe UI"/>
          <w:sz w:val="18"/>
          <w:szCs w:val="18"/>
          <w:lang w:val="en-US"/>
        </w:rPr>
      </w:pPr>
      <w:r w:rsidRPr="5D3E8356">
        <w:rPr>
          <w:rStyle w:val="dn"/>
          <w:rFonts w:ascii="Calibri" w:hAnsi="Calibri"/>
          <w:sz w:val="40"/>
          <w:szCs w:val="40"/>
          <w:lang w:val="en-US"/>
        </w:rPr>
        <w:lastRenderedPageBreak/>
        <w:t>Källförteckning </w:t>
      </w:r>
    </w:p>
    <w:p w14:paraId="1DC7C9FC" w14:textId="77777777" w:rsidR="004C31B3" w:rsidRDefault="00137B03" w:rsidP="5D3E8356">
      <w:pPr>
        <w:pStyle w:val="paragraph"/>
        <w:spacing w:before="0" w:after="0"/>
        <w:ind w:left="990" w:right="855"/>
        <w:rPr>
          <w:rStyle w:val="dn"/>
          <w:rFonts w:ascii="Segoe UI" w:eastAsia="Segoe UI" w:hAnsi="Segoe UI" w:cs="Segoe UI"/>
          <w:sz w:val="18"/>
          <w:szCs w:val="18"/>
          <w:lang w:val="en-US"/>
        </w:rPr>
      </w:pPr>
      <w:r w:rsidRPr="5D3E8356">
        <w:rPr>
          <w:rStyle w:val="eop"/>
          <w:lang w:val="en-US"/>
        </w:rPr>
        <w:t>Rekommendationer i dokumentet utgår i stor del från nederländskt projekt som baserades på systematisk litteratursökning samt bedömning av panel av 10 experter. Detta ledde till system av rekommendationer som implementerats i primär- och sekundärvården i Nederländerna. Förenklade doseringsrekommendationer och bakgrundsdokument med översikt av läkemedelsstudier finns tillgängliga på internet.   </w:t>
      </w:r>
    </w:p>
    <w:p w14:paraId="149C84B8" w14:textId="77777777" w:rsidR="004C31B3" w:rsidRDefault="00137B03">
      <w:pPr>
        <w:pStyle w:val="paragraph"/>
        <w:spacing w:before="0" w:after="0"/>
        <w:ind w:left="990" w:right="855"/>
        <w:rPr>
          <w:rStyle w:val="dn"/>
          <w:rFonts w:ascii="Segoe UI" w:eastAsia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39C34D9" w14:textId="77777777" w:rsidR="004C31B3" w:rsidRDefault="00137B03" w:rsidP="5D3E8356">
      <w:pPr>
        <w:pStyle w:val="paragraph"/>
        <w:spacing w:before="0" w:after="0"/>
        <w:ind w:left="990" w:right="855"/>
        <w:rPr>
          <w:rStyle w:val="dn"/>
          <w:rFonts w:ascii="Segoe UI" w:eastAsia="Segoe UI" w:hAnsi="Segoe UI" w:cs="Segoe UI"/>
          <w:sz w:val="18"/>
          <w:szCs w:val="18"/>
          <w:lang w:val="en-US"/>
        </w:rPr>
      </w:pPr>
      <w:r w:rsidRPr="5D3E8356">
        <w:rPr>
          <w:rStyle w:val="eop"/>
          <w:lang w:val="en-US"/>
        </w:rPr>
        <w:t>FASS föredras om detta varit mer restriktivt annars finns resonemang i kommentarer.  </w:t>
      </w:r>
    </w:p>
    <w:p w14:paraId="2AA456E7" w14:textId="77777777" w:rsidR="004C31B3" w:rsidRDefault="004C31B3">
      <w:pPr>
        <w:pStyle w:val="Text"/>
        <w:ind w:left="0"/>
      </w:pPr>
    </w:p>
    <w:tbl>
      <w:tblPr>
        <w:tblStyle w:val="TableNormal"/>
        <w:tblW w:w="891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C"/>
        <w:tblLayout w:type="fixed"/>
        <w:tblLook w:val="04A0" w:firstRow="1" w:lastRow="0" w:firstColumn="1" w:lastColumn="0" w:noHBand="0" w:noVBand="1"/>
      </w:tblPr>
      <w:tblGrid>
        <w:gridCol w:w="7174"/>
        <w:gridCol w:w="437"/>
        <w:gridCol w:w="435"/>
        <w:gridCol w:w="436"/>
        <w:gridCol w:w="437"/>
      </w:tblGrid>
      <w:tr w:rsidR="004C31B3" w14:paraId="7E9D9065" w14:textId="77777777" w:rsidTr="5D3E8356">
        <w:trPr>
          <w:trHeight w:val="610"/>
          <w:jc w:val="center"/>
        </w:trPr>
        <w:tc>
          <w:tcPr>
            <w:tcW w:w="8919" w:type="dxa"/>
            <w:gridSpan w:val="5"/>
            <w:tcBorders>
              <w:top w:val="nil"/>
              <w:left w:val="single" w:sz="4" w:space="0" w:color="AAAAAA"/>
              <w:bottom w:val="nil"/>
              <w:right w:val="single" w:sz="4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A6AF3C" w14:textId="77777777" w:rsidR="004C31B3" w:rsidRDefault="00137B03" w:rsidP="00126617">
            <w:r w:rsidRPr="5D3E8356">
              <w:rPr>
                <w:rStyle w:val="dn"/>
              </w:rPr>
              <w:t>1. Zorgverleners - Geneesmiddelen bij Levercirrose [Internet]. [citerad 28 september    2020]. Tillgänglig via: https://www.geneesmiddelenbijlevercirrose.nl/zorgverleners/</w:t>
            </w:r>
          </w:p>
        </w:tc>
      </w:tr>
      <w:tr w:rsidR="004C31B3" w14:paraId="5DB39A7D" w14:textId="77777777" w:rsidTr="5D3E8356">
        <w:trPr>
          <w:trHeight w:val="310"/>
          <w:jc w:val="center"/>
        </w:trPr>
        <w:tc>
          <w:tcPr>
            <w:tcW w:w="7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B97FC7" w14:textId="77777777" w:rsidR="004C31B3" w:rsidRDefault="00137B03" w:rsidP="00126617">
            <w:r>
              <w:rPr>
                <w:rStyle w:val="dn"/>
              </w:rPr>
              <w:t>2. FASS 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67F6B2" w14:textId="77777777" w:rsidR="004C31B3" w:rsidRDefault="004C31B3" w:rsidP="00126617"/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6FD8D1" w14:textId="77777777" w:rsidR="004C31B3" w:rsidRDefault="004C31B3" w:rsidP="00126617"/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DD8EB6" w14:textId="77777777" w:rsidR="004C31B3" w:rsidRDefault="004C31B3" w:rsidP="00126617"/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B8AC38" w14:textId="77777777" w:rsidR="004C31B3" w:rsidRDefault="004C31B3" w:rsidP="00126617"/>
        </w:tc>
      </w:tr>
      <w:tr w:rsidR="004C31B3" w14:paraId="73734917" w14:textId="77777777" w:rsidTr="5D3E8356">
        <w:trPr>
          <w:trHeight w:val="310"/>
          <w:jc w:val="center"/>
        </w:trPr>
        <w:tc>
          <w:tcPr>
            <w:tcW w:w="7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3A8573" w14:textId="77777777" w:rsidR="004C31B3" w:rsidRDefault="00137B03" w:rsidP="00126617">
            <w:r w:rsidRPr="5D3E8356">
              <w:rPr>
                <w:rStyle w:val="dn"/>
              </w:rPr>
              <w:t>3. Produktresumé Eliquis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1E7707" w14:textId="77777777" w:rsidR="004C31B3" w:rsidRDefault="004C31B3" w:rsidP="00126617"/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C910BF" w14:textId="77777777" w:rsidR="004C31B3" w:rsidRDefault="004C31B3" w:rsidP="00126617"/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945AFC" w14:textId="77777777" w:rsidR="004C31B3" w:rsidRDefault="004C31B3" w:rsidP="00126617"/>
        </w:tc>
      </w:tr>
      <w:tr w:rsidR="004C31B3" w14:paraId="4ABDD3EC" w14:textId="77777777" w:rsidTr="5D3E8356">
        <w:trPr>
          <w:trHeight w:val="310"/>
          <w:jc w:val="center"/>
        </w:trPr>
        <w:tc>
          <w:tcPr>
            <w:tcW w:w="7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C7E580" w14:textId="77777777" w:rsidR="004C31B3" w:rsidRDefault="00137B03" w:rsidP="00126617">
            <w:pPr>
              <w:rPr>
                <w:rStyle w:val="dn"/>
              </w:rPr>
            </w:pPr>
            <w:r w:rsidRPr="5D3E8356">
              <w:rPr>
                <w:rStyle w:val="dn"/>
              </w:rPr>
              <w:t>4. Produktresumé Dabigatran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BC39F1" w14:textId="77777777" w:rsidR="004C31B3" w:rsidRDefault="004C31B3" w:rsidP="00126617"/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078F3F" w14:textId="77777777" w:rsidR="004C31B3" w:rsidRDefault="004C31B3" w:rsidP="00126617"/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0F1C4E" w14:textId="77777777" w:rsidR="004C31B3" w:rsidRDefault="004C31B3" w:rsidP="00126617"/>
        </w:tc>
      </w:tr>
      <w:tr w:rsidR="004C31B3" w14:paraId="640D05CC" w14:textId="77777777" w:rsidTr="5D3E8356">
        <w:trPr>
          <w:trHeight w:val="610"/>
          <w:jc w:val="center"/>
        </w:trPr>
        <w:tc>
          <w:tcPr>
            <w:tcW w:w="89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77DAAD" w14:textId="77777777" w:rsidR="004C31B3" w:rsidRDefault="00137B03" w:rsidP="00126617">
            <w:r w:rsidRPr="5D3E8356">
              <w:rPr>
                <w:rStyle w:val="dn"/>
              </w:rPr>
              <w:t xml:space="preserve">5. Lewis JH, Stine JG. Review article: prescribing medications in patients with cirrhosis - a practical guide. Aliment Pharmacol Ther. juni 2013;37(12):1132–56. </w:t>
            </w:r>
          </w:p>
        </w:tc>
      </w:tr>
      <w:tr w:rsidR="004C31B3" w14:paraId="46C8DB4F" w14:textId="77777777" w:rsidTr="5D3E8356">
        <w:trPr>
          <w:trHeight w:val="310"/>
          <w:jc w:val="center"/>
        </w:trPr>
        <w:tc>
          <w:tcPr>
            <w:tcW w:w="7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A45320" w14:textId="77777777" w:rsidR="004C31B3" w:rsidRDefault="00137B03" w:rsidP="00126617">
            <w:pPr>
              <w:rPr>
                <w:rStyle w:val="dn"/>
              </w:rPr>
            </w:pPr>
            <w:r w:rsidRPr="5D3E8356">
              <w:rPr>
                <w:rStyle w:val="dn"/>
              </w:rPr>
              <w:t>6. Produktresumé Rivaroxaban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15E1AB" w14:textId="77777777" w:rsidR="004C31B3" w:rsidRDefault="004C31B3" w:rsidP="00126617"/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7F3E4E" w14:textId="77777777" w:rsidR="004C31B3" w:rsidRDefault="004C31B3" w:rsidP="00126617"/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86005E" w14:textId="77777777" w:rsidR="004C31B3" w:rsidRDefault="004C31B3" w:rsidP="00126617"/>
        </w:tc>
      </w:tr>
      <w:tr w:rsidR="004C31B3" w14:paraId="4255CC0D" w14:textId="77777777" w:rsidTr="5D3E8356">
        <w:trPr>
          <w:trHeight w:val="310"/>
          <w:jc w:val="center"/>
        </w:trPr>
        <w:tc>
          <w:tcPr>
            <w:tcW w:w="7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23247" w14:textId="77777777" w:rsidR="004C31B3" w:rsidRDefault="00137B03" w:rsidP="00126617">
            <w:pPr>
              <w:rPr>
                <w:rStyle w:val="dn"/>
              </w:rPr>
            </w:pPr>
            <w:r w:rsidRPr="5D3E8356">
              <w:rPr>
                <w:rStyle w:val="dn"/>
              </w:rPr>
              <w:t>7. Produkresumé Lixiana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9F99B2" w14:textId="77777777" w:rsidR="004C31B3" w:rsidRDefault="004C31B3" w:rsidP="00126617"/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D81B94" w14:textId="77777777" w:rsidR="004C31B3" w:rsidRDefault="004C31B3" w:rsidP="00126617"/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A6D568" w14:textId="77777777" w:rsidR="004C31B3" w:rsidRDefault="004C31B3" w:rsidP="00126617"/>
        </w:tc>
      </w:tr>
    </w:tbl>
    <w:p w14:paraId="7081DD52" w14:textId="77777777" w:rsidR="004C31B3" w:rsidRDefault="004C31B3">
      <w:pPr>
        <w:pStyle w:val="Text"/>
        <w:widowControl w:val="0"/>
        <w:spacing w:line="240" w:lineRule="auto"/>
        <w:ind w:left="0" w:right="0"/>
        <w:jc w:val="center"/>
      </w:pPr>
    </w:p>
    <w:sectPr w:rsidR="004C31B3">
      <w:headerReference w:type="default" r:id="rId19"/>
      <w:headerReference w:type="first" r:id="rId20"/>
      <w:pgSz w:w="11900" w:h="16840"/>
      <w:pgMar w:top="1418" w:right="1979" w:bottom="1276" w:left="992" w:header="284" w:footer="73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52387" w14:textId="77777777" w:rsidR="0025033C" w:rsidRDefault="0025033C">
      <w:r>
        <w:separator/>
      </w:r>
    </w:p>
  </w:endnote>
  <w:endnote w:type="continuationSeparator" w:id="0">
    <w:p w14:paraId="7EF64386" w14:textId="77777777" w:rsidR="0025033C" w:rsidRDefault="00250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C9D02" w14:textId="77777777" w:rsidR="004C31B3" w:rsidRDefault="00137B03">
    <w:pPr>
      <w:pStyle w:val="Sidfot"/>
    </w:pPr>
    <w:r>
      <w:rPr>
        <w:sz w:val="16"/>
        <w:szCs w:val="16"/>
      </w:rPr>
      <w:t xml:space="preserve">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8DBB6" w14:textId="77777777" w:rsidR="004C31B3" w:rsidRDefault="004C31B3">
    <w:pPr>
      <w:pStyle w:val="Sidfot"/>
      <w:ind w:left="6237" w:hanging="141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89A02" w14:textId="77777777" w:rsidR="0025033C" w:rsidRDefault="0025033C">
      <w:r>
        <w:separator/>
      </w:r>
    </w:p>
  </w:footnote>
  <w:footnote w:type="continuationSeparator" w:id="0">
    <w:p w14:paraId="71D915EB" w14:textId="77777777" w:rsidR="0025033C" w:rsidRDefault="00250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4A681" w14:textId="77777777" w:rsidR="004C31B3" w:rsidRDefault="00137B03">
    <w:pPr>
      <w:pStyle w:val="Sidhuvud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3632" behindDoc="1" locked="0" layoutInCell="1" allowOverlap="1" wp14:anchorId="33B8EDC1" wp14:editId="5885CFE4">
              <wp:simplePos x="0" y="0"/>
              <wp:positionH relativeFrom="page">
                <wp:posOffset>675639</wp:posOffset>
              </wp:positionH>
              <wp:positionV relativeFrom="page">
                <wp:posOffset>179704</wp:posOffset>
              </wp:positionV>
              <wp:extent cx="4575811" cy="323850"/>
              <wp:effectExtent l="0" t="0" r="0" b="0"/>
              <wp:wrapNone/>
              <wp:docPr id="1073741825" name="officeArt object" descr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5811" cy="32385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3E1B2353" w14:textId="77777777" w:rsidR="004C31B3" w:rsidRDefault="00137B03">
                          <w:pPr>
                            <w:pStyle w:val="Text"/>
                            <w:ind w:left="0"/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OBS! Utskriven version kan vara ogiltig. Verifiera </w:t>
                          </w:r>
                          <w:proofErr w:type="spellStart"/>
                          <w:r>
                            <w:rPr>
                              <w:sz w:val="20"/>
                              <w:szCs w:val="20"/>
                            </w:rPr>
                            <w:t>inneh</w:t>
                          </w:r>
                          <w:proofErr w:type="spellEnd"/>
                          <w:r>
                            <w:rPr>
                              <w:sz w:val="20"/>
                              <w:szCs w:val="20"/>
                              <w:lang w:val="da-DK"/>
                            </w:rPr>
                            <w:t>å</w:t>
                          </w:r>
                          <w:proofErr w:type="spellStart"/>
                          <w:r>
                            <w:rPr>
                              <w:sz w:val="20"/>
                              <w:szCs w:val="20"/>
                            </w:rPr>
                            <w:t>llet</w:t>
                          </w:r>
                          <w:proofErr w:type="spellEnd"/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33B8EDC1">
              <v:stroke joinstyle="miter"/>
              <v:path gradientshapeok="t" o:connecttype="rect"/>
            </v:shapetype>
            <v:shape id="officeArt object" style="position:absolute;left:0;text-align:left;margin-left:53.2pt;margin-top:14.15pt;width:360.3pt;height:25.5pt;z-index:-25166284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alt="Textruta 10" o:spid="_x0000_s1026" filled="f" stroked="f" strokeweight="1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">
              <v:stroke miterlimit="4"/>
              <v:textbox inset="1.27mm,1.27mm,1.27mm,1.27mm">
                <w:txbxContent>
                  <w:p w:rsidR="004C31B3" w:rsidRDefault="00137B03" w14:paraId="3E1B2353" w14:textId="77777777">
                    <w:pPr>
                      <w:pStyle w:val="Text"/>
                      <w:ind w:left="0"/>
                    </w:pPr>
                    <w:r>
                      <w:rPr>
                        <w:sz w:val="20"/>
                        <w:szCs w:val="20"/>
                      </w:rPr>
                      <w:t xml:space="preserve">OBS! Utskriven version kan vara ogiltig. Verifiera </w:t>
                    </w:r>
                    <w:proofErr w:type="spellStart"/>
                    <w:r>
                      <w:rPr>
                        <w:sz w:val="20"/>
                        <w:szCs w:val="20"/>
                      </w:rPr>
                      <w:t>inneh</w:t>
                    </w:r>
                    <w:proofErr w:type="spellEnd"/>
                    <w:r>
                      <w:rPr>
                        <w:sz w:val="20"/>
                        <w:szCs w:val="20"/>
                        <w:lang w:val="da-DK"/>
                      </w:rPr>
                      <w:t>å</w:t>
                    </w:r>
                    <w:proofErr w:type="spellStart"/>
                    <w:r>
                      <w:rPr>
                        <w:sz w:val="20"/>
                        <w:szCs w:val="20"/>
                      </w:rPr>
                      <w:t>llet</w:t>
                    </w:r>
                    <w:proofErr w:type="spellEnd"/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5E1DE" w14:textId="77777777" w:rsidR="004C31B3" w:rsidRDefault="00137B03">
    <w:pPr>
      <w:pStyle w:val="Sidhuvud"/>
      <w:ind w:left="0" w:right="567"/>
    </w:pPr>
    <w:r>
      <w:rPr>
        <w:noProof/>
      </w:rPr>
      <w:drawing>
        <wp:anchor distT="152400" distB="152400" distL="152400" distR="152400" simplePos="0" relativeHeight="251654656" behindDoc="1" locked="0" layoutInCell="1" allowOverlap="1" wp14:anchorId="2085424F" wp14:editId="334D9A6E">
          <wp:simplePos x="0" y="0"/>
          <wp:positionH relativeFrom="page">
            <wp:posOffset>17145</wp:posOffset>
          </wp:positionH>
          <wp:positionV relativeFrom="page">
            <wp:posOffset>379094</wp:posOffset>
          </wp:positionV>
          <wp:extent cx="7559041" cy="215900"/>
          <wp:effectExtent l="0" t="0" r="0" b="0"/>
          <wp:wrapNone/>
          <wp:docPr id="1073741826" name="officeArt object" descr="Bild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Bild 1" descr="Bild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041" cy="2159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9776" behindDoc="1" locked="0" layoutInCell="1" allowOverlap="1" wp14:anchorId="432A3D9C" wp14:editId="468A66BC">
          <wp:simplePos x="0" y="0"/>
          <wp:positionH relativeFrom="page">
            <wp:posOffset>5018226</wp:posOffset>
          </wp:positionH>
          <wp:positionV relativeFrom="page">
            <wp:posOffset>9969450</wp:posOffset>
          </wp:positionV>
          <wp:extent cx="1897921" cy="384860"/>
          <wp:effectExtent l="0" t="0" r="0" b="0"/>
          <wp:wrapNone/>
          <wp:docPr id="1073741827" name="officeArt object" descr="Bildobjekt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Bildobjekt 12" descr="Bildobjekt 12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97921" cy="38486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60948" w14:textId="77777777" w:rsidR="004C31B3" w:rsidRDefault="00137B03">
    <w:pPr>
      <w:pStyle w:val="Zhlavazpat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5680" behindDoc="1" locked="0" layoutInCell="1" allowOverlap="1" wp14:anchorId="469404B3" wp14:editId="37852F07">
              <wp:simplePos x="0" y="0"/>
              <wp:positionH relativeFrom="page">
                <wp:posOffset>675639</wp:posOffset>
              </wp:positionH>
              <wp:positionV relativeFrom="page">
                <wp:posOffset>179704</wp:posOffset>
              </wp:positionV>
              <wp:extent cx="4575811" cy="323850"/>
              <wp:effectExtent l="0" t="0" r="0" b="0"/>
              <wp:wrapNone/>
              <wp:docPr id="1073741829" name="officeArt object" descr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5811" cy="32385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1C38AF24" w14:textId="77777777" w:rsidR="004C31B3" w:rsidRDefault="00137B03">
                          <w:pPr>
                            <w:pStyle w:val="Text"/>
                            <w:ind w:left="0"/>
                          </w:pPr>
                          <w:r>
                            <w:rPr>
                              <w:rStyle w:val="dn"/>
                              <w:sz w:val="20"/>
                              <w:szCs w:val="20"/>
                            </w:rPr>
                            <w:t xml:space="preserve">OBS! Utskriven version kan vara ogiltig. Verifiera </w:t>
                          </w:r>
                          <w:proofErr w:type="spellStart"/>
                          <w:r>
                            <w:rPr>
                              <w:rStyle w:val="dn"/>
                              <w:sz w:val="20"/>
                              <w:szCs w:val="20"/>
                            </w:rPr>
                            <w:t>inneh</w:t>
                          </w:r>
                          <w:proofErr w:type="spellEnd"/>
                          <w:r>
                            <w:rPr>
                              <w:rStyle w:val="dn"/>
                              <w:sz w:val="20"/>
                              <w:szCs w:val="20"/>
                              <w:lang w:val="da-DK"/>
                            </w:rPr>
                            <w:t>å</w:t>
                          </w:r>
                          <w:proofErr w:type="spellStart"/>
                          <w:r>
                            <w:rPr>
                              <w:rStyle w:val="dn"/>
                              <w:sz w:val="20"/>
                              <w:szCs w:val="20"/>
                            </w:rPr>
                            <w:t>llet</w:t>
                          </w:r>
                          <w:proofErr w:type="spellEnd"/>
                          <w:r>
                            <w:rPr>
                              <w:rStyle w:val="dn"/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69404B3">
              <v:stroke joinstyle="miter"/>
              <v:path gradientshapeok="t" o:connecttype="rect"/>
            </v:shapetype>
            <v:shape id="_x0000_s1027" style="position:absolute;margin-left:53.2pt;margin-top:14.15pt;width:360.3pt;height:25.5pt;z-index:-25166080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alt="Textruta 10" filled="f" stroked="f" strokeweight="1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">
              <v:stroke miterlimit="4"/>
              <v:textbox inset="1.27mm,1.27mm,1.27mm,1.27mm">
                <w:txbxContent>
                  <w:p w:rsidR="004C31B3" w:rsidRDefault="00137B03" w14:paraId="1C38AF24" w14:textId="77777777">
                    <w:pPr>
                      <w:pStyle w:val="Text"/>
                      <w:ind w:left="0"/>
                    </w:pPr>
                    <w:r>
                      <w:rPr>
                        <w:rStyle w:val="dn"/>
                        <w:sz w:val="20"/>
                        <w:szCs w:val="20"/>
                      </w:rPr>
                      <w:t xml:space="preserve">OBS! Utskriven version kan vara ogiltig. Verifiera </w:t>
                    </w:r>
                    <w:proofErr w:type="spellStart"/>
                    <w:r>
                      <w:rPr>
                        <w:rStyle w:val="dn"/>
                        <w:sz w:val="20"/>
                        <w:szCs w:val="20"/>
                      </w:rPr>
                      <w:t>inneh</w:t>
                    </w:r>
                    <w:proofErr w:type="spellEnd"/>
                    <w:r>
                      <w:rPr>
                        <w:rStyle w:val="dn"/>
                        <w:sz w:val="20"/>
                        <w:szCs w:val="20"/>
                        <w:lang w:val="da-DK"/>
                      </w:rPr>
                      <w:t>å</w:t>
                    </w:r>
                    <w:proofErr w:type="spellStart"/>
                    <w:r>
                      <w:rPr>
                        <w:rStyle w:val="dn"/>
                        <w:sz w:val="20"/>
                        <w:szCs w:val="20"/>
                      </w:rPr>
                      <w:t>llet</w:t>
                    </w:r>
                    <w:proofErr w:type="spellEnd"/>
                    <w:r>
                      <w:rPr>
                        <w:rStyle w:val="dn"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25DC2" w14:textId="77777777" w:rsidR="004C31B3" w:rsidRDefault="00137B03">
    <w:pPr>
      <w:pStyle w:val="Zhlavazpat"/>
    </w:pPr>
    <w:r>
      <w:rPr>
        <w:noProof/>
      </w:rPr>
      <w:drawing>
        <wp:anchor distT="152400" distB="152400" distL="152400" distR="152400" simplePos="0" relativeHeight="251656704" behindDoc="1" locked="0" layoutInCell="1" allowOverlap="1" wp14:anchorId="0B69FDE2" wp14:editId="7C3D6E83">
          <wp:simplePos x="0" y="0"/>
          <wp:positionH relativeFrom="page">
            <wp:posOffset>17145</wp:posOffset>
          </wp:positionH>
          <wp:positionV relativeFrom="page">
            <wp:posOffset>379094</wp:posOffset>
          </wp:positionV>
          <wp:extent cx="7559041" cy="215900"/>
          <wp:effectExtent l="0" t="0" r="0" b="0"/>
          <wp:wrapNone/>
          <wp:docPr id="1073741830" name="officeArt object" descr="Bild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0" name="Bild 1" descr="Bild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041" cy="2159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60800" behindDoc="1" locked="0" layoutInCell="1" allowOverlap="1" wp14:anchorId="5BC58642" wp14:editId="43BC76C1">
          <wp:simplePos x="0" y="0"/>
          <wp:positionH relativeFrom="page">
            <wp:posOffset>5018226</wp:posOffset>
          </wp:positionH>
          <wp:positionV relativeFrom="page">
            <wp:posOffset>9969450</wp:posOffset>
          </wp:positionV>
          <wp:extent cx="1897921" cy="384860"/>
          <wp:effectExtent l="0" t="0" r="0" b="0"/>
          <wp:wrapNone/>
          <wp:docPr id="1073741831" name="officeArt object" descr="Bildobjekt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1" name="Bildobjekt 12" descr="Bildobjekt 12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97921" cy="38486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B6B7F" w14:textId="77777777" w:rsidR="004C31B3" w:rsidRDefault="00137B03">
    <w:pPr>
      <w:pStyle w:val="Zhlavazpat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7728" behindDoc="1" locked="0" layoutInCell="1" allowOverlap="1" wp14:anchorId="3024AFB8" wp14:editId="0A75E503">
              <wp:simplePos x="0" y="0"/>
              <wp:positionH relativeFrom="page">
                <wp:posOffset>675639</wp:posOffset>
              </wp:positionH>
              <wp:positionV relativeFrom="page">
                <wp:posOffset>179704</wp:posOffset>
              </wp:positionV>
              <wp:extent cx="4575811" cy="323850"/>
              <wp:effectExtent l="0" t="0" r="0" b="0"/>
              <wp:wrapNone/>
              <wp:docPr id="1073741832" name="officeArt object" descr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5811" cy="32385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32A8BBE1" w14:textId="77777777" w:rsidR="004C31B3" w:rsidRDefault="00137B03">
                          <w:pPr>
                            <w:pStyle w:val="Text"/>
                            <w:ind w:left="0"/>
                          </w:pPr>
                          <w:r>
                            <w:rPr>
                              <w:rStyle w:val="dn"/>
                              <w:sz w:val="20"/>
                              <w:szCs w:val="20"/>
                            </w:rPr>
                            <w:t xml:space="preserve">OBS! Utskriven version kan vara ogiltig. Verifiera </w:t>
                          </w:r>
                          <w:proofErr w:type="spellStart"/>
                          <w:r>
                            <w:rPr>
                              <w:rStyle w:val="dn"/>
                              <w:sz w:val="20"/>
                              <w:szCs w:val="20"/>
                            </w:rPr>
                            <w:t>inneh</w:t>
                          </w:r>
                          <w:proofErr w:type="spellEnd"/>
                          <w:r>
                            <w:rPr>
                              <w:rStyle w:val="dn"/>
                              <w:sz w:val="20"/>
                              <w:szCs w:val="20"/>
                              <w:lang w:val="da-DK"/>
                            </w:rPr>
                            <w:t>å</w:t>
                          </w:r>
                          <w:proofErr w:type="spellStart"/>
                          <w:r>
                            <w:rPr>
                              <w:rStyle w:val="dn"/>
                              <w:sz w:val="20"/>
                              <w:szCs w:val="20"/>
                            </w:rPr>
                            <w:t>llet</w:t>
                          </w:r>
                          <w:proofErr w:type="spellEnd"/>
                          <w:r>
                            <w:rPr>
                              <w:rStyle w:val="dn"/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3024AFB8">
              <v:stroke joinstyle="miter"/>
              <v:path gradientshapeok="t" o:connecttype="rect"/>
            </v:shapetype>
            <v:shape id="_x0000_s1028" style="position:absolute;margin-left:53.2pt;margin-top:14.15pt;width:360.3pt;height:25.5pt;z-index:-25165875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alt="Textruta 10" filled="f" stroked="f" strokeweight="1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">
              <v:stroke miterlimit="4"/>
              <v:textbox inset="1.27mm,1.27mm,1.27mm,1.27mm">
                <w:txbxContent>
                  <w:p w:rsidR="004C31B3" w:rsidRDefault="00137B03" w14:paraId="32A8BBE1" w14:textId="77777777">
                    <w:pPr>
                      <w:pStyle w:val="Text"/>
                      <w:ind w:left="0"/>
                    </w:pPr>
                    <w:r>
                      <w:rPr>
                        <w:rStyle w:val="dn"/>
                        <w:sz w:val="20"/>
                        <w:szCs w:val="20"/>
                      </w:rPr>
                      <w:t xml:space="preserve">OBS! Utskriven version kan vara ogiltig. Verifiera </w:t>
                    </w:r>
                    <w:proofErr w:type="spellStart"/>
                    <w:r>
                      <w:rPr>
                        <w:rStyle w:val="dn"/>
                        <w:sz w:val="20"/>
                        <w:szCs w:val="20"/>
                      </w:rPr>
                      <w:t>inneh</w:t>
                    </w:r>
                    <w:proofErr w:type="spellEnd"/>
                    <w:r>
                      <w:rPr>
                        <w:rStyle w:val="dn"/>
                        <w:sz w:val="20"/>
                        <w:szCs w:val="20"/>
                        <w:lang w:val="da-DK"/>
                      </w:rPr>
                      <w:t>å</w:t>
                    </w:r>
                    <w:proofErr w:type="spellStart"/>
                    <w:r>
                      <w:rPr>
                        <w:rStyle w:val="dn"/>
                        <w:sz w:val="20"/>
                        <w:szCs w:val="20"/>
                      </w:rPr>
                      <w:t>llet</w:t>
                    </w:r>
                    <w:proofErr w:type="spellEnd"/>
                    <w:r>
                      <w:rPr>
                        <w:rStyle w:val="dn"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BBED0" w14:textId="77777777" w:rsidR="004C31B3" w:rsidRDefault="00137B03">
    <w:pPr>
      <w:pStyle w:val="Zhlavazpat"/>
    </w:pPr>
    <w:r>
      <w:rPr>
        <w:noProof/>
      </w:rPr>
      <w:drawing>
        <wp:anchor distT="152400" distB="152400" distL="152400" distR="152400" simplePos="0" relativeHeight="251658752" behindDoc="1" locked="0" layoutInCell="1" allowOverlap="1" wp14:anchorId="67DF5C49" wp14:editId="7EE43F32">
          <wp:simplePos x="0" y="0"/>
          <wp:positionH relativeFrom="page">
            <wp:posOffset>17145</wp:posOffset>
          </wp:positionH>
          <wp:positionV relativeFrom="page">
            <wp:posOffset>379094</wp:posOffset>
          </wp:positionV>
          <wp:extent cx="7559041" cy="215900"/>
          <wp:effectExtent l="0" t="0" r="0" b="0"/>
          <wp:wrapNone/>
          <wp:docPr id="1073741833" name="officeArt object" descr="Bild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3" name="Bild 1" descr="Bild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041" cy="2159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61824" behindDoc="1" locked="0" layoutInCell="1" allowOverlap="1" wp14:anchorId="155969D6" wp14:editId="223DF635">
          <wp:simplePos x="0" y="0"/>
          <wp:positionH relativeFrom="page">
            <wp:posOffset>5018226</wp:posOffset>
          </wp:positionH>
          <wp:positionV relativeFrom="page">
            <wp:posOffset>9969450</wp:posOffset>
          </wp:positionV>
          <wp:extent cx="1897921" cy="384860"/>
          <wp:effectExtent l="0" t="0" r="0" b="0"/>
          <wp:wrapNone/>
          <wp:docPr id="1073741834" name="officeArt object" descr="Bildobjekt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4" name="Bildobjekt 12" descr="Bildobjekt 12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97921" cy="38486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F5C8D"/>
    <w:multiLevelType w:val="hybridMultilevel"/>
    <w:tmpl w:val="D1B246A6"/>
    <w:numStyleLink w:val="Importovanstyl1"/>
  </w:abstractNum>
  <w:abstractNum w:abstractNumId="1" w15:restartNumberingAfterBreak="0">
    <w:nsid w:val="65F4018B"/>
    <w:multiLevelType w:val="hybridMultilevel"/>
    <w:tmpl w:val="D1B246A6"/>
    <w:styleLink w:val="Importovanstyl1"/>
    <w:lvl w:ilvl="0" w:tplc="CF628BCA">
      <w:start w:val="1"/>
      <w:numFmt w:val="bullet"/>
      <w:lvlText w:val="·"/>
      <w:lvlJc w:val="left"/>
      <w:pPr>
        <w:ind w:left="1712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2760506">
      <w:start w:val="1"/>
      <w:numFmt w:val="bullet"/>
      <w:lvlText w:val="o"/>
      <w:lvlJc w:val="left"/>
      <w:pPr>
        <w:ind w:left="2432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2858CE">
      <w:start w:val="1"/>
      <w:numFmt w:val="bullet"/>
      <w:lvlText w:val="▪"/>
      <w:lvlJc w:val="left"/>
      <w:pPr>
        <w:ind w:left="3152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D83B82">
      <w:start w:val="1"/>
      <w:numFmt w:val="bullet"/>
      <w:lvlText w:val="·"/>
      <w:lvlJc w:val="left"/>
      <w:pPr>
        <w:ind w:left="3872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63E40C8">
      <w:start w:val="1"/>
      <w:numFmt w:val="bullet"/>
      <w:lvlText w:val="o"/>
      <w:lvlJc w:val="left"/>
      <w:pPr>
        <w:ind w:left="4592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DCE52D6">
      <w:start w:val="1"/>
      <w:numFmt w:val="bullet"/>
      <w:lvlText w:val="▪"/>
      <w:lvlJc w:val="left"/>
      <w:pPr>
        <w:ind w:left="5312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8040196">
      <w:start w:val="1"/>
      <w:numFmt w:val="bullet"/>
      <w:lvlText w:val="·"/>
      <w:lvlJc w:val="left"/>
      <w:pPr>
        <w:ind w:left="6032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0AADE34">
      <w:start w:val="1"/>
      <w:numFmt w:val="bullet"/>
      <w:lvlText w:val="o"/>
      <w:lvlJc w:val="left"/>
      <w:pPr>
        <w:ind w:left="6752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1461A26">
      <w:start w:val="1"/>
      <w:numFmt w:val="bullet"/>
      <w:lvlText w:val="▪"/>
      <w:lvlJc w:val="left"/>
      <w:pPr>
        <w:ind w:left="7472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70321258">
    <w:abstractNumId w:val="1"/>
  </w:num>
  <w:num w:numId="2" w16cid:durableId="1436634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isplayBackgroundShape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1B3"/>
    <w:rsid w:val="000B2C98"/>
    <w:rsid w:val="00126617"/>
    <w:rsid w:val="00137B03"/>
    <w:rsid w:val="0025033C"/>
    <w:rsid w:val="002849D8"/>
    <w:rsid w:val="004C31B3"/>
    <w:rsid w:val="0089680B"/>
    <w:rsid w:val="00E0400E"/>
    <w:rsid w:val="04845583"/>
    <w:rsid w:val="1A98DF2F"/>
    <w:rsid w:val="4F4D1519"/>
    <w:rsid w:val="5D3E8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2BE16"/>
  <w15:docId w15:val="{C0D630A9-069C-43BE-A456-C322FED9D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v-SE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Rubrik1">
    <w:name w:val="heading 1"/>
    <w:next w:val="Text"/>
    <w:uiPriority w:val="9"/>
    <w:qFormat/>
    <w:pPr>
      <w:keepNext/>
      <w:spacing w:after="240" w:line="288" w:lineRule="auto"/>
      <w:ind w:left="567" w:right="868"/>
      <w:outlineLvl w:val="0"/>
    </w:pPr>
    <w:rPr>
      <w:rFonts w:ascii="Calibri" w:eastAsia="Calibri" w:hAnsi="Calibri" w:cs="Calibri"/>
      <w:color w:val="000000"/>
      <w:kern w:val="32"/>
      <w:sz w:val="48"/>
      <w:szCs w:val="48"/>
      <w:u w:color="000000"/>
    </w:rPr>
  </w:style>
  <w:style w:type="paragraph" w:styleId="Rubrik2">
    <w:name w:val="heading 2"/>
    <w:next w:val="Text"/>
    <w:uiPriority w:val="9"/>
    <w:unhideWhenUsed/>
    <w:qFormat/>
    <w:pPr>
      <w:keepNext/>
      <w:keepLines/>
      <w:spacing w:before="240" w:after="40"/>
      <w:ind w:left="567" w:right="868"/>
      <w:outlineLvl w:val="1"/>
    </w:pPr>
    <w:rPr>
      <w:rFonts w:ascii="Calibri" w:hAnsi="Calibri" w:cs="Arial Unicode MS"/>
      <w:color w:val="000000"/>
      <w:sz w:val="40"/>
      <w:szCs w:val="40"/>
      <w:u w:color="00000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idhuvud">
    <w:name w:val="header"/>
    <w:pPr>
      <w:tabs>
        <w:tab w:val="center" w:pos="4703"/>
        <w:tab w:val="right" w:pos="9406"/>
      </w:tabs>
      <w:spacing w:after="120" w:line="288" w:lineRule="auto"/>
      <w:ind w:left="567" w:right="868"/>
    </w:pPr>
    <w:rPr>
      <w:rFonts w:cs="Arial Unicode MS"/>
      <w:color w:val="000000"/>
      <w:sz w:val="24"/>
      <w:szCs w:val="24"/>
      <w:u w:color="000000"/>
    </w:rPr>
  </w:style>
  <w:style w:type="paragraph" w:customStyle="1" w:styleId="Text">
    <w:name w:val="Text"/>
    <w:pPr>
      <w:spacing w:after="120" w:line="288" w:lineRule="auto"/>
      <w:ind w:left="567" w:right="868"/>
    </w:pPr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Sidfot">
    <w:name w:val="footer"/>
    <w:pPr>
      <w:widowControl w:val="0"/>
      <w:spacing w:after="120" w:line="288" w:lineRule="auto"/>
      <w:ind w:left="567" w:right="868"/>
      <w:jc w:val="right"/>
    </w:pPr>
    <w:rPr>
      <w:rFonts w:ascii="Arial" w:hAnsi="Arial" w:cs="Arial Unicode MS"/>
      <w:color w:val="000000"/>
      <w:sz w:val="12"/>
      <w:szCs w:val="12"/>
      <w:u w:color="000000"/>
    </w:rPr>
  </w:style>
  <w:style w:type="character" w:customStyle="1" w:styleId="eop">
    <w:name w:val="eop"/>
    <w:rPr>
      <w:lang w:val="sv-SE"/>
    </w:rPr>
  </w:style>
  <w:style w:type="paragraph" w:customStyle="1" w:styleId="MellanrubrikVGR">
    <w:name w:val="Mellanrubrik VGR"/>
    <w:next w:val="Text"/>
    <w:pPr>
      <w:keepNext/>
      <w:keepLines/>
      <w:widowControl w:val="0"/>
      <w:spacing w:before="240" w:after="120" w:line="288" w:lineRule="auto"/>
      <w:ind w:left="567" w:right="868"/>
    </w:pPr>
    <w:rPr>
      <w:rFonts w:ascii="Calibri" w:hAnsi="Calibri" w:cs="Arial Unicode MS"/>
      <w:b/>
      <w:bCs/>
      <w:color w:val="000000"/>
      <w:sz w:val="26"/>
      <w:szCs w:val="26"/>
      <w:u w:color="000000"/>
    </w:rPr>
  </w:style>
  <w:style w:type="character" w:customStyle="1" w:styleId="dn">
    <w:name w:val="Žádný"/>
  </w:style>
  <w:style w:type="character" w:customStyle="1" w:styleId="Hyperlink0">
    <w:name w:val="Hyperlink.0"/>
    <w:basedOn w:val="dn"/>
    <w:rPr>
      <w:outline w:val="0"/>
      <w:color w:val="0000FF"/>
      <w:u w:val="single" w:color="0000FF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unktlista">
    <w:name w:val="List Bullet"/>
    <w:pPr>
      <w:spacing w:after="120" w:line="288" w:lineRule="auto"/>
      <w:ind w:right="868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aragraph">
    <w:name w:val="paragraph"/>
    <w:pPr>
      <w:spacing w:before="100" w:after="100"/>
    </w:pPr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header" Target="header4.xml" Id="rId18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openxmlformats.org/officeDocument/2006/relationships/hyperlink" Target="http://icd.internetmedicin.se/Child-Pugh" TargetMode="Externa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header" Target="header6.xml" Id="rId20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header" Target="header5.xml" Id="rId19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openxmlformats.org/officeDocument/2006/relationships/theme" Target="theme/theme1.xml" Id="rId22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-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00FF"/>
      </a:hlink>
      <a:folHlink>
        <a:srgbClr val="FF00FF"/>
      </a:folHlink>
    </a:clrScheme>
    <a:fontScheme name="Office-t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2704</Words>
  <Characters>14337</Characters>
  <Application>Microsoft Office Word</Application>
  <DocSecurity>0</DocSecurity>
  <Lines>119</Lines>
  <Paragraphs>34</Paragraphs>
  <ScaleCrop>false</ScaleCrop>
  <Company/>
  <LinksUpToDate>false</LinksUpToDate>
  <CharactersWithSpaces>17007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Läkemedel vid levercirros med kalkyl</dc:title>
  <dc:creator>Annika Johansson</dc:creator>
  <keywords/>
  <lastModifiedBy>Annika Johansson</lastModifiedBy>
  <revision>9</revision>
  <dcterms:created xsi:type="dcterms:W3CDTF">2025-10-16T11:57:00.0000000Z</dcterms:created>
  <dcterms:modified xsi:type="dcterms:W3CDTF">2025-10-16T12:07:00.0000000Z</dcterms:modified>
</coreProperties>
</file>