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B8FCD8" w14:textId="77777777" w:rsidR="00DC2787" w:rsidRDefault="00DC2787" w:rsidP="00DC2787">
      <w:pPr>
        <w:pStyle w:val="Rubrik2"/>
        <w:sectPr w:rsidR="00DC2787" w:rsidSect="0014104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CC8D7DE" w14:textId="77777777" w:rsidR="00DC2787" w:rsidRPr="0014104B" w:rsidRDefault="00DC2787" w:rsidP="00DC278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14104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98AA0B8" wp14:editId="164474D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1905" r="0" b="381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FDB7DC3" w14:textId="77777777" w:rsidR="00DC2787" w:rsidRPr="003D37FD" w:rsidRDefault="00DC2787" w:rsidP="00DC278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38185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98AA0B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FDB7DC3" w14:textId="77777777" w:rsidR="00DC2787" w:rsidRPr="003D37FD" w:rsidRDefault="00DC2787" w:rsidP="00DC278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38185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DC2787" w:rsidRPr="0014104B" w14:paraId="181FF75E" w14:textId="77777777" w:rsidTr="0091251A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14:paraId="600E1A9E" w14:textId="77777777" w:rsidR="00DC2787" w:rsidRPr="0014104B" w:rsidRDefault="00DC2787" w:rsidP="00CC4257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14104B">
              <w:t>Vaccinationsrutiner inför immunmodulerande terapi hos IBD-patienter</w:t>
            </w:r>
            <w:r>
              <w:t xml:space="preserve"> (</w:t>
            </w:r>
            <w:proofErr w:type="spellStart"/>
            <w:r>
              <w:t>inflammatory</w:t>
            </w:r>
            <w:proofErr w:type="spellEnd"/>
            <w:r>
              <w:t xml:space="preserve"> </w:t>
            </w:r>
            <w:proofErr w:type="spellStart"/>
            <w:r>
              <w:t>Bowel</w:t>
            </w:r>
            <w:proofErr w:type="spellEnd"/>
            <w:r>
              <w:t xml:space="preserve"> </w:t>
            </w:r>
            <w:proofErr w:type="spellStart"/>
            <w:r>
              <w:t>Disease</w:t>
            </w:r>
            <w:proofErr w:type="spellEnd"/>
            <w:r>
              <w:t>)</w:t>
            </w:r>
          </w:p>
        </w:tc>
      </w:tr>
    </w:tbl>
    <w:p w14:paraId="1D618E11" w14:textId="77777777" w:rsidR="00DC2787" w:rsidRDefault="00DC2787" w:rsidP="00DC2787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color w:val="000000"/>
          <w:lang w:eastAsia="en-US"/>
        </w:rPr>
      </w:pPr>
    </w:p>
    <w:p w14:paraId="150DF2DB" w14:textId="77777777" w:rsidR="00D27923" w:rsidRPr="0014104B" w:rsidRDefault="00D27923" w:rsidP="00DC2787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color w:val="000000"/>
          <w:lang w:eastAsia="en-US"/>
        </w:rPr>
      </w:pPr>
    </w:p>
    <w:p w14:paraId="4293EF80" w14:textId="77777777" w:rsidR="00DC2787" w:rsidRDefault="00DC2787" w:rsidP="00DC2787">
      <w:pPr>
        <w:pStyle w:val="Rubrik2"/>
        <w:ind w:right="-143"/>
      </w:pPr>
      <w:bookmarkStart w:id="3" w:name="_Toc100327184"/>
      <w:bookmarkStart w:id="4" w:name="_Toc106874287"/>
      <w:r>
        <w:t>Förändringar sedan föregående version</w:t>
      </w:r>
      <w:bookmarkEnd w:id="3"/>
      <w:bookmarkEnd w:id="4"/>
    </w:p>
    <w:p w14:paraId="10C36445" w14:textId="35364896" w:rsidR="00E23376" w:rsidRDefault="00C33ED9" w:rsidP="00C33ED9">
      <w:bookmarkStart w:id="5" w:name="_Toc100327186"/>
      <w:bookmarkStart w:id="6" w:name="_Toc106874289"/>
      <w:r>
        <w:t>Justerat</w:t>
      </w:r>
      <w:r w:rsidR="00583F91">
        <w:t xml:space="preserve"> informationen</w:t>
      </w:r>
      <w:r>
        <w:t xml:space="preserve"> under rubrik</w:t>
      </w:r>
      <w:r w:rsidR="00583F91">
        <w:t xml:space="preserve"> definition av immun</w:t>
      </w:r>
      <w:r w:rsidR="00440E47">
        <w:t>modulerande läkemedel och</w:t>
      </w:r>
      <w:r>
        <w:t xml:space="preserve"> pneumokocker.</w:t>
      </w:r>
      <w:r w:rsidR="00583F91">
        <w:t xml:space="preserve"> Rubrik vaccination byts ut till SARS-CoV2</w:t>
      </w:r>
    </w:p>
    <w:p w14:paraId="2AAE980F" w14:textId="77777777" w:rsidR="00C33ED9" w:rsidRDefault="00C33ED9" w:rsidP="00C33ED9"/>
    <w:p w14:paraId="26482F6D" w14:textId="77777777" w:rsidR="00B928BA" w:rsidRDefault="00B928BA" w:rsidP="00B928BA">
      <w:pPr>
        <w:pStyle w:val="Rubrik2"/>
        <w:ind w:right="-143"/>
      </w:pPr>
      <w:r>
        <w:t xml:space="preserve">Bakgrund och syfte </w:t>
      </w:r>
    </w:p>
    <w:p w14:paraId="3A5038C6" w14:textId="77777777" w:rsidR="00B928BA" w:rsidRPr="0014104B" w:rsidRDefault="00B928BA" w:rsidP="00B928BA">
      <w:pPr>
        <w:ind w:right="-143"/>
      </w:pPr>
      <w:r w:rsidRPr="0014104B">
        <w:t xml:space="preserve">Patientens vaccinationsstatus, behov av vaccinationer skall uppdateras innan immunmodulerande behandling inleds, helst vid diagnos, framför allt om det handlar om extensiv eller total ulcerös kolit eller extensiv </w:t>
      </w:r>
      <w:proofErr w:type="spellStart"/>
      <w:r w:rsidRPr="0014104B">
        <w:t>Crohnkolit</w:t>
      </w:r>
      <w:proofErr w:type="spellEnd"/>
      <w:r w:rsidRPr="0014104B">
        <w:t>, tunntarmsjukdom, fistelsjukdom. Uppdatering sker via anamnes och serologisk diagnostik. Man får vara frikostig med MPR (</w:t>
      </w:r>
      <w:proofErr w:type="spellStart"/>
      <w:r w:rsidRPr="0014104B">
        <w:t>morbilli</w:t>
      </w:r>
      <w:proofErr w:type="spellEnd"/>
      <w:r w:rsidRPr="0014104B">
        <w:t xml:space="preserve">, </w:t>
      </w:r>
      <w:proofErr w:type="spellStart"/>
      <w:r w:rsidRPr="0014104B">
        <w:t>parotit</w:t>
      </w:r>
      <w:proofErr w:type="spellEnd"/>
      <w:r w:rsidRPr="0014104B">
        <w:t xml:space="preserve">, </w:t>
      </w:r>
      <w:proofErr w:type="spellStart"/>
      <w:r w:rsidRPr="0014104B">
        <w:t>rubella</w:t>
      </w:r>
      <w:proofErr w:type="spellEnd"/>
      <w:r w:rsidRPr="0014104B">
        <w:t xml:space="preserve">) och </w:t>
      </w:r>
      <w:proofErr w:type="spellStart"/>
      <w:r w:rsidRPr="0014104B">
        <w:t>varicella</w:t>
      </w:r>
      <w:proofErr w:type="spellEnd"/>
      <w:r w:rsidRPr="0014104B">
        <w:t>-serologi.</w:t>
      </w:r>
    </w:p>
    <w:p w14:paraId="329EC50B" w14:textId="77777777" w:rsidR="00B928BA" w:rsidRPr="0014104B" w:rsidRDefault="00B928BA" w:rsidP="00B928BA">
      <w:pPr>
        <w:spacing w:after="0" w:line="240" w:lineRule="auto"/>
        <w:ind w:left="0" w:right="0"/>
      </w:pPr>
    </w:p>
    <w:p w14:paraId="0FFA0AEB" w14:textId="77777777" w:rsidR="00B928BA" w:rsidRPr="0014104B" w:rsidRDefault="00B928BA" w:rsidP="00B928BA">
      <w:pPr>
        <w:pStyle w:val="Rubrik2"/>
      </w:pPr>
      <w:r w:rsidRPr="0014104B">
        <w:t>Definition av immunmodulerande läkemedel</w:t>
      </w:r>
    </w:p>
    <w:p w14:paraId="06819DA2" w14:textId="77777777" w:rsidR="00B928BA" w:rsidRPr="0014104B" w:rsidRDefault="00B928BA" w:rsidP="00B928BA">
      <w:pPr>
        <w:pStyle w:val="Punktlista"/>
      </w:pPr>
      <w:proofErr w:type="spellStart"/>
      <w:r w:rsidRPr="0014104B">
        <w:t>Kortikosteroider</w:t>
      </w:r>
      <w:proofErr w:type="spellEnd"/>
    </w:p>
    <w:tbl>
      <w:tblPr>
        <w:tblW w:w="9147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9147"/>
      </w:tblGrid>
      <w:tr w:rsidR="00B928BA" w:rsidRPr="005E1961" w14:paraId="5BCF3C09" w14:textId="77777777" w:rsidTr="00B928BA">
        <w:trPr>
          <w:trHeight w:val="208"/>
        </w:trPr>
        <w:tc>
          <w:tcPr>
            <w:tcW w:w="9147" w:type="dxa"/>
          </w:tcPr>
          <w:p w14:paraId="670BFFC2" w14:textId="77777777" w:rsidR="00B928BA" w:rsidRPr="0014104B" w:rsidRDefault="00B928BA" w:rsidP="00193C62">
            <w:pPr>
              <w:pStyle w:val="Punktlista"/>
              <w:rPr>
                <w:rFonts w:eastAsia="Calibri"/>
                <w:color w:val="000000"/>
                <w:lang w:val="en-US" w:eastAsia="en-US"/>
              </w:rPr>
            </w:pPr>
            <w:proofErr w:type="spellStart"/>
            <w:r w:rsidRPr="0014104B">
              <w:rPr>
                <w:rFonts w:eastAsia="Calibri"/>
                <w:color w:val="000000"/>
                <w:lang w:val="en-US" w:eastAsia="en-US"/>
              </w:rPr>
              <w:t>Immunosuppresion</w:t>
            </w:r>
            <w:proofErr w:type="spellEnd"/>
            <w:r w:rsidRPr="0014104B">
              <w:rPr>
                <w:rFonts w:eastAsia="Calibri"/>
                <w:color w:val="000000"/>
                <w:lang w:val="en-US" w:eastAsia="en-US"/>
              </w:rPr>
              <w:t xml:space="preserve">: </w:t>
            </w:r>
            <w:proofErr w:type="spellStart"/>
            <w:r>
              <w:rPr>
                <w:rFonts w:eastAsia="Calibri"/>
                <w:color w:val="000000"/>
                <w:lang w:val="en-US" w:eastAsia="en-US"/>
              </w:rPr>
              <w:t>t</w:t>
            </w:r>
            <w:r w:rsidRPr="0014104B">
              <w:rPr>
                <w:rFonts w:eastAsia="Calibri"/>
                <w:color w:val="000000"/>
                <w:lang w:val="en-US" w:eastAsia="en-US"/>
              </w:rPr>
              <w:t>hiopuriner</w:t>
            </w:r>
            <w:proofErr w:type="spellEnd"/>
            <w:r w:rsidRPr="0014104B">
              <w:rPr>
                <w:rFonts w:eastAsia="Calibri"/>
                <w:color w:val="000000"/>
                <w:lang w:val="en-US" w:eastAsia="en-US"/>
              </w:rPr>
              <w:t xml:space="preserve"> (</w:t>
            </w:r>
            <w:proofErr w:type="spellStart"/>
            <w:r>
              <w:rPr>
                <w:rFonts w:eastAsia="Calibri"/>
                <w:color w:val="000000"/>
                <w:lang w:val="en-US" w:eastAsia="en-US"/>
              </w:rPr>
              <w:t>a</w:t>
            </w:r>
            <w:r w:rsidRPr="0014104B">
              <w:rPr>
                <w:rFonts w:eastAsia="Calibri"/>
                <w:color w:val="000000"/>
                <w:lang w:val="en-US" w:eastAsia="en-US"/>
              </w:rPr>
              <w:t>zatioprin</w:t>
            </w:r>
            <w:proofErr w:type="spellEnd"/>
            <w:r>
              <w:rPr>
                <w:rFonts w:eastAsia="Calibri"/>
                <w:color w:val="000000"/>
                <w:lang w:val="en-US" w:eastAsia="en-US"/>
              </w:rPr>
              <w:t xml:space="preserve">, </w:t>
            </w:r>
            <w:proofErr w:type="spellStart"/>
            <w:r>
              <w:rPr>
                <w:rFonts w:eastAsia="Calibri"/>
                <w:color w:val="000000"/>
                <w:lang w:val="en-US" w:eastAsia="en-US"/>
              </w:rPr>
              <w:t>merkaptopurin</w:t>
            </w:r>
            <w:proofErr w:type="spellEnd"/>
            <w:r>
              <w:rPr>
                <w:rFonts w:eastAsia="Calibri"/>
                <w:color w:val="000000"/>
                <w:lang w:val="en-US" w:eastAsia="en-US"/>
              </w:rPr>
              <w:t>, tioguanine)</w:t>
            </w:r>
            <w:r w:rsidRPr="0014104B">
              <w:rPr>
                <w:rFonts w:eastAsia="Calibri"/>
                <w:color w:val="000000"/>
                <w:lang w:val="en-US" w:eastAsia="en-US"/>
              </w:rPr>
              <w:t xml:space="preserve">, </w:t>
            </w:r>
            <w:r>
              <w:rPr>
                <w:rFonts w:eastAsia="Calibri"/>
                <w:color w:val="000000"/>
                <w:lang w:val="en-US" w:eastAsia="en-US"/>
              </w:rPr>
              <w:t>m</w:t>
            </w:r>
            <w:r w:rsidRPr="0014104B">
              <w:rPr>
                <w:rFonts w:eastAsia="Calibri"/>
                <w:color w:val="000000"/>
                <w:lang w:val="en-US" w:eastAsia="en-US"/>
              </w:rPr>
              <w:t>ethotrexate. ATC-</w:t>
            </w:r>
            <w:proofErr w:type="spellStart"/>
            <w:r w:rsidRPr="0014104B">
              <w:rPr>
                <w:rFonts w:eastAsia="Calibri"/>
                <w:color w:val="000000"/>
                <w:lang w:val="en-US" w:eastAsia="en-US"/>
              </w:rPr>
              <w:t>klass</w:t>
            </w:r>
            <w:proofErr w:type="spellEnd"/>
            <w:r w:rsidRPr="0014104B">
              <w:rPr>
                <w:rFonts w:eastAsia="Calibri"/>
                <w:color w:val="000000"/>
                <w:lang w:val="en-US" w:eastAsia="en-US"/>
              </w:rPr>
              <w:t xml:space="preserve"> L01A, L01B och L04A</w:t>
            </w:r>
            <w:r w:rsidRPr="0014104B">
              <w:rPr>
                <w:rFonts w:ascii="Arial" w:eastAsia="Calibri" w:hAnsi="Arial" w:cs="Arial"/>
                <w:color w:val="000000"/>
                <w:lang w:val="en-US" w:eastAsia="en-US"/>
              </w:rPr>
              <w:t xml:space="preserve">. </w:t>
            </w:r>
          </w:p>
          <w:p w14:paraId="3C200D83" w14:textId="77777777" w:rsidR="00B928BA" w:rsidRPr="005E1961" w:rsidRDefault="00B928BA" w:rsidP="00193C62">
            <w:pPr>
              <w:pStyle w:val="Punktlista"/>
              <w:rPr>
                <w:lang w:val="en-US"/>
              </w:rPr>
            </w:pPr>
            <w:proofErr w:type="spellStart"/>
            <w:r w:rsidRPr="005E1961">
              <w:rPr>
                <w:lang w:val="en-US"/>
              </w:rPr>
              <w:lastRenderedPageBreak/>
              <w:t>Biologisk</w:t>
            </w:r>
            <w:proofErr w:type="spellEnd"/>
            <w:r w:rsidRPr="005E1961">
              <w:rPr>
                <w:lang w:val="en-US"/>
              </w:rPr>
              <w:t xml:space="preserve"> </w:t>
            </w:r>
            <w:proofErr w:type="spellStart"/>
            <w:r w:rsidRPr="005E1961">
              <w:rPr>
                <w:lang w:val="en-US"/>
              </w:rPr>
              <w:t>behandling</w:t>
            </w:r>
            <w:proofErr w:type="spellEnd"/>
            <w:r w:rsidRPr="005E1961">
              <w:rPr>
                <w:lang w:val="en-US"/>
              </w:rPr>
              <w:t xml:space="preserve">: infliximab, adalimumab, golimumab, </w:t>
            </w:r>
            <w:proofErr w:type="spellStart"/>
            <w:r w:rsidRPr="005E1961">
              <w:rPr>
                <w:lang w:val="en-US"/>
              </w:rPr>
              <w:t>ustekinumab</w:t>
            </w:r>
            <w:proofErr w:type="spellEnd"/>
            <w:r w:rsidRPr="005E1961">
              <w:rPr>
                <w:lang w:val="en-US"/>
              </w:rPr>
              <w:t xml:space="preserve">, </w:t>
            </w:r>
            <w:proofErr w:type="spellStart"/>
            <w:r>
              <w:rPr>
                <w:lang w:val="en-US"/>
              </w:rPr>
              <w:t>risankizumab</w:t>
            </w:r>
            <w:proofErr w:type="spellEnd"/>
            <w:r>
              <w:rPr>
                <w:lang w:val="en-US"/>
              </w:rPr>
              <w:t xml:space="preserve">, </w:t>
            </w:r>
            <w:proofErr w:type="spellStart"/>
            <w:r>
              <w:rPr>
                <w:lang w:val="en-US"/>
              </w:rPr>
              <w:t>mirikizumab</w:t>
            </w:r>
            <w:proofErr w:type="spellEnd"/>
            <w:r>
              <w:rPr>
                <w:lang w:val="en-US"/>
              </w:rPr>
              <w:t xml:space="preserve">, </w:t>
            </w:r>
            <w:r w:rsidRPr="005E1961">
              <w:rPr>
                <w:lang w:val="en-US"/>
              </w:rPr>
              <w:t xml:space="preserve">vedolizumab, </w:t>
            </w:r>
            <w:proofErr w:type="spellStart"/>
            <w:r w:rsidRPr="005E1961">
              <w:rPr>
                <w:lang w:val="en-US"/>
              </w:rPr>
              <w:t>tofacitinbid</w:t>
            </w:r>
            <w:proofErr w:type="spellEnd"/>
            <w:r>
              <w:rPr>
                <w:lang w:val="en-US"/>
              </w:rPr>
              <w:t xml:space="preserve">, </w:t>
            </w:r>
            <w:proofErr w:type="spellStart"/>
            <w:r>
              <w:rPr>
                <w:lang w:val="en-US"/>
              </w:rPr>
              <w:t>upadacitinib</w:t>
            </w:r>
            <w:proofErr w:type="spellEnd"/>
            <w:r>
              <w:rPr>
                <w:lang w:val="en-US"/>
              </w:rPr>
              <w:t xml:space="preserve">, </w:t>
            </w:r>
            <w:proofErr w:type="spellStart"/>
            <w:r>
              <w:rPr>
                <w:lang w:val="en-US"/>
              </w:rPr>
              <w:t>filgotinib</w:t>
            </w:r>
            <w:proofErr w:type="spellEnd"/>
            <w:r>
              <w:rPr>
                <w:lang w:val="en-US"/>
              </w:rPr>
              <w:t xml:space="preserve">, ozanimod, </w:t>
            </w:r>
            <w:proofErr w:type="spellStart"/>
            <w:r>
              <w:rPr>
                <w:lang w:val="en-US"/>
              </w:rPr>
              <w:t>etrasimod</w:t>
            </w:r>
            <w:proofErr w:type="spellEnd"/>
            <w:r>
              <w:rPr>
                <w:lang w:val="en-US"/>
              </w:rPr>
              <w:t>,</w:t>
            </w:r>
            <w:r w:rsidRPr="005E1961">
              <w:rPr>
                <w:lang w:val="en-US"/>
              </w:rPr>
              <w:t xml:space="preserve"> ATC-</w:t>
            </w:r>
            <w:proofErr w:type="spellStart"/>
            <w:r w:rsidRPr="005E1961">
              <w:rPr>
                <w:lang w:val="en-US"/>
              </w:rPr>
              <w:t>klass</w:t>
            </w:r>
            <w:proofErr w:type="spellEnd"/>
            <w:r w:rsidRPr="005E1961">
              <w:rPr>
                <w:lang w:val="en-US"/>
              </w:rPr>
              <w:t xml:space="preserve"> L04A</w:t>
            </w:r>
            <w:r>
              <w:rPr>
                <w:lang w:val="en-US"/>
              </w:rPr>
              <w:t>.</w:t>
            </w:r>
          </w:p>
          <w:p w14:paraId="34B340F1" w14:textId="77777777" w:rsidR="00B928BA" w:rsidRPr="0014104B" w:rsidRDefault="00B928BA" w:rsidP="00193C62">
            <w:pPr>
              <w:pStyle w:val="Punktlista"/>
              <w:numPr>
                <w:ilvl w:val="0"/>
                <w:numId w:val="0"/>
              </w:numPr>
              <w:ind w:left="1712"/>
              <w:rPr>
                <w:rFonts w:eastAsia="Calibri"/>
                <w:color w:val="000000"/>
                <w:lang w:val="en-US" w:eastAsia="en-US"/>
              </w:rPr>
            </w:pPr>
          </w:p>
        </w:tc>
      </w:tr>
    </w:tbl>
    <w:p w14:paraId="383F00FC" w14:textId="77777777" w:rsidR="00B928BA" w:rsidRPr="0014104B" w:rsidRDefault="00B928BA" w:rsidP="00B928BA">
      <w:pPr>
        <w:pStyle w:val="Rubrik2"/>
      </w:pPr>
      <w:r w:rsidRPr="0014104B">
        <w:lastRenderedPageBreak/>
        <w:t>Vaccinationer</w:t>
      </w:r>
    </w:p>
    <w:p w14:paraId="6415839C" w14:textId="77777777" w:rsidR="00B928BA" w:rsidRPr="0014104B" w:rsidRDefault="00B928BA" w:rsidP="00B928BA">
      <w:pPr>
        <w:pStyle w:val="Rubrik2"/>
        <w:rPr>
          <w:lang w:eastAsia="en-US"/>
        </w:rPr>
      </w:pPr>
      <w:r w:rsidRPr="0014104B">
        <w:rPr>
          <w:lang w:eastAsia="en-US"/>
        </w:rPr>
        <w:t xml:space="preserve">Levande och döda vacciner </w:t>
      </w:r>
    </w:p>
    <w:p w14:paraId="2866DD20" w14:textId="77777777" w:rsidR="00B928BA" w:rsidRDefault="00B928BA" w:rsidP="00B928BA">
      <w:pPr>
        <w:rPr>
          <w:rFonts w:eastAsia="Calibri"/>
          <w:lang w:eastAsia="en-US"/>
        </w:rPr>
      </w:pPr>
      <w:r w:rsidRPr="0014104B">
        <w:rPr>
          <w:rFonts w:eastAsia="Calibri"/>
          <w:lang w:eastAsia="en-US"/>
        </w:rPr>
        <w:t>Givande av levande vacciner är kontraindicerat under pågående behandling med immun-modulerande läkemedel (se definition ovan). Levande vacciner skall inte heller ges till gravida. Avdödade vacciner kan ges under pågående behandling med immunmodulerande läkemedel, men vaccinanslaget kan bli sämre.</w:t>
      </w:r>
    </w:p>
    <w:p w14:paraId="0D3DEC38" w14:textId="77777777" w:rsidR="00B928BA" w:rsidRPr="0014104B" w:rsidRDefault="00B928BA" w:rsidP="00B928BA">
      <w:pPr>
        <w:rPr>
          <w:rFonts w:eastAsia="Calibri"/>
          <w:lang w:eastAsia="en-US"/>
        </w:rPr>
      </w:pPr>
    </w:p>
    <w:p w14:paraId="1B9BE0C9" w14:textId="77777777" w:rsidR="00B928BA" w:rsidRPr="0014104B" w:rsidRDefault="00B928BA" w:rsidP="00B928BA">
      <w:pPr>
        <w:pStyle w:val="Rubrik2"/>
      </w:pPr>
      <w:r w:rsidRPr="0014104B">
        <w:t xml:space="preserve">Hepatit B </w:t>
      </w:r>
    </w:p>
    <w:p w14:paraId="460B3A96" w14:textId="77777777" w:rsidR="00B928BA" w:rsidRPr="0014104B" w:rsidRDefault="00B928BA" w:rsidP="00B928BA">
      <w:r>
        <w:t>Hos</w:t>
      </w:r>
      <w:r w:rsidRPr="0014104B">
        <w:t xml:space="preserve"> </w:t>
      </w:r>
      <w:proofErr w:type="spellStart"/>
      <w:r w:rsidRPr="0014104B">
        <w:t>seronegativa</w:t>
      </w:r>
      <w:proofErr w:type="spellEnd"/>
      <w:r w:rsidRPr="0014104B">
        <w:t xml:space="preserve"> patienter </w:t>
      </w:r>
      <w:r>
        <w:t>kan</w:t>
      </w:r>
      <w:r w:rsidRPr="0014104B">
        <w:t xml:space="preserve"> hepatit B vaccination (avdödat vaccin)</w:t>
      </w:r>
      <w:r>
        <w:t xml:space="preserve"> övervägas</w:t>
      </w:r>
      <w:r w:rsidRPr="0014104B">
        <w:t xml:space="preserve">, helst före immunmodulerande behandling påbörjas. Vaccination som ges före immunmodulerande behandling omfattar 3 vaccindoser (0, 1 och 6 mån). </w:t>
      </w:r>
    </w:p>
    <w:p w14:paraId="37D375D8" w14:textId="77777777" w:rsidR="00B928BA" w:rsidRPr="0014104B" w:rsidRDefault="00B928BA" w:rsidP="00B928BA">
      <w:pPr>
        <w:rPr>
          <w:rFonts w:eastAsia="Calibri"/>
          <w:lang w:eastAsia="en-US"/>
        </w:rPr>
      </w:pPr>
      <w:proofErr w:type="spellStart"/>
      <w:r w:rsidRPr="0014104B">
        <w:rPr>
          <w:rFonts w:eastAsia="Calibri"/>
          <w:lang w:eastAsia="en-US"/>
        </w:rPr>
        <w:t>Seronegativa</w:t>
      </w:r>
      <w:proofErr w:type="spellEnd"/>
      <w:r w:rsidRPr="0014104B">
        <w:rPr>
          <w:rFonts w:eastAsia="Calibri"/>
          <w:lang w:eastAsia="en-US"/>
        </w:rPr>
        <w:t xml:space="preserve"> patienter som redan inlett behandling med immunmodulerande läkemedel, och bedöms i behov av vaccin, ges 4 dubbla vaccindoser (0,1, 2 och 6 månader). </w:t>
      </w:r>
    </w:p>
    <w:p w14:paraId="465CA1C8" w14:textId="77777777" w:rsidR="00B928BA" w:rsidRPr="0014104B" w:rsidRDefault="00B928BA" w:rsidP="00B928BA">
      <w:pPr>
        <w:rPr>
          <w:rFonts w:eastAsia="Calibri"/>
          <w:lang w:eastAsia="en-US"/>
        </w:rPr>
      </w:pPr>
      <w:r w:rsidRPr="0014104B">
        <w:rPr>
          <w:rFonts w:eastAsia="Calibri"/>
          <w:lang w:eastAsia="en-US"/>
        </w:rPr>
        <w:t xml:space="preserve">I samtliga fall kontrolleras anti-HBs titern cirka 4 veckor efter avslutad vaccination. Patienter som inte uppnår anti-HBs </w:t>
      </w:r>
      <w:proofErr w:type="gramStart"/>
      <w:r w:rsidRPr="0014104B">
        <w:rPr>
          <w:rFonts w:eastAsia="Calibri"/>
          <w:lang w:eastAsia="en-US"/>
        </w:rPr>
        <w:t>titer</w:t>
      </w:r>
      <w:r>
        <w:rPr>
          <w:rFonts w:eastAsia="Calibri"/>
          <w:lang w:eastAsia="en-US"/>
        </w:rPr>
        <w:t xml:space="preserve"> </w:t>
      </w:r>
      <w:r w:rsidRPr="0014104B">
        <w:rPr>
          <w:rFonts w:eastAsia="Calibri"/>
          <w:lang w:eastAsia="en-US"/>
        </w:rPr>
        <w:t>&gt;</w:t>
      </w:r>
      <w:proofErr w:type="gramEnd"/>
      <w:r w:rsidRPr="0014104B">
        <w:rPr>
          <w:rFonts w:eastAsia="Calibri"/>
          <w:lang w:eastAsia="en-US"/>
        </w:rPr>
        <w:t xml:space="preserve"> 10 IU/L efter avslutad vaccination remitteras till Infektionsklinikens vaccinationsmottagning för kompletterande vaccination.</w:t>
      </w:r>
    </w:p>
    <w:p w14:paraId="6AB745FA" w14:textId="77777777" w:rsidR="00B928BA" w:rsidRDefault="00B928BA" w:rsidP="00B928BA">
      <w:pPr>
        <w:rPr>
          <w:rFonts w:eastAsia="Calibri"/>
          <w:lang w:eastAsia="en-US"/>
        </w:rPr>
      </w:pPr>
      <w:r w:rsidRPr="0014104B">
        <w:rPr>
          <w:rFonts w:eastAsia="Calibri"/>
          <w:lang w:eastAsia="en-US"/>
        </w:rPr>
        <w:t>Anti-HBs titern bör kontrolleras vartannat år hos patienter som behandlas med immunmodulerande läkemedel. Om anti-HBs titern sjunker under 10 IU/L rekommenderas att ytterligare vaccindoser ges.</w:t>
      </w:r>
    </w:p>
    <w:p w14:paraId="14047D3C" w14:textId="77777777" w:rsidR="00B928BA" w:rsidRPr="0014104B" w:rsidRDefault="00B928BA" w:rsidP="00B928BA">
      <w:pPr>
        <w:rPr>
          <w:rFonts w:eastAsia="Calibri"/>
          <w:lang w:eastAsia="en-US"/>
        </w:rPr>
      </w:pPr>
    </w:p>
    <w:p w14:paraId="0B45327A" w14:textId="77777777" w:rsidR="00B928BA" w:rsidRPr="0014104B" w:rsidRDefault="00B928BA" w:rsidP="00B928BA">
      <w:pPr>
        <w:pStyle w:val="Rubrik2"/>
        <w:rPr>
          <w:lang w:eastAsia="en-US"/>
        </w:rPr>
      </w:pPr>
      <w:proofErr w:type="spellStart"/>
      <w:r w:rsidRPr="0014104B">
        <w:rPr>
          <w:lang w:eastAsia="en-US"/>
        </w:rPr>
        <w:t>Varicella</w:t>
      </w:r>
      <w:proofErr w:type="spellEnd"/>
    </w:p>
    <w:p w14:paraId="78AE3753" w14:textId="77777777" w:rsidR="00B928BA" w:rsidRDefault="00B928BA" w:rsidP="00B928BA">
      <w:pPr>
        <w:rPr>
          <w:rFonts w:eastAsia="Calibri"/>
          <w:lang w:eastAsia="en-US"/>
        </w:rPr>
      </w:pPr>
      <w:r w:rsidRPr="0014104B">
        <w:rPr>
          <w:rFonts w:eastAsia="Calibri"/>
          <w:lang w:eastAsia="en-US"/>
        </w:rPr>
        <w:t xml:space="preserve">Vaccin mot </w:t>
      </w:r>
      <w:proofErr w:type="spellStart"/>
      <w:r w:rsidRPr="0014104B">
        <w:rPr>
          <w:rFonts w:eastAsia="Calibri"/>
          <w:lang w:eastAsia="en-US"/>
        </w:rPr>
        <w:t>varicella</w:t>
      </w:r>
      <w:proofErr w:type="spellEnd"/>
      <w:r w:rsidRPr="0014104B">
        <w:rPr>
          <w:rFonts w:eastAsia="Calibri"/>
          <w:lang w:eastAsia="en-US"/>
        </w:rPr>
        <w:t xml:space="preserve"> </w:t>
      </w:r>
      <w:proofErr w:type="spellStart"/>
      <w:r w:rsidRPr="0014104B">
        <w:rPr>
          <w:rFonts w:eastAsia="Calibri"/>
          <w:lang w:eastAsia="en-US"/>
        </w:rPr>
        <w:t>zostervirus</w:t>
      </w:r>
      <w:proofErr w:type="spellEnd"/>
      <w:r w:rsidRPr="0014104B">
        <w:rPr>
          <w:rFonts w:eastAsia="Calibri"/>
          <w:lang w:eastAsia="en-US"/>
        </w:rPr>
        <w:t xml:space="preserve"> (VZV) ges till patienter som saknar immunitet (baserat på anamnes och i de flesta fall serologi) i god tid </w:t>
      </w:r>
      <w:r w:rsidRPr="0014104B">
        <w:rPr>
          <w:rFonts w:eastAsia="Calibri"/>
          <w:iCs/>
          <w:lang w:eastAsia="en-US"/>
        </w:rPr>
        <w:t xml:space="preserve">innan </w:t>
      </w:r>
      <w:r w:rsidRPr="0014104B">
        <w:rPr>
          <w:rFonts w:eastAsia="Calibri"/>
          <w:lang w:eastAsia="en-US"/>
        </w:rPr>
        <w:t>behandling påbörjas med immunmodulerande läkemedel (om möjlighet finns). Vaccinet</w:t>
      </w:r>
      <w:r>
        <w:rPr>
          <w:rFonts w:eastAsia="Calibri"/>
          <w:lang w:eastAsia="en-US"/>
        </w:rPr>
        <w:t xml:space="preserve"> (</w:t>
      </w:r>
      <w:proofErr w:type="spellStart"/>
      <w:r>
        <w:rPr>
          <w:rFonts w:eastAsia="Calibri"/>
          <w:lang w:eastAsia="en-US"/>
        </w:rPr>
        <w:t>Varilix</w:t>
      </w:r>
      <w:proofErr w:type="spellEnd"/>
      <w:r>
        <w:rPr>
          <w:rFonts w:eastAsia="Calibri"/>
          <w:lang w:eastAsia="en-US"/>
        </w:rPr>
        <w:t xml:space="preserve"> eller </w:t>
      </w:r>
      <w:proofErr w:type="spellStart"/>
      <w:r>
        <w:rPr>
          <w:rFonts w:eastAsia="Calibri"/>
          <w:lang w:eastAsia="en-US"/>
        </w:rPr>
        <w:t>Varivax</w:t>
      </w:r>
      <w:proofErr w:type="spellEnd"/>
      <w:r>
        <w:rPr>
          <w:rFonts w:eastAsia="Calibri"/>
          <w:lang w:eastAsia="en-US"/>
        </w:rPr>
        <w:t>)</w:t>
      </w:r>
      <w:r w:rsidRPr="0014104B">
        <w:rPr>
          <w:rFonts w:eastAsia="Calibri"/>
          <w:lang w:eastAsia="en-US"/>
        </w:rPr>
        <w:t xml:space="preserve"> ges i två doser med (</w:t>
      </w:r>
      <w:proofErr w:type="gramStart"/>
      <w:r w:rsidRPr="0014104B">
        <w:rPr>
          <w:rFonts w:eastAsia="Calibri"/>
          <w:lang w:eastAsia="en-US"/>
        </w:rPr>
        <w:t>4)-</w:t>
      </w:r>
      <w:proofErr w:type="gramEnd"/>
      <w:r w:rsidRPr="0014104B">
        <w:rPr>
          <w:rFonts w:eastAsia="Calibri"/>
          <w:lang w:eastAsia="en-US"/>
        </w:rPr>
        <w:t xml:space="preserve">6 veckors mellanrum. </w:t>
      </w:r>
    </w:p>
    <w:p w14:paraId="4E8D7685" w14:textId="77777777" w:rsidR="00B928BA" w:rsidRDefault="00B928BA" w:rsidP="00B928BA">
      <w:pPr>
        <w:rPr>
          <w:rFonts w:eastAsia="Calibri"/>
          <w:lang w:eastAsia="en-US"/>
        </w:rPr>
      </w:pPr>
      <w:r>
        <w:rPr>
          <w:rFonts w:eastAsia="Calibri"/>
          <w:lang w:eastAsia="en-US"/>
        </w:rPr>
        <w:lastRenderedPageBreak/>
        <w:t>Patienter som är 50 år eller äldre kan vaccineras med ett annat vaccin (</w:t>
      </w:r>
      <w:proofErr w:type="spellStart"/>
      <w:r>
        <w:rPr>
          <w:rFonts w:eastAsia="Calibri"/>
          <w:lang w:eastAsia="en-US"/>
        </w:rPr>
        <w:t>Zostavax</w:t>
      </w:r>
      <w:proofErr w:type="spellEnd"/>
      <w:r>
        <w:rPr>
          <w:rFonts w:eastAsia="Calibri"/>
          <w:lang w:eastAsia="en-US"/>
        </w:rPr>
        <w:t xml:space="preserve">) som ges singeldos. </w:t>
      </w:r>
    </w:p>
    <w:p w14:paraId="2408A077" w14:textId="77777777" w:rsidR="00B928BA" w:rsidRPr="0014104B" w:rsidRDefault="00B928BA" w:rsidP="00B928BA">
      <w:pPr>
        <w:rPr>
          <w:rFonts w:eastAsia="Calibri"/>
          <w:lang w:eastAsia="en-US"/>
        </w:rPr>
      </w:pPr>
      <w:r w:rsidRPr="0014104B">
        <w:rPr>
          <w:rFonts w:eastAsia="Calibri"/>
          <w:lang w:eastAsia="en-US"/>
        </w:rPr>
        <w:t>Vaccinationen bör vara avslutad minst 4 veckor innan behandling med immunmodulerande läkemedel startar. Antikroppsnivåerna mot VZV skall kontrolleras 4</w:t>
      </w:r>
      <w:r>
        <w:rPr>
          <w:rFonts w:eastAsia="Calibri"/>
          <w:lang w:eastAsia="en-US"/>
        </w:rPr>
        <w:t>-</w:t>
      </w:r>
      <w:r w:rsidRPr="0014104B">
        <w:rPr>
          <w:rFonts w:eastAsia="Calibri"/>
          <w:lang w:eastAsia="en-US"/>
        </w:rPr>
        <w:t xml:space="preserve">6 veckor efter avslutad vaccination. </w:t>
      </w:r>
    </w:p>
    <w:p w14:paraId="7A00A807" w14:textId="77777777" w:rsidR="00B928BA" w:rsidRDefault="00B928BA" w:rsidP="00B928BA">
      <w:pPr>
        <w:rPr>
          <w:rFonts w:eastAsia="Calibri"/>
          <w:lang w:eastAsia="en-US"/>
        </w:rPr>
      </w:pPr>
      <w:r w:rsidRPr="0014104B">
        <w:rPr>
          <w:rFonts w:eastAsia="Calibri"/>
          <w:lang w:eastAsia="en-US"/>
        </w:rPr>
        <w:t>OBS! De</w:t>
      </w:r>
      <w:r>
        <w:rPr>
          <w:rFonts w:eastAsia="Calibri"/>
          <w:lang w:eastAsia="en-US"/>
        </w:rPr>
        <w:t>ss</w:t>
      </w:r>
      <w:r w:rsidRPr="0014104B">
        <w:rPr>
          <w:rFonts w:eastAsia="Calibri"/>
          <w:lang w:eastAsia="en-US"/>
        </w:rPr>
        <w:t>a är ett levande försvagat vaccin som inte skall ges till immunhämmade patienter eller gravida kvinnor.</w:t>
      </w:r>
    </w:p>
    <w:p w14:paraId="063B1A98" w14:textId="77777777" w:rsidR="00B928BA" w:rsidRPr="0014104B" w:rsidRDefault="00B928BA" w:rsidP="00B928BA">
      <w:pPr>
        <w:rPr>
          <w:rFonts w:eastAsia="Calibri"/>
          <w:lang w:eastAsia="en-US"/>
        </w:rPr>
      </w:pPr>
    </w:p>
    <w:p w14:paraId="2477EB0C" w14:textId="77777777" w:rsidR="00B928BA" w:rsidRPr="0014104B" w:rsidRDefault="00B928BA" w:rsidP="00B928BA">
      <w:pPr>
        <w:pStyle w:val="Rubrik2"/>
        <w:rPr>
          <w:lang w:eastAsia="en-US"/>
        </w:rPr>
      </w:pPr>
      <w:r w:rsidRPr="0014104B">
        <w:rPr>
          <w:lang w:eastAsia="en-US"/>
        </w:rPr>
        <w:t>MPR (</w:t>
      </w:r>
      <w:proofErr w:type="spellStart"/>
      <w:r w:rsidRPr="0014104B">
        <w:rPr>
          <w:lang w:eastAsia="en-US"/>
        </w:rPr>
        <w:t>morbilli</w:t>
      </w:r>
      <w:proofErr w:type="spellEnd"/>
      <w:r w:rsidRPr="0014104B">
        <w:rPr>
          <w:lang w:eastAsia="en-US"/>
        </w:rPr>
        <w:t xml:space="preserve">, </w:t>
      </w:r>
      <w:proofErr w:type="spellStart"/>
      <w:r w:rsidRPr="0014104B">
        <w:rPr>
          <w:lang w:eastAsia="en-US"/>
        </w:rPr>
        <w:t>parotit</w:t>
      </w:r>
      <w:proofErr w:type="spellEnd"/>
      <w:r w:rsidRPr="0014104B">
        <w:rPr>
          <w:lang w:eastAsia="en-US"/>
        </w:rPr>
        <w:t xml:space="preserve">, </w:t>
      </w:r>
      <w:proofErr w:type="spellStart"/>
      <w:r w:rsidRPr="0014104B">
        <w:rPr>
          <w:lang w:eastAsia="en-US"/>
        </w:rPr>
        <w:t>rubella</w:t>
      </w:r>
      <w:proofErr w:type="spellEnd"/>
      <w:r w:rsidRPr="0014104B">
        <w:rPr>
          <w:lang w:eastAsia="en-US"/>
        </w:rPr>
        <w:t>)</w:t>
      </w:r>
    </w:p>
    <w:p w14:paraId="2780FD2F" w14:textId="77777777" w:rsidR="00B928BA" w:rsidRPr="0014104B" w:rsidRDefault="00B928BA" w:rsidP="00B928BA">
      <w:pPr>
        <w:rPr>
          <w:rFonts w:eastAsia="Calibri"/>
          <w:lang w:eastAsia="en-US"/>
        </w:rPr>
      </w:pPr>
      <w:r w:rsidRPr="0014104B">
        <w:rPr>
          <w:rFonts w:eastAsia="Calibri"/>
          <w:lang w:eastAsia="en-US"/>
        </w:rPr>
        <w:t>Personer som genomgått någon av dessa barnsjukdomar, har i och med infektionen ett fullgott skydd. Vaccinationsprogram har införts stegvis varför personer födda, framför allt 1960</w:t>
      </w:r>
      <w:r>
        <w:rPr>
          <w:rFonts w:eastAsia="Calibri"/>
          <w:lang w:eastAsia="en-US"/>
        </w:rPr>
        <w:t>-1980</w:t>
      </w:r>
      <w:r w:rsidRPr="0014104B">
        <w:rPr>
          <w:rFonts w:eastAsia="Calibri"/>
          <w:lang w:eastAsia="en-US"/>
        </w:rPr>
        <w:t xml:space="preserve"> kan ha ett varierande skydd mot dessa sjukdomar. </w:t>
      </w:r>
    </w:p>
    <w:p w14:paraId="1A7DB50A" w14:textId="77777777" w:rsidR="00B928BA" w:rsidRPr="0014104B" w:rsidRDefault="00B928BA" w:rsidP="00B928BA">
      <w:pPr>
        <w:rPr>
          <w:rFonts w:eastAsia="Calibri"/>
          <w:lang w:eastAsia="en-US"/>
        </w:rPr>
      </w:pPr>
      <w:r w:rsidRPr="0014104B">
        <w:rPr>
          <w:rFonts w:eastAsia="Calibri"/>
          <w:lang w:eastAsia="en-US"/>
        </w:rPr>
        <w:t xml:space="preserve">MPR vaccin ges till patienter som saknar immunitet (baserat på anamnes och i de flesta fall serologi) i god tid </w:t>
      </w:r>
      <w:r w:rsidRPr="0014104B">
        <w:rPr>
          <w:rFonts w:eastAsia="Calibri"/>
          <w:iCs/>
          <w:lang w:eastAsia="en-US"/>
        </w:rPr>
        <w:t xml:space="preserve">innan </w:t>
      </w:r>
      <w:r w:rsidRPr="0014104B">
        <w:rPr>
          <w:rFonts w:eastAsia="Calibri"/>
          <w:lang w:eastAsia="en-US"/>
        </w:rPr>
        <w:t>behandling påbörjas med immunmodulerande läkemedel (om möjlighet finns). Vaccinet ges i två doser med minst (</w:t>
      </w:r>
      <w:proofErr w:type="gramStart"/>
      <w:r w:rsidRPr="0014104B">
        <w:rPr>
          <w:rFonts w:eastAsia="Calibri"/>
          <w:lang w:eastAsia="en-US"/>
        </w:rPr>
        <w:t>4)-</w:t>
      </w:r>
      <w:proofErr w:type="gramEnd"/>
      <w:r w:rsidRPr="0014104B">
        <w:rPr>
          <w:rFonts w:eastAsia="Calibri"/>
          <w:lang w:eastAsia="en-US"/>
        </w:rPr>
        <w:t xml:space="preserve">6 veckors mellanrum. Vaccinationen bör vara avslutad minst 4 veckor innan behandling med immunmodulerande läkemedel startar. Antikroppsnivåerna mot mässling, påssjuka och röda hund virus skall kontrolleras 4-6 veckor efter avslutad vaccination. </w:t>
      </w:r>
    </w:p>
    <w:p w14:paraId="6397069D" w14:textId="77777777" w:rsidR="00B928BA" w:rsidRDefault="00B928BA" w:rsidP="00B928BA">
      <w:pPr>
        <w:rPr>
          <w:rFonts w:eastAsia="Calibri"/>
          <w:lang w:eastAsia="en-US"/>
        </w:rPr>
      </w:pPr>
      <w:r w:rsidRPr="0014104B">
        <w:rPr>
          <w:rFonts w:eastAsia="Calibri"/>
          <w:lang w:eastAsia="en-US"/>
        </w:rPr>
        <w:t>OBS! Detta är ett levande försvagat vaccin som inte skall ges till immunhämmade patienter eller gravida kvinnor.</w:t>
      </w:r>
    </w:p>
    <w:p w14:paraId="33E5A7E7" w14:textId="77777777" w:rsidR="00B928BA" w:rsidRPr="0014104B" w:rsidRDefault="00B928BA" w:rsidP="00B928BA">
      <w:pPr>
        <w:rPr>
          <w:rFonts w:eastAsia="Calibri"/>
          <w:lang w:eastAsia="en-US"/>
        </w:rPr>
      </w:pPr>
    </w:p>
    <w:p w14:paraId="0C670DDB" w14:textId="77777777" w:rsidR="00B928BA" w:rsidRPr="0014104B" w:rsidRDefault="00B928BA" w:rsidP="00B928BA">
      <w:pPr>
        <w:pStyle w:val="Rubrik2"/>
        <w:rPr>
          <w:lang w:eastAsia="en-US"/>
        </w:rPr>
      </w:pPr>
      <w:r w:rsidRPr="0014104B">
        <w:rPr>
          <w:lang w:eastAsia="en-US"/>
        </w:rPr>
        <w:t>Pneumokocker</w:t>
      </w:r>
    </w:p>
    <w:p w14:paraId="688B423A" w14:textId="77777777" w:rsidR="00B928BA" w:rsidRPr="0014104B" w:rsidRDefault="00B928BA" w:rsidP="00B928BA">
      <w:pPr>
        <w:rPr>
          <w:rFonts w:eastAsia="Calibri"/>
          <w:lang w:eastAsia="en-US"/>
        </w:rPr>
      </w:pPr>
      <w:r w:rsidRPr="0014104B">
        <w:rPr>
          <w:rFonts w:eastAsia="Calibri"/>
          <w:i/>
          <w:iCs/>
          <w:lang w:eastAsia="en-US"/>
        </w:rPr>
        <w:t>Tidigare ovaccinerade patienter</w:t>
      </w:r>
      <w:r w:rsidRPr="0014104B">
        <w:rPr>
          <w:rFonts w:eastAsia="Calibri"/>
          <w:lang w:eastAsia="en-US"/>
        </w:rPr>
        <w:t xml:space="preserve">: ges en dos </w:t>
      </w:r>
      <w:proofErr w:type="spellStart"/>
      <w:r w:rsidRPr="0014104B">
        <w:rPr>
          <w:rFonts w:eastAsia="Calibri"/>
          <w:lang w:eastAsia="en-US"/>
        </w:rPr>
        <w:t>Prevenar</w:t>
      </w:r>
      <w:proofErr w:type="spellEnd"/>
      <w:r w:rsidRPr="0014104B">
        <w:rPr>
          <w:rFonts w:eastAsia="Calibri"/>
          <w:lang w:eastAsia="en-US"/>
        </w:rPr>
        <w:t xml:space="preserve"> </w:t>
      </w:r>
      <w:r>
        <w:rPr>
          <w:rFonts w:eastAsia="Calibri"/>
          <w:lang w:eastAsia="en-US"/>
        </w:rPr>
        <w:t xml:space="preserve">20. </w:t>
      </w:r>
      <w:r w:rsidRPr="0014104B">
        <w:rPr>
          <w:rFonts w:eastAsia="Calibri"/>
          <w:lang w:eastAsia="en-US"/>
        </w:rPr>
        <w:t xml:space="preserve">Ytterligare en dos </w:t>
      </w:r>
      <w:proofErr w:type="spellStart"/>
      <w:r w:rsidRPr="0014104B">
        <w:rPr>
          <w:rFonts w:eastAsia="Calibri"/>
          <w:lang w:eastAsia="en-US"/>
        </w:rPr>
        <w:t>Pneumovax</w:t>
      </w:r>
      <w:proofErr w:type="spellEnd"/>
      <w:r w:rsidRPr="0014104B">
        <w:rPr>
          <w:rFonts w:eastAsia="Calibri"/>
          <w:lang w:eastAsia="en-US"/>
        </w:rPr>
        <w:t xml:space="preserve">® kan övervägas efter 5 år. </w:t>
      </w:r>
    </w:p>
    <w:p w14:paraId="4178A9B3" w14:textId="77777777" w:rsidR="00B928BA" w:rsidRPr="0014104B" w:rsidRDefault="00B928BA" w:rsidP="00B928BA">
      <w:pPr>
        <w:rPr>
          <w:rFonts w:eastAsia="Calibri"/>
          <w:lang w:eastAsia="en-US"/>
        </w:rPr>
      </w:pPr>
      <w:r w:rsidRPr="0014104B">
        <w:rPr>
          <w:rFonts w:eastAsia="Calibri"/>
          <w:i/>
          <w:iCs/>
          <w:lang w:eastAsia="en-US"/>
        </w:rPr>
        <w:t xml:space="preserve">Patienter som tidigare vaccinerats med </w:t>
      </w:r>
      <w:proofErr w:type="spellStart"/>
      <w:r w:rsidRPr="0092636B">
        <w:rPr>
          <w:rFonts w:eastAsia="Calibri"/>
          <w:i/>
          <w:iCs/>
          <w:lang w:eastAsia="en-US"/>
        </w:rPr>
        <w:t>Pneumovax</w:t>
      </w:r>
      <w:proofErr w:type="spellEnd"/>
      <w:r w:rsidRPr="0092636B">
        <w:rPr>
          <w:rFonts w:eastAsia="Calibri"/>
          <w:i/>
          <w:iCs/>
          <w:lang w:eastAsia="en-US"/>
        </w:rPr>
        <w:t xml:space="preserve"> och/eller </w:t>
      </w:r>
      <w:proofErr w:type="spellStart"/>
      <w:r w:rsidRPr="0092636B">
        <w:rPr>
          <w:rFonts w:eastAsia="Calibri"/>
          <w:i/>
          <w:iCs/>
          <w:lang w:eastAsia="en-US"/>
        </w:rPr>
        <w:t>Prevenar</w:t>
      </w:r>
      <w:proofErr w:type="spellEnd"/>
      <w:r w:rsidRPr="0092636B">
        <w:rPr>
          <w:rFonts w:eastAsia="Calibri"/>
          <w:i/>
          <w:iCs/>
          <w:lang w:eastAsia="en-US"/>
        </w:rPr>
        <w:t xml:space="preserve"> 13</w:t>
      </w:r>
      <w:r w:rsidRPr="00A6405E">
        <w:rPr>
          <w:rFonts w:eastAsia="Calibri"/>
          <w:i/>
          <w:iCs/>
          <w:lang w:eastAsia="en-US"/>
        </w:rPr>
        <w:t>®</w:t>
      </w:r>
      <w:r>
        <w:rPr>
          <w:rFonts w:eastAsia="Calibri"/>
          <w:i/>
          <w:iCs/>
          <w:lang w:eastAsia="en-US"/>
        </w:rPr>
        <w:t>:</w:t>
      </w:r>
      <w:r w:rsidRPr="0092636B">
        <w:rPr>
          <w:rFonts w:eastAsia="Calibri"/>
          <w:i/>
          <w:iCs/>
          <w:lang w:eastAsia="en-US"/>
        </w:rPr>
        <w:t xml:space="preserve"> </w:t>
      </w:r>
      <w:r w:rsidRPr="00A6405E">
        <w:rPr>
          <w:rFonts w:eastAsia="Calibri"/>
          <w:lang w:eastAsia="en-US"/>
        </w:rPr>
        <w:t xml:space="preserve">ges en dos </w:t>
      </w:r>
      <w:proofErr w:type="spellStart"/>
      <w:r w:rsidRPr="00A6405E">
        <w:rPr>
          <w:rFonts w:eastAsia="Calibri"/>
          <w:lang w:eastAsia="en-US"/>
        </w:rPr>
        <w:t>Prevenar</w:t>
      </w:r>
      <w:proofErr w:type="spellEnd"/>
      <w:r w:rsidRPr="00A6405E">
        <w:rPr>
          <w:rFonts w:eastAsia="Calibri"/>
          <w:lang w:eastAsia="en-US"/>
        </w:rPr>
        <w:t xml:space="preserve"> 20 tidigast 1 år efter senaste </w:t>
      </w:r>
      <w:proofErr w:type="spellStart"/>
      <w:proofErr w:type="gramStart"/>
      <w:r w:rsidRPr="00A6405E">
        <w:rPr>
          <w:rFonts w:eastAsia="Calibri"/>
          <w:lang w:eastAsia="en-US"/>
        </w:rPr>
        <w:t>dosen.</w:t>
      </w:r>
      <w:r w:rsidRPr="0014104B">
        <w:rPr>
          <w:rFonts w:eastAsia="Calibri"/>
          <w:lang w:eastAsia="en-US"/>
        </w:rPr>
        <w:t>Ytterligare</w:t>
      </w:r>
      <w:proofErr w:type="spellEnd"/>
      <w:proofErr w:type="gramEnd"/>
      <w:r w:rsidRPr="0014104B">
        <w:rPr>
          <w:rFonts w:eastAsia="Calibri"/>
          <w:lang w:eastAsia="en-US"/>
        </w:rPr>
        <w:t xml:space="preserve"> en dos </w:t>
      </w:r>
      <w:proofErr w:type="spellStart"/>
      <w:r w:rsidRPr="0014104B">
        <w:rPr>
          <w:rFonts w:eastAsia="Calibri"/>
          <w:lang w:eastAsia="en-US"/>
        </w:rPr>
        <w:t>Pneumovax</w:t>
      </w:r>
      <w:proofErr w:type="spellEnd"/>
      <w:r w:rsidRPr="0014104B">
        <w:rPr>
          <w:rFonts w:eastAsia="Calibri"/>
          <w:lang w:eastAsia="en-US"/>
        </w:rPr>
        <w:t xml:space="preserve">® kan övervägas efter 5 år. </w:t>
      </w:r>
    </w:p>
    <w:p w14:paraId="4D1310D1" w14:textId="77777777" w:rsidR="00B928BA" w:rsidRPr="0014104B" w:rsidRDefault="00B928BA" w:rsidP="00B928BA">
      <w:pPr>
        <w:rPr>
          <w:rFonts w:eastAsia="Calibri"/>
          <w:lang w:eastAsia="en-US"/>
        </w:rPr>
      </w:pPr>
      <w:r w:rsidRPr="0014104B">
        <w:rPr>
          <w:rFonts w:eastAsia="Calibri"/>
          <w:lang w:eastAsia="en-US"/>
        </w:rPr>
        <w:t>Vaccinationerna bör helst ges före behandling med immunmodulerande läkemedel.</w:t>
      </w:r>
    </w:p>
    <w:p w14:paraId="6F790521" w14:textId="77777777" w:rsidR="00B928BA" w:rsidRPr="0014104B" w:rsidRDefault="00B928BA" w:rsidP="00B928BA">
      <w:pPr>
        <w:rPr>
          <w:rFonts w:eastAsia="Calibri"/>
          <w:sz w:val="22"/>
          <w:szCs w:val="22"/>
          <w:lang w:eastAsia="en-US"/>
        </w:rPr>
      </w:pPr>
    </w:p>
    <w:p w14:paraId="10C6AFB6" w14:textId="77777777" w:rsidR="00B928BA" w:rsidRPr="00686025" w:rsidRDefault="00B928BA" w:rsidP="00B928BA">
      <w:pPr>
        <w:pStyle w:val="Rubrik2"/>
        <w:rPr>
          <w:lang w:eastAsia="en-US"/>
        </w:rPr>
      </w:pPr>
      <w:r w:rsidRPr="00686025">
        <w:rPr>
          <w:lang w:eastAsia="en-US"/>
        </w:rPr>
        <w:t>Influensa</w:t>
      </w:r>
    </w:p>
    <w:p w14:paraId="314FA22C" w14:textId="77777777" w:rsidR="00B928BA" w:rsidRPr="00686025" w:rsidRDefault="00B928BA" w:rsidP="00B928BA">
      <w:pPr>
        <w:rPr>
          <w:rFonts w:eastAsia="Calibri"/>
          <w:lang w:eastAsia="en-US"/>
        </w:rPr>
      </w:pPr>
      <w:r w:rsidRPr="00686025">
        <w:rPr>
          <w:rFonts w:eastAsia="Calibri"/>
          <w:lang w:eastAsia="en-US"/>
        </w:rPr>
        <w:t>En dos ges årligen under september-oktober.</w:t>
      </w:r>
    </w:p>
    <w:p w14:paraId="570D4FA5" w14:textId="77777777" w:rsidR="00B928BA" w:rsidRPr="00686025" w:rsidRDefault="00B928BA" w:rsidP="00B928BA">
      <w:pPr>
        <w:rPr>
          <w:rFonts w:eastAsia="Calibri"/>
          <w:lang w:eastAsia="en-US"/>
        </w:rPr>
      </w:pPr>
    </w:p>
    <w:p w14:paraId="34B548BB" w14:textId="77777777" w:rsidR="00B928BA" w:rsidRPr="00686025" w:rsidRDefault="00B928BA" w:rsidP="00B928BA">
      <w:pPr>
        <w:pStyle w:val="Rubrik2"/>
        <w:rPr>
          <w:lang w:eastAsia="en-US"/>
        </w:rPr>
      </w:pPr>
      <w:r w:rsidRPr="00686025">
        <w:rPr>
          <w:lang w:eastAsia="en-US"/>
        </w:rPr>
        <w:lastRenderedPageBreak/>
        <w:t>SARS-CoV2</w:t>
      </w:r>
    </w:p>
    <w:p w14:paraId="29B3F4F8" w14:textId="77777777" w:rsidR="00B928BA" w:rsidRPr="00686025" w:rsidRDefault="00B928BA" w:rsidP="00B928BA">
      <w:pPr>
        <w:rPr>
          <w:rFonts w:eastAsia="Calibri"/>
          <w:lang w:eastAsia="en-US"/>
        </w:rPr>
      </w:pPr>
      <w:r w:rsidRPr="00686025">
        <w:rPr>
          <w:rFonts w:eastAsia="Calibri"/>
          <w:lang w:eastAsia="en-US"/>
        </w:rPr>
        <w:t>Rekommenderas enligt Folkhälsomyndighetens riktlinjer.</w:t>
      </w:r>
    </w:p>
    <w:p w14:paraId="77C9890F" w14:textId="77777777" w:rsidR="00B928BA" w:rsidRPr="00686025" w:rsidRDefault="00B928BA" w:rsidP="00B928BA">
      <w:pPr>
        <w:rPr>
          <w:rFonts w:eastAsia="Calibri"/>
          <w:lang w:eastAsia="en-US"/>
        </w:rPr>
      </w:pPr>
    </w:p>
    <w:p w14:paraId="099C02C8" w14:textId="77777777" w:rsidR="00B928BA" w:rsidRPr="00686025" w:rsidRDefault="00B928BA" w:rsidP="00B928BA">
      <w:pPr>
        <w:pStyle w:val="Rubrik1"/>
        <w:rPr>
          <w:sz w:val="40"/>
          <w:szCs w:val="40"/>
          <w:lang w:eastAsia="en-US"/>
        </w:rPr>
      </w:pPr>
      <w:r w:rsidRPr="00686025">
        <w:rPr>
          <w:sz w:val="40"/>
          <w:szCs w:val="40"/>
          <w:lang w:eastAsia="en-US"/>
        </w:rPr>
        <w:t>Andra vaccinationer som rekommenderade</w:t>
      </w:r>
    </w:p>
    <w:p w14:paraId="41236FB9" w14:textId="77777777" w:rsidR="00B928BA" w:rsidRPr="00686025" w:rsidRDefault="00B928BA" w:rsidP="00B928BA">
      <w:pPr>
        <w:rPr>
          <w:rFonts w:eastAsia="Calibri"/>
          <w:lang w:eastAsia="en-US"/>
        </w:rPr>
      </w:pPr>
      <w:r w:rsidRPr="00686025">
        <w:rPr>
          <w:rFonts w:eastAsia="Calibri"/>
          <w:lang w:eastAsia="en-US"/>
        </w:rPr>
        <w:t>Ansvarig läkare ger information till patienten som får vaccinera sig via vårdcentralen om hen vill.</w:t>
      </w:r>
    </w:p>
    <w:p w14:paraId="0781E779" w14:textId="77777777" w:rsidR="00B928BA" w:rsidRPr="00686025" w:rsidRDefault="00B928BA" w:rsidP="00B928BA">
      <w:pPr>
        <w:pStyle w:val="Rubrik2"/>
        <w:rPr>
          <w:szCs w:val="40"/>
          <w:lang w:eastAsia="en-US"/>
        </w:rPr>
      </w:pPr>
      <w:r w:rsidRPr="00686025">
        <w:rPr>
          <w:szCs w:val="40"/>
          <w:lang w:eastAsia="en-US"/>
        </w:rPr>
        <w:t xml:space="preserve">Difteri och stelkramp </w:t>
      </w:r>
    </w:p>
    <w:p w14:paraId="1D99C994" w14:textId="77777777" w:rsidR="00B928BA" w:rsidRPr="00686025" w:rsidRDefault="00B928BA" w:rsidP="00B928BA">
      <w:pPr>
        <w:rPr>
          <w:rFonts w:eastAsia="Calibri"/>
          <w:lang w:eastAsia="en-US"/>
        </w:rPr>
      </w:pPr>
      <w:r w:rsidRPr="00686025">
        <w:rPr>
          <w:rFonts w:eastAsia="Calibri"/>
          <w:lang w:eastAsia="en-US"/>
        </w:rPr>
        <w:t>En påfyllnadsdos mot difteri och stelkramp ges vart 20:e år.</w:t>
      </w:r>
    </w:p>
    <w:p w14:paraId="2FD6E438" w14:textId="77777777" w:rsidR="00B928BA" w:rsidRPr="00686025" w:rsidRDefault="00B928BA" w:rsidP="00B928BA">
      <w:pPr>
        <w:pStyle w:val="Rubrik2"/>
        <w:rPr>
          <w:szCs w:val="40"/>
          <w:lang w:eastAsia="en-US"/>
        </w:rPr>
      </w:pPr>
      <w:r w:rsidRPr="00686025">
        <w:rPr>
          <w:szCs w:val="40"/>
          <w:lang w:eastAsia="en-US"/>
        </w:rPr>
        <w:t xml:space="preserve">Humant </w:t>
      </w:r>
      <w:proofErr w:type="spellStart"/>
      <w:r w:rsidRPr="00686025">
        <w:rPr>
          <w:szCs w:val="40"/>
          <w:lang w:eastAsia="en-US"/>
        </w:rPr>
        <w:t>papilloma</w:t>
      </w:r>
      <w:proofErr w:type="spellEnd"/>
      <w:r w:rsidRPr="00686025">
        <w:rPr>
          <w:szCs w:val="40"/>
          <w:lang w:eastAsia="en-US"/>
        </w:rPr>
        <w:t xml:space="preserve"> virus (HPV) </w:t>
      </w:r>
    </w:p>
    <w:p w14:paraId="61FE0DAF" w14:textId="77777777" w:rsidR="00B928BA" w:rsidRPr="00686025" w:rsidRDefault="00B928BA" w:rsidP="00B928BA">
      <w:pPr>
        <w:rPr>
          <w:rFonts w:eastAsia="Calibri"/>
          <w:lang w:eastAsia="en-US"/>
        </w:rPr>
      </w:pPr>
      <w:r w:rsidRPr="00686025">
        <w:rPr>
          <w:rFonts w:eastAsia="Calibri"/>
          <w:lang w:eastAsia="en-US"/>
        </w:rPr>
        <w:t xml:space="preserve">Vaccination av unga män och kvinnor upp till 26 års ålder bör övervägas, helst före behandling med immunmodulerande läkemedel. </w:t>
      </w:r>
    </w:p>
    <w:p w14:paraId="6A5FEE81" w14:textId="77777777" w:rsidR="00B928BA" w:rsidRPr="00686025" w:rsidRDefault="00B928BA" w:rsidP="00B928BA">
      <w:pPr>
        <w:pStyle w:val="Rubrik2"/>
      </w:pPr>
    </w:p>
    <w:p w14:paraId="7D4DB555" w14:textId="77777777" w:rsidR="00B928BA" w:rsidRPr="00686025" w:rsidRDefault="00B928BA" w:rsidP="00B928BA">
      <w:pPr>
        <w:pStyle w:val="Rubrik2"/>
        <w:rPr>
          <w:color w:val="000000"/>
        </w:rPr>
      </w:pPr>
      <w:r w:rsidRPr="00686025">
        <w:t xml:space="preserve">Checklista </w:t>
      </w:r>
    </w:p>
    <w:p w14:paraId="2932825B" w14:textId="77777777" w:rsidR="00B928BA" w:rsidRPr="00686025" w:rsidRDefault="00B928BA" w:rsidP="00B928BA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color w:val="000000"/>
          <w:sz w:val="22"/>
          <w:szCs w:val="22"/>
          <w:lang w:eastAsia="en-US"/>
        </w:rPr>
      </w:pPr>
    </w:p>
    <w:p w14:paraId="11BF95EF" w14:textId="77777777" w:rsidR="00B928BA" w:rsidRPr="00686025" w:rsidRDefault="00B928BA" w:rsidP="00B928BA">
      <w:pPr>
        <w:pStyle w:val="Punktlista"/>
        <w:rPr>
          <w:b/>
        </w:rPr>
      </w:pPr>
      <w:r w:rsidRPr="00686025">
        <w:t>Kontrollera</w:t>
      </w:r>
      <w:r w:rsidRPr="00686025">
        <w:rPr>
          <w:b/>
        </w:rPr>
        <w:t xml:space="preserve"> </w:t>
      </w:r>
      <w:r w:rsidRPr="00686025">
        <w:t>inför start av immunmodulerande behandling</w:t>
      </w:r>
    </w:p>
    <w:p w14:paraId="7DE7A020" w14:textId="77777777" w:rsidR="00B928BA" w:rsidRPr="00686025" w:rsidRDefault="00B928BA" w:rsidP="00B928BA">
      <w:pPr>
        <w:pStyle w:val="Punktlista"/>
      </w:pPr>
      <w:r w:rsidRPr="00686025">
        <w:t xml:space="preserve">Hepatit B status (Hbs-ag, </w:t>
      </w:r>
      <w:proofErr w:type="spellStart"/>
      <w:r w:rsidRPr="00686025">
        <w:t>HBc</w:t>
      </w:r>
      <w:proofErr w:type="spellEnd"/>
      <w:r w:rsidRPr="00686025">
        <w:t>-ak, anti-HBs) och  hepatit C status (HCV-ak)</w:t>
      </w:r>
    </w:p>
    <w:p w14:paraId="39F6F592" w14:textId="77777777" w:rsidR="00B928BA" w:rsidRPr="00686025" w:rsidRDefault="00B928BA" w:rsidP="00B928BA">
      <w:pPr>
        <w:pStyle w:val="Punktlista"/>
      </w:pPr>
      <w:proofErr w:type="spellStart"/>
      <w:r w:rsidRPr="00686025">
        <w:t>Varicellaserologi</w:t>
      </w:r>
      <w:proofErr w:type="spellEnd"/>
      <w:r w:rsidRPr="00686025">
        <w:t xml:space="preserve"> (VZV </w:t>
      </w:r>
      <w:proofErr w:type="spellStart"/>
      <w:r w:rsidRPr="00686025">
        <w:t>IgG</w:t>
      </w:r>
      <w:proofErr w:type="spellEnd"/>
      <w:r w:rsidRPr="00686025">
        <w:t>)</w:t>
      </w:r>
    </w:p>
    <w:p w14:paraId="5237A4F3" w14:textId="77777777" w:rsidR="00B928BA" w:rsidRPr="00686025" w:rsidRDefault="00B928BA" w:rsidP="00B928BA">
      <w:pPr>
        <w:pStyle w:val="Punktlista"/>
      </w:pPr>
      <w:r w:rsidRPr="00686025">
        <w:t>MPR serologi (</w:t>
      </w:r>
      <w:proofErr w:type="spellStart"/>
      <w:r w:rsidRPr="00686025">
        <w:t>Morbilli</w:t>
      </w:r>
      <w:proofErr w:type="spellEnd"/>
      <w:r w:rsidRPr="00686025">
        <w:t xml:space="preserve">, </w:t>
      </w:r>
      <w:proofErr w:type="spellStart"/>
      <w:r w:rsidRPr="00686025">
        <w:t>Parotit</w:t>
      </w:r>
      <w:proofErr w:type="spellEnd"/>
      <w:r w:rsidRPr="00686025">
        <w:t xml:space="preserve">, </w:t>
      </w:r>
      <w:proofErr w:type="spellStart"/>
      <w:r w:rsidRPr="00686025">
        <w:t>Rubella</w:t>
      </w:r>
      <w:proofErr w:type="spellEnd"/>
      <w:r w:rsidRPr="00686025">
        <w:t xml:space="preserve"> </w:t>
      </w:r>
      <w:proofErr w:type="spellStart"/>
      <w:r w:rsidRPr="00686025">
        <w:t>IgG</w:t>
      </w:r>
      <w:proofErr w:type="spellEnd"/>
      <w:r w:rsidRPr="00686025">
        <w:t>)</w:t>
      </w:r>
    </w:p>
    <w:p w14:paraId="3BBFDFFC" w14:textId="77777777" w:rsidR="00B928BA" w:rsidRPr="00686025" w:rsidRDefault="00B928BA" w:rsidP="00B928BA">
      <w:pPr>
        <w:pStyle w:val="Punktlista"/>
      </w:pPr>
      <w:r w:rsidRPr="00686025">
        <w:t xml:space="preserve">EBV serologi (EBV </w:t>
      </w:r>
      <w:proofErr w:type="spellStart"/>
      <w:r w:rsidRPr="00686025">
        <w:t>IgG</w:t>
      </w:r>
      <w:proofErr w:type="spellEnd"/>
      <w:r w:rsidRPr="00686025">
        <w:t>)</w:t>
      </w:r>
    </w:p>
    <w:p w14:paraId="4B009AFE" w14:textId="77777777" w:rsidR="00B928BA" w:rsidRPr="00686025" w:rsidRDefault="00B928BA" w:rsidP="00B928BA">
      <w:pPr>
        <w:pStyle w:val="Punktlista"/>
      </w:pPr>
      <w:r w:rsidRPr="00686025">
        <w:t xml:space="preserve">HIV serologi (HIV 1+2 </w:t>
      </w:r>
      <w:proofErr w:type="spellStart"/>
      <w:r w:rsidRPr="00686025">
        <w:t>ak+ag</w:t>
      </w:r>
      <w:proofErr w:type="spellEnd"/>
      <w:r w:rsidRPr="00686025">
        <w:t>) kan övervägas</w:t>
      </w:r>
    </w:p>
    <w:p w14:paraId="7146D0F2" w14:textId="77777777" w:rsidR="00B928BA" w:rsidRPr="00686025" w:rsidRDefault="00B928BA" w:rsidP="00B928BA">
      <w:pPr>
        <w:pStyle w:val="Punktlista"/>
      </w:pPr>
      <w:r w:rsidRPr="00686025">
        <w:t>Dessutom inför biologisk behandling IGRA-test (</w:t>
      </w:r>
      <w:proofErr w:type="spellStart"/>
      <w:r w:rsidRPr="00686025">
        <w:t>Quantiferon</w:t>
      </w:r>
      <w:proofErr w:type="spellEnd"/>
      <w:r w:rsidRPr="00686025">
        <w:t xml:space="preserve">) och </w:t>
      </w:r>
      <w:proofErr w:type="spellStart"/>
      <w:r w:rsidRPr="00686025">
        <w:t>lungrtg</w:t>
      </w:r>
      <w:proofErr w:type="spellEnd"/>
    </w:p>
    <w:p w14:paraId="44CAC97A" w14:textId="77777777" w:rsidR="00B928BA" w:rsidRPr="00686025" w:rsidRDefault="00B928BA" w:rsidP="00B928BA">
      <w:pPr>
        <w:pStyle w:val="Punktlista"/>
        <w:numPr>
          <w:ilvl w:val="0"/>
          <w:numId w:val="0"/>
        </w:numPr>
        <w:ind w:left="1712"/>
      </w:pPr>
    </w:p>
    <w:p w14:paraId="32A02703" w14:textId="77777777" w:rsidR="00B928BA" w:rsidRPr="00686025" w:rsidRDefault="00B928BA" w:rsidP="00B928BA">
      <w:pPr>
        <w:pStyle w:val="Rubrik2"/>
      </w:pPr>
      <w:r w:rsidRPr="00686025">
        <w:t>Vaccinera</w:t>
      </w:r>
    </w:p>
    <w:p w14:paraId="450561D3" w14:textId="77777777" w:rsidR="00B928BA" w:rsidRPr="00686025" w:rsidRDefault="00B928BA" w:rsidP="00B928BA">
      <w:pPr>
        <w:pStyle w:val="Punktlista"/>
      </w:pPr>
      <w:proofErr w:type="spellStart"/>
      <w:r w:rsidRPr="00686025">
        <w:t>Varicella</w:t>
      </w:r>
      <w:proofErr w:type="spellEnd"/>
      <w:r w:rsidRPr="00686025">
        <w:t xml:space="preserve"> (ges på infektionsmottagning, remiss krävs)</w:t>
      </w:r>
    </w:p>
    <w:p w14:paraId="7A86BD48" w14:textId="77777777" w:rsidR="00B928BA" w:rsidRPr="00686025" w:rsidRDefault="00B928BA" w:rsidP="00B928BA">
      <w:pPr>
        <w:pStyle w:val="Punktlista"/>
      </w:pPr>
      <w:r w:rsidRPr="00686025">
        <w:t>MPR (ges på infektionsmottagning, remiss krävs)</w:t>
      </w:r>
    </w:p>
    <w:p w14:paraId="1E1866FF" w14:textId="77777777" w:rsidR="00B928BA" w:rsidRPr="00686025" w:rsidRDefault="00B928BA" w:rsidP="00B928BA">
      <w:pPr>
        <w:pStyle w:val="Punktlista"/>
      </w:pPr>
      <w:r w:rsidRPr="00686025">
        <w:t>Pneumokocker (ges på mag-tarmmottagning)</w:t>
      </w:r>
    </w:p>
    <w:p w14:paraId="29341796" w14:textId="77777777" w:rsidR="00B928BA" w:rsidRPr="00686025" w:rsidRDefault="00B928BA" w:rsidP="00B928BA">
      <w:pPr>
        <w:pStyle w:val="Punktlista"/>
      </w:pPr>
      <w:r w:rsidRPr="00686025">
        <w:t>Influensa (ges på mag-tarmmottagning)</w:t>
      </w:r>
    </w:p>
    <w:p w14:paraId="4E798BE4" w14:textId="77777777" w:rsidR="00B928BA" w:rsidRPr="00686025" w:rsidRDefault="00B928BA" w:rsidP="00B928BA">
      <w:pPr>
        <w:pStyle w:val="Punktlista"/>
      </w:pPr>
      <w:r w:rsidRPr="00686025">
        <w:t>Hepatit B kan övervägas (ges på mag-tarmmottagning)</w:t>
      </w:r>
    </w:p>
    <w:p w14:paraId="27F87EB9" w14:textId="77777777" w:rsidR="00B928BA" w:rsidRPr="00686025" w:rsidRDefault="00B928BA" w:rsidP="00B928BA">
      <w:pPr>
        <w:spacing w:after="0" w:line="240" w:lineRule="auto"/>
        <w:ind w:left="0" w:right="0"/>
        <w:rPr>
          <w:szCs w:val="20"/>
        </w:rPr>
      </w:pPr>
    </w:p>
    <w:p w14:paraId="03225155" w14:textId="77777777" w:rsidR="00B928BA" w:rsidRPr="00686025" w:rsidRDefault="00B928BA" w:rsidP="00B928BA">
      <w:pPr>
        <w:spacing w:after="0" w:line="240" w:lineRule="auto"/>
        <w:ind w:left="0" w:right="0"/>
        <w:rPr>
          <w:szCs w:val="20"/>
        </w:rPr>
      </w:pPr>
    </w:p>
    <w:p w14:paraId="5696E05A" w14:textId="77777777" w:rsidR="00B928BA" w:rsidRDefault="00B928BA" w:rsidP="00B928BA">
      <w:pPr>
        <w:pStyle w:val="Rubrik2"/>
      </w:pPr>
      <w:r w:rsidRPr="00686025">
        <w:lastRenderedPageBreak/>
        <w:t>Källförteckning</w:t>
      </w:r>
    </w:p>
    <w:p w14:paraId="7529B88F" w14:textId="77777777" w:rsidR="00B928BA" w:rsidRDefault="00B928BA" w:rsidP="00B928BA">
      <w:pPr>
        <w:rPr>
          <w:szCs w:val="20"/>
        </w:rPr>
      </w:pPr>
      <w:r>
        <w:t xml:space="preserve">SGF </w:t>
      </w:r>
      <w:r>
        <w:rPr>
          <w:szCs w:val="20"/>
        </w:rPr>
        <w:t>Nationella riktlinjer Behandlingsstrategier vid IBD – med inriktning på biologisk terapi:</w:t>
      </w:r>
    </w:p>
    <w:p w14:paraId="5C9A2AF3" w14:textId="77777777" w:rsidR="00B928BA" w:rsidRDefault="00B928BA" w:rsidP="00B928BA">
      <w:pPr>
        <w:rPr>
          <w:szCs w:val="20"/>
        </w:rPr>
      </w:pPr>
      <w:hyperlink r:id="rId17" w:history="1">
        <w:r>
          <w:rPr>
            <w:rStyle w:val="Hyperlnk"/>
          </w:rPr>
          <w:t>Behandlingsstrategier vid inflammatorisk tarmsjukdom – med inriktning på biologisk terapi, 2022 - Svensk Gastroenterologisk Förening</w:t>
        </w:r>
      </w:hyperlink>
    </w:p>
    <w:p w14:paraId="216EA6CA" w14:textId="77777777" w:rsidR="00B928BA" w:rsidRPr="00536A5A" w:rsidRDefault="00B928BA" w:rsidP="00B928BA">
      <w:r>
        <w:t>Läkemedelsverket behandlingsrekommendation: Läkemedelsbehandling vid IBD</w:t>
      </w:r>
    </w:p>
    <w:p w14:paraId="2D014630" w14:textId="77777777" w:rsidR="00B928BA" w:rsidRPr="0014104B" w:rsidRDefault="00B928BA" w:rsidP="00B928BA">
      <w:pPr>
        <w:spacing w:after="0" w:line="240" w:lineRule="auto"/>
        <w:ind w:left="0" w:right="0"/>
        <w:rPr>
          <w:szCs w:val="20"/>
        </w:rPr>
      </w:pPr>
    </w:p>
    <w:bookmarkEnd w:id="0"/>
    <w:bookmarkEnd w:id="5"/>
    <w:bookmarkEnd w:id="6"/>
    <w:p w14:paraId="08E938AF" w14:textId="77777777" w:rsidR="000538F6" w:rsidRDefault="000538F6" w:rsidP="00C33ED9"/>
    <w:sectPr w:rsidR="000538F6" w:rsidSect="0014104B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F92936" w14:textId="77777777" w:rsidR="00FC623B" w:rsidRDefault="00FC623B">
      <w:r>
        <w:separator/>
      </w:r>
    </w:p>
  </w:endnote>
  <w:endnote w:type="continuationSeparator" w:id="0">
    <w:p w14:paraId="17EF386C" w14:textId="77777777" w:rsidR="00FC623B" w:rsidRDefault="00FC623B">
      <w:r>
        <w:continuationSeparator/>
      </w:r>
    </w:p>
  </w:endnote>
  <w:endnote w:type="continuationNotice" w:id="1">
    <w:p w14:paraId="6D8847D9" w14:textId="77777777" w:rsidR="00FC623B" w:rsidRDefault="00FC623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2258FD" w14:textId="77777777" w:rsidR="00DC2787" w:rsidRDefault="00DC2787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02BC9B9C" w14:textId="77777777" w:rsidR="00DC2787" w:rsidRDefault="00DC2787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32689350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5AE14388" w14:textId="77777777" w:rsidR="00DC2787" w:rsidRPr="00EC0A68" w:rsidRDefault="00DC2787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4B89FD" w14:textId="77777777" w:rsidR="00DC2787" w:rsidRDefault="00DC2787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1315" behindDoc="0" locked="0" layoutInCell="1" allowOverlap="1" wp14:anchorId="1E36EBE9" wp14:editId="3C04F9C0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74882401" name="Bildobjekt 17488240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28F373" w14:textId="77777777" w:rsidR="00FC623B" w:rsidRDefault="00FC623B"/>
  </w:footnote>
  <w:footnote w:type="continuationSeparator" w:id="0">
    <w:p w14:paraId="68A389B4" w14:textId="77777777" w:rsidR="00FC623B" w:rsidRDefault="00FC623B">
      <w:r>
        <w:continuationSeparator/>
      </w:r>
    </w:p>
  </w:footnote>
  <w:footnote w:type="continuationNotice" w:id="1">
    <w:p w14:paraId="7EFD4EFF" w14:textId="77777777" w:rsidR="00FC623B" w:rsidRDefault="00FC623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00EB49" w14:textId="77777777" w:rsidR="00DC2787" w:rsidRPr="00DA65C4" w:rsidRDefault="00DC2787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3363" behindDoc="0" locked="0" layoutInCell="1" allowOverlap="1" wp14:anchorId="69DBFD2E" wp14:editId="378CC8E5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2DE1289" w14:textId="77777777" w:rsidR="00DC2787" w:rsidRDefault="00DC2787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9DBFD2E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7" type="#_x0000_t202" style="position:absolute;left:0;text-align:left;margin-left:0;margin-top:-.05pt;width:367.5pt;height:25.5pt;z-index:25166336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62DE1289" w14:textId="77777777" w:rsidR="00DC2787" w:rsidRDefault="00DC2787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DD6573" w14:textId="77777777" w:rsidR="00DC2787" w:rsidRDefault="00DC2787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2339" behindDoc="0" locked="0" layoutInCell="1" allowOverlap="1" wp14:anchorId="2F03C459" wp14:editId="3E9044ED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3" name="Textruta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10D9AC4" w14:textId="77777777" w:rsidR="00DC2787" w:rsidRDefault="00DC278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F03C459" id="_x0000_t202" coordsize="21600,21600" o:spt="202" path="m,l,21600r21600,l21600,xe">
              <v:stroke joinstyle="miter"/>
              <v:path gradientshapeok="t" o:connecttype="rect"/>
            </v:shapetype>
            <v:shape id="Textruta 3" o:spid="_x0000_s1028" type="#_x0000_t202" style="position:absolute;margin-left:-13.6pt;margin-top:-5.15pt;width:367.5pt;height:25.5pt;z-index:25166233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10D9AC4" w14:textId="77777777" w:rsidR="00DC2787" w:rsidRDefault="00DC278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60291" behindDoc="0" locked="0" layoutInCell="1" allowOverlap="1" wp14:anchorId="3FB11396" wp14:editId="07493305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25937243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DF56505"/>
    <w:multiLevelType w:val="hybridMultilevel"/>
    <w:tmpl w:val="CE3430B8"/>
    <w:lvl w:ilvl="0" w:tplc="FFFFFFFF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03526535">
    <w:abstractNumId w:val="18"/>
  </w:num>
  <w:num w:numId="2" w16cid:durableId="1614902394">
    <w:abstractNumId w:val="14"/>
  </w:num>
  <w:num w:numId="3" w16cid:durableId="463080925">
    <w:abstractNumId w:val="0"/>
  </w:num>
  <w:num w:numId="4" w16cid:durableId="235435784">
    <w:abstractNumId w:val="6"/>
  </w:num>
  <w:num w:numId="5" w16cid:durableId="939336022">
    <w:abstractNumId w:val="15"/>
  </w:num>
  <w:num w:numId="6" w16cid:durableId="2019960433">
    <w:abstractNumId w:val="2"/>
  </w:num>
  <w:num w:numId="7" w16cid:durableId="336035181">
    <w:abstractNumId w:val="11"/>
  </w:num>
  <w:num w:numId="8" w16cid:durableId="356126326">
    <w:abstractNumId w:val="8"/>
  </w:num>
  <w:num w:numId="9" w16cid:durableId="1159466532">
    <w:abstractNumId w:val="1"/>
  </w:num>
  <w:num w:numId="10" w16cid:durableId="532109090">
    <w:abstractNumId w:val="1"/>
  </w:num>
  <w:num w:numId="11" w16cid:durableId="1850678823">
    <w:abstractNumId w:val="3"/>
  </w:num>
  <w:num w:numId="12" w16cid:durableId="2007785645">
    <w:abstractNumId w:val="4"/>
  </w:num>
  <w:num w:numId="13" w16cid:durableId="1547256403">
    <w:abstractNumId w:val="13"/>
  </w:num>
  <w:num w:numId="14" w16cid:durableId="1503086125">
    <w:abstractNumId w:val="9"/>
  </w:num>
  <w:num w:numId="15" w16cid:durableId="767892051">
    <w:abstractNumId w:val="7"/>
  </w:num>
  <w:num w:numId="16" w16cid:durableId="1113475957">
    <w:abstractNumId w:val="12"/>
  </w:num>
  <w:num w:numId="17" w16cid:durableId="1122193012">
    <w:abstractNumId w:val="5"/>
  </w:num>
  <w:num w:numId="18" w16cid:durableId="222106073">
    <w:abstractNumId w:val="10"/>
  </w:num>
  <w:num w:numId="19" w16cid:durableId="1001082575">
    <w:abstractNumId w:val="16"/>
  </w:num>
  <w:num w:numId="20" w16cid:durableId="18783911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056"/>
    <w:rsid w:val="00016CF0"/>
    <w:rsid w:val="0002435C"/>
    <w:rsid w:val="00030DDD"/>
    <w:rsid w:val="000313BB"/>
    <w:rsid w:val="00033ED5"/>
    <w:rsid w:val="00050500"/>
    <w:rsid w:val="000538F6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4427"/>
    <w:rsid w:val="00131B08"/>
    <w:rsid w:val="00132216"/>
    <w:rsid w:val="00132A59"/>
    <w:rsid w:val="00133337"/>
    <w:rsid w:val="00133A0F"/>
    <w:rsid w:val="0013580F"/>
    <w:rsid w:val="00137B6D"/>
    <w:rsid w:val="0014070B"/>
    <w:rsid w:val="0014104B"/>
    <w:rsid w:val="001422C1"/>
    <w:rsid w:val="001522AE"/>
    <w:rsid w:val="00157D5B"/>
    <w:rsid w:val="00161FE6"/>
    <w:rsid w:val="00163CE7"/>
    <w:rsid w:val="001647EA"/>
    <w:rsid w:val="00164C3D"/>
    <w:rsid w:val="00166D3A"/>
    <w:rsid w:val="00170874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46C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5975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6667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0E47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4F7578"/>
    <w:rsid w:val="00501433"/>
    <w:rsid w:val="00507B8E"/>
    <w:rsid w:val="005118B3"/>
    <w:rsid w:val="00511CC4"/>
    <w:rsid w:val="00531E60"/>
    <w:rsid w:val="0053371F"/>
    <w:rsid w:val="00536A5A"/>
    <w:rsid w:val="00541D07"/>
    <w:rsid w:val="0054231D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3F91"/>
    <w:rsid w:val="00597E28"/>
    <w:rsid w:val="005A2E3B"/>
    <w:rsid w:val="005A504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5BA"/>
    <w:rsid w:val="0065595B"/>
    <w:rsid w:val="00660269"/>
    <w:rsid w:val="00665F89"/>
    <w:rsid w:val="00673C92"/>
    <w:rsid w:val="006753EC"/>
    <w:rsid w:val="006A2789"/>
    <w:rsid w:val="006A3B41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5756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7AE5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0659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51A"/>
    <w:rsid w:val="0091295C"/>
    <w:rsid w:val="00914D58"/>
    <w:rsid w:val="00921F47"/>
    <w:rsid w:val="009228AB"/>
    <w:rsid w:val="0092636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2449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3B9E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405E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8BA"/>
    <w:rsid w:val="00B92C14"/>
    <w:rsid w:val="00BA0066"/>
    <w:rsid w:val="00BB69DB"/>
    <w:rsid w:val="00BC322E"/>
    <w:rsid w:val="00BC44CD"/>
    <w:rsid w:val="00BC48A6"/>
    <w:rsid w:val="00BD1970"/>
    <w:rsid w:val="00BE7978"/>
    <w:rsid w:val="00BE7E2C"/>
    <w:rsid w:val="00C07DDB"/>
    <w:rsid w:val="00C33ED9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7923"/>
    <w:rsid w:val="00D37E7F"/>
    <w:rsid w:val="00D47AD7"/>
    <w:rsid w:val="00D51529"/>
    <w:rsid w:val="00D85218"/>
    <w:rsid w:val="00D915B1"/>
    <w:rsid w:val="00DA299D"/>
    <w:rsid w:val="00DA65C4"/>
    <w:rsid w:val="00DC2787"/>
    <w:rsid w:val="00DD2BE0"/>
    <w:rsid w:val="00DE4447"/>
    <w:rsid w:val="00DE5DA2"/>
    <w:rsid w:val="00DF0033"/>
    <w:rsid w:val="00E02193"/>
    <w:rsid w:val="00E026BF"/>
    <w:rsid w:val="00E07B1B"/>
    <w:rsid w:val="00E11853"/>
    <w:rsid w:val="00E21047"/>
    <w:rsid w:val="00E2337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623B"/>
    <w:rsid w:val="00FD3C70"/>
    <w:rsid w:val="00FD6820"/>
    <w:rsid w:val="00FE12D8"/>
    <w:rsid w:val="00FF4362"/>
    <w:rsid w:val="00FF7C02"/>
    <w:rsid w:val="024801E3"/>
    <w:rsid w:val="2B928AA3"/>
    <w:rsid w:val="54853BCD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11FA31E4-151B-47F1-8807-920B3262E8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17087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182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76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85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4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2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eader" Target="header3.xml" Id="rId18" /><Relationship Type="http://schemas.openxmlformats.org/officeDocument/2006/relationships/header" Target="head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svenskgastroenterologi.se/knowledge/behandlingsstrategier-vid-inflammatorisk-tarmsjukdom-med-inriktning-pa-biologisk-terapi/" TargetMode="External" Id="rId17" /><Relationship Type="http://schemas.openxmlformats.org/officeDocument/2006/relationships/footer" Target="footer3.xml" Id="rId16" /><Relationship Type="http://schemas.openxmlformats.org/officeDocument/2006/relationships/footer" Target="footer5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4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6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25</TotalTime>
  <Pages>5</Pages>
  <Words>918</Words>
  <Characters>4869</Characters>
  <Application>Microsoft Office Word</Application>
  <DocSecurity>0</DocSecurity>
  <Lines>40</Lines>
  <Paragraphs>11</Paragraphs>
  <ScaleCrop>false</ScaleCrop>
  <Manager/>
  <Company/>
  <LinksUpToDate>false</LinksUpToDate>
  <CharactersWithSpaces>5776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Vaccinationsrutiner inför immunmodulerande terapi hos IBD-patienter </dc:title>
  <dc:subject/>
  <dc:creator>patrik.jens.johansson@vgregion.se</dc:creator>
  <keywords/>
  <lastModifiedBy>Annika Johansson</lastModifiedBy>
  <revision>29</revision>
  <lastPrinted>2016-03-31T01:56:00.0000000Z</lastPrinted>
  <dcterms:created xsi:type="dcterms:W3CDTF">2022-05-08T18:40:00.0000000Z</dcterms:created>
  <dcterms:modified xsi:type="dcterms:W3CDTF">2025-05-26T05:32:00.0000000Z</dcterms:modified>
</coreProperties>
</file>