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FC2519" w14:textId="77777777" w:rsidR="00EA2FFA" w:rsidRDefault="00EA2FFA" w:rsidP="00F35B05">
      <w:pPr>
        <w:pStyle w:val="Rubrik2"/>
        <w:sectPr w:rsidR="00EA2FFA" w:rsidSect="00EA2FF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AF9E2B9" w14:textId="77777777" w:rsidR="00EA2FFA" w:rsidRPr="00EA2FFA" w:rsidRDefault="00EA2FFA" w:rsidP="00EA2FFA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EA2FFA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EA2FFA" w:rsidRPr="004F75C1" w14:paraId="67C14A7C" w14:textId="77777777" w:rsidTr="004F75C1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14:paraId="1F7BB451" w14:textId="6E9AF4DB" w:rsidR="00EA2FFA" w:rsidRPr="004F75C1" w:rsidRDefault="00EA2FFA" w:rsidP="004F75C1">
            <w:pPr>
              <w:pStyle w:val="Rubrik1"/>
            </w:pPr>
            <w:r w:rsidRPr="004F75C1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CCF2BDF" wp14:editId="5083F5B9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4445" r="0" b="127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22D2DFF5" w14:textId="77777777" w:rsidR="00EA2FFA" w:rsidRPr="003D37FD" w:rsidRDefault="00EA2FFA" w:rsidP="00EA2FFA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40326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2CCF2BD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22D2DFF5" w14:textId="77777777" w:rsidR="00EA2FFA" w:rsidRPr="003D37FD" w:rsidRDefault="00EA2FFA" w:rsidP="00EA2FFA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40326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4F75C1">
              <w:t>Injektionsvätskor och färgämnen för att använda vid koloskopi</w:t>
            </w:r>
            <w:r w:rsidR="0097669E">
              <w:t xml:space="preserve"> och gastroskopi</w:t>
            </w:r>
          </w:p>
        </w:tc>
      </w:tr>
    </w:tbl>
    <w:p w14:paraId="327A5407" w14:textId="77777777" w:rsidR="00601D98" w:rsidRPr="00D70A0E" w:rsidRDefault="00601D98" w:rsidP="00601D98">
      <w:pPr>
        <w:pStyle w:val="Rubrik2"/>
      </w:pPr>
      <w:bookmarkStart w:id="3" w:name="_Toc100327184"/>
      <w:bookmarkStart w:id="4" w:name="_Toc106874287"/>
      <w:bookmarkEnd w:id="0"/>
      <w:r w:rsidRPr="00D70A0E">
        <w:t>Förändringar sedan föregående version</w:t>
      </w:r>
      <w:bookmarkEnd w:id="3"/>
      <w:bookmarkEnd w:id="4"/>
    </w:p>
    <w:p w14:paraId="19F6631E" w14:textId="77777777" w:rsidR="00601D98" w:rsidRDefault="00601D98" w:rsidP="00601D98">
      <w:r>
        <w:t>Språkliga justeringar, punkt tre borttagen i sin helhet. Tillägg om ättiksyra för att öka kontrasten mellan frisk och patologisk slemhinna samt användande av Acetylcystein.</w:t>
      </w:r>
    </w:p>
    <w:p w14:paraId="1C452FD2" w14:textId="77777777" w:rsidR="00601D98" w:rsidRDefault="00601D98" w:rsidP="00601D98"/>
    <w:p w14:paraId="25484E6D" w14:textId="77777777" w:rsidR="00601D98" w:rsidRDefault="00601D98" w:rsidP="00601D98">
      <w:r>
        <w:t xml:space="preserve">Beskrivning av antalet ampuller vid blandning av färglösning justeras från 2 till 1 ampull. </w:t>
      </w:r>
    </w:p>
    <w:p w14:paraId="61F57BD8" w14:textId="77777777" w:rsidR="00601D98" w:rsidRPr="00EA2FFA" w:rsidRDefault="00601D98" w:rsidP="00601D98"/>
    <w:p w14:paraId="219CFBEA" w14:textId="77777777" w:rsidR="00601D98" w:rsidRPr="00D70A0E" w:rsidRDefault="00601D98" w:rsidP="00601D98">
      <w:pPr>
        <w:pStyle w:val="Rubrik2"/>
      </w:pPr>
      <w:r w:rsidRPr="00D70A0E">
        <w:t>För injektion under slemhinnan för polyplyft</w:t>
      </w:r>
    </w:p>
    <w:p w14:paraId="1E790FCF" w14:textId="77777777" w:rsidR="00601D98" w:rsidRPr="00EA2FFA" w:rsidRDefault="00601D98" w:rsidP="00C04711">
      <w:pPr>
        <w:pStyle w:val="Punktlista"/>
        <w:numPr>
          <w:ilvl w:val="0"/>
          <w:numId w:val="0"/>
        </w:numPr>
        <w:ind w:left="1077"/>
      </w:pPr>
    </w:p>
    <w:p w14:paraId="25603CD6" w14:textId="214F7062" w:rsidR="00601D98" w:rsidRDefault="00601D98" w:rsidP="00C04711">
      <w:pPr>
        <w:pStyle w:val="Punktlista"/>
        <w:numPr>
          <w:ilvl w:val="0"/>
          <w:numId w:val="28"/>
        </w:numPr>
        <w:rPr>
          <w:rFonts w:eastAsia="Calibri"/>
        </w:rPr>
      </w:pPr>
      <w:proofErr w:type="spellStart"/>
      <w:r>
        <w:rPr>
          <w:rFonts w:eastAsia="Calibri"/>
        </w:rPr>
        <w:t>Isoton</w:t>
      </w:r>
      <w:proofErr w:type="spellEnd"/>
      <w:r>
        <w:rPr>
          <w:rFonts w:eastAsia="Calibri"/>
        </w:rPr>
        <w:t xml:space="preserve"> steril </w:t>
      </w:r>
      <w:proofErr w:type="spellStart"/>
      <w:r>
        <w:rPr>
          <w:rFonts w:eastAsia="Calibri"/>
        </w:rPr>
        <w:t>NaCL</w:t>
      </w:r>
      <w:proofErr w:type="spellEnd"/>
      <w:r>
        <w:rPr>
          <w:rFonts w:eastAsia="Calibri"/>
        </w:rPr>
        <w:t xml:space="preserve"> 0,9% 10ml. Kan blandas med ett par droppar färg- baslösning (se nedan) så att en tydligt blå, men genomskinlig lösning uppstår. Ger enbart kortvarig lyft. Om adrenalintillägg önskas blandas 9ml </w:t>
      </w:r>
      <w:proofErr w:type="spellStart"/>
      <w:r>
        <w:rPr>
          <w:rFonts w:eastAsia="Calibri"/>
        </w:rPr>
        <w:t>NaCL</w:t>
      </w:r>
      <w:proofErr w:type="spellEnd"/>
      <w:r>
        <w:rPr>
          <w:rFonts w:eastAsia="Calibri"/>
        </w:rPr>
        <w:t xml:space="preserve"> 0,9% plus 1ml Adrenalin av styrkan 0,1 mg/ml.</w:t>
      </w:r>
    </w:p>
    <w:p w14:paraId="780A9FE7" w14:textId="77777777" w:rsidR="00601D98" w:rsidRDefault="00601D98" w:rsidP="00C04711">
      <w:pPr>
        <w:pStyle w:val="Punktlista"/>
        <w:numPr>
          <w:ilvl w:val="0"/>
          <w:numId w:val="0"/>
        </w:numPr>
        <w:ind w:left="1077"/>
        <w:rPr>
          <w:rFonts w:eastAsia="Calibri"/>
        </w:rPr>
      </w:pPr>
    </w:p>
    <w:p w14:paraId="4AA549AB" w14:textId="6524F102" w:rsidR="00601D98" w:rsidRDefault="00601D98" w:rsidP="00C04711">
      <w:pPr>
        <w:pStyle w:val="Punktlista"/>
        <w:numPr>
          <w:ilvl w:val="0"/>
          <w:numId w:val="28"/>
        </w:numPr>
        <w:rPr>
          <w:rFonts w:eastAsia="Calibri"/>
        </w:rPr>
      </w:pPr>
      <w:proofErr w:type="spellStart"/>
      <w:r>
        <w:rPr>
          <w:rFonts w:eastAsia="Calibri"/>
        </w:rPr>
        <w:t>Gelofusine</w:t>
      </w:r>
      <w:proofErr w:type="spellEnd"/>
      <w:r>
        <w:rPr>
          <w:rFonts w:eastAsia="Calibri"/>
        </w:rPr>
        <w:t xml:space="preserve">: 500ml </w:t>
      </w:r>
      <w:proofErr w:type="spellStart"/>
      <w:r>
        <w:rPr>
          <w:rFonts w:eastAsia="Calibri"/>
        </w:rPr>
        <w:t>Gelofusine</w:t>
      </w:r>
      <w:proofErr w:type="spellEnd"/>
      <w:r>
        <w:rPr>
          <w:rFonts w:eastAsia="Calibri"/>
        </w:rPr>
        <w:t xml:space="preserve"> (en </w:t>
      </w:r>
      <w:proofErr w:type="spellStart"/>
      <w:r>
        <w:rPr>
          <w:rFonts w:eastAsia="Calibri"/>
        </w:rPr>
        <w:t>infusionpåse</w:t>
      </w:r>
      <w:proofErr w:type="spellEnd"/>
      <w:r>
        <w:rPr>
          <w:rFonts w:eastAsia="Calibri"/>
        </w:rPr>
        <w:t xml:space="preserve">) blandas med 3 ml färg-baslösning enl. nedan. Förvaras i rumstemperatur och kasseras efter arbetsdagens slut. 10ml av denna lösning används åt gången (uppdragen i en spruta). Om adrenalintillsats önskas så blandas 9ml av </w:t>
      </w:r>
      <w:proofErr w:type="spellStart"/>
      <w:r>
        <w:rPr>
          <w:rFonts w:eastAsia="Calibri"/>
        </w:rPr>
        <w:t>gelofusinelösningen</w:t>
      </w:r>
      <w:proofErr w:type="spellEnd"/>
      <w:r>
        <w:rPr>
          <w:rFonts w:eastAsia="Calibri"/>
        </w:rPr>
        <w:t xml:space="preserve">  med 1 ml Adrenalin av styrkan 0,1mg/ml.</w:t>
      </w:r>
    </w:p>
    <w:p w14:paraId="4207FC90" w14:textId="77777777" w:rsidR="00601D98" w:rsidRPr="00A60249" w:rsidRDefault="00601D98" w:rsidP="00601D98">
      <w:pPr>
        <w:spacing w:after="0" w:line="240" w:lineRule="auto"/>
        <w:ind w:left="0" w:right="0"/>
        <w:rPr>
          <w:b/>
        </w:rPr>
      </w:pPr>
    </w:p>
    <w:p w14:paraId="22BD5FEB" w14:textId="561AB133" w:rsidR="00601D98" w:rsidRDefault="00601D98" w:rsidP="00601D98">
      <w:pPr>
        <w:rPr>
          <w:rFonts w:eastAsia="Calibri"/>
        </w:rPr>
      </w:pPr>
      <w:r>
        <w:rPr>
          <w:rFonts w:eastAsia="Calibri"/>
          <w:b/>
        </w:rPr>
        <w:t xml:space="preserve">Färg-baslösning (Metylenblått 1mg/ml) </w:t>
      </w:r>
      <w:r>
        <w:rPr>
          <w:rFonts w:eastAsia="Calibri"/>
        </w:rPr>
        <w:t>är en blandning av 10 ml Metylenblått (</w:t>
      </w:r>
      <w:proofErr w:type="spellStart"/>
      <w:r>
        <w:rPr>
          <w:rFonts w:eastAsia="Calibri"/>
        </w:rPr>
        <w:t>Methylthioniniumchloride</w:t>
      </w:r>
      <w:proofErr w:type="spellEnd"/>
      <w:r>
        <w:rPr>
          <w:rFonts w:eastAsia="Calibri"/>
        </w:rPr>
        <w:t xml:space="preserve"> 5mg/ml, 1 ampull) och 40 ml </w:t>
      </w:r>
      <w:r>
        <w:rPr>
          <w:rFonts w:eastAsia="Calibri"/>
        </w:rPr>
        <w:lastRenderedPageBreak/>
        <w:t xml:space="preserve">sterilt vatten, får </w:t>
      </w:r>
      <w:r>
        <w:rPr>
          <w:rFonts w:eastAsia="Calibri"/>
          <w:u w:val="single"/>
        </w:rPr>
        <w:t>inte</w:t>
      </w:r>
      <w:r>
        <w:rPr>
          <w:rFonts w:eastAsia="Calibri"/>
        </w:rPr>
        <w:t xml:space="preserve"> blandas med NaCl. Märks med datum. Lösningen är hållbar i kylskåp i 4 veckor. Outspädda baslösningen </w:t>
      </w:r>
      <w:r>
        <w:rPr>
          <w:rFonts w:eastAsia="Calibri"/>
          <w:b/>
        </w:rPr>
        <w:t>får inte användas</w:t>
      </w:r>
      <w:r>
        <w:rPr>
          <w:rFonts w:eastAsia="Calibri"/>
        </w:rPr>
        <w:t xml:space="preserve"> för injektion utan enbart som tillsatts till 1, 2, 3.</w:t>
      </w:r>
      <w:r w:rsidR="00BD78DF">
        <w:rPr>
          <w:rFonts w:eastAsia="Calibri"/>
        </w:rPr>
        <w:br/>
      </w:r>
      <w:r w:rsidR="00BD78DF">
        <w:rPr>
          <w:rFonts w:eastAsia="Calibri"/>
        </w:rPr>
        <w:br/>
      </w:r>
      <w:r>
        <w:rPr>
          <w:rFonts w:eastAsia="Calibri"/>
          <w:b/>
        </w:rPr>
        <w:t>Förtydligande</w:t>
      </w:r>
      <w:r w:rsidRPr="001C415A">
        <w:rPr>
          <w:rFonts w:eastAsia="Calibri"/>
          <w:b/>
        </w:rPr>
        <w:t xml:space="preserve">: </w:t>
      </w:r>
      <w:r w:rsidR="00BD78DF">
        <w:rPr>
          <w:rFonts w:eastAsia="Calibri"/>
          <w:b/>
        </w:rPr>
        <w:br/>
      </w:r>
      <w:r>
        <w:rPr>
          <w:rFonts w:eastAsia="Calibri"/>
        </w:rPr>
        <w:t xml:space="preserve">I kolon ska adrenalinlösning (0,1mg/ml) inte användas outspädd, förutom som </w:t>
      </w:r>
      <w:proofErr w:type="spellStart"/>
      <w:r>
        <w:rPr>
          <w:rFonts w:eastAsia="Calibri"/>
        </w:rPr>
        <w:t>blödningsprophylax</w:t>
      </w:r>
      <w:proofErr w:type="spellEnd"/>
      <w:r>
        <w:rPr>
          <w:rFonts w:eastAsia="Calibri"/>
        </w:rPr>
        <w:t xml:space="preserve"> inför polypektomi av stora </w:t>
      </w:r>
      <w:proofErr w:type="spellStart"/>
      <w:r>
        <w:rPr>
          <w:rFonts w:eastAsia="Calibri"/>
        </w:rPr>
        <w:t>skälkade</w:t>
      </w:r>
      <w:proofErr w:type="spellEnd"/>
      <w:r>
        <w:rPr>
          <w:rFonts w:eastAsia="Calibri"/>
        </w:rPr>
        <w:t xml:space="preserve"> polyper i vänster kolon. </w:t>
      </w:r>
    </w:p>
    <w:p w14:paraId="561583BA" w14:textId="77777777" w:rsidR="00601D98" w:rsidRDefault="00601D98" w:rsidP="00601D98">
      <w:pPr>
        <w:rPr>
          <w:rFonts w:eastAsia="Calibri"/>
        </w:rPr>
      </w:pPr>
    </w:p>
    <w:p w14:paraId="126B49BE" w14:textId="77777777" w:rsidR="00601D98" w:rsidRDefault="00601D98" w:rsidP="00601D98">
      <w:pPr>
        <w:pStyle w:val="Rubrik2"/>
      </w:pPr>
      <w:r>
        <w:t>Observera</w:t>
      </w:r>
      <w:r w:rsidRPr="009E1341">
        <w:t xml:space="preserve"> </w:t>
      </w:r>
    </w:p>
    <w:p w14:paraId="38F8C954" w14:textId="77777777" w:rsidR="00601D98" w:rsidRDefault="00601D98" w:rsidP="00601D98">
      <w:pPr>
        <w:rPr>
          <w:rFonts w:eastAsia="Calibri"/>
          <w:b/>
          <w:u w:val="single"/>
        </w:rPr>
      </w:pPr>
      <w:r w:rsidRPr="009E1341">
        <w:rPr>
          <w:rFonts w:eastAsia="Calibri"/>
        </w:rPr>
        <w:t>För ytlig användning (får inte injiceras i eller under slemhinnan)</w:t>
      </w:r>
    </w:p>
    <w:p w14:paraId="3B50640C" w14:textId="77777777" w:rsidR="00601D98" w:rsidRPr="00EA2FFA" w:rsidRDefault="00601D98" w:rsidP="00601D98">
      <w:pPr>
        <w:rPr>
          <w:b/>
          <w:u w:val="single"/>
        </w:rPr>
      </w:pPr>
    </w:p>
    <w:p w14:paraId="161AF39C" w14:textId="77777777" w:rsidR="00601D98" w:rsidRPr="00D70A0E" w:rsidRDefault="00601D98" w:rsidP="00601D98">
      <w:pPr>
        <w:pStyle w:val="Rubrik2"/>
      </w:pPr>
      <w:r w:rsidRPr="00D70A0E">
        <w:t>För färgning av slemhinneytan (</w:t>
      </w:r>
      <w:proofErr w:type="spellStart"/>
      <w:r w:rsidRPr="00D70A0E">
        <w:t>Kromoendoskopi</w:t>
      </w:r>
      <w:proofErr w:type="spellEnd"/>
      <w:r w:rsidRPr="00D70A0E">
        <w:t>)</w:t>
      </w:r>
    </w:p>
    <w:p w14:paraId="23005395" w14:textId="77777777" w:rsidR="00601D98" w:rsidRPr="0009344C" w:rsidRDefault="00601D98" w:rsidP="00601D98">
      <w:r w:rsidRPr="0009344C">
        <w:t xml:space="preserve"> </w:t>
      </w:r>
    </w:p>
    <w:p w14:paraId="5E933F89" w14:textId="7AC4F5D1" w:rsidR="00601D98" w:rsidRPr="0009344C" w:rsidRDefault="00601D98" w:rsidP="00601D98">
      <w:pPr>
        <w:pStyle w:val="Punktlista"/>
        <w:rPr>
          <w:rFonts w:eastAsia="Calibri"/>
        </w:rPr>
      </w:pPr>
      <w:r w:rsidRPr="0009344C">
        <w:rPr>
          <w:rFonts w:eastAsia="Calibri"/>
        </w:rPr>
        <w:t>För att färga mindre områden på tarmens yta (</w:t>
      </w:r>
      <w:proofErr w:type="spellStart"/>
      <w:proofErr w:type="gramStart"/>
      <w:r w:rsidRPr="0009344C">
        <w:rPr>
          <w:rFonts w:eastAsia="Calibri"/>
        </w:rPr>
        <w:t>t.ex</w:t>
      </w:r>
      <w:proofErr w:type="spellEnd"/>
      <w:proofErr w:type="gramEnd"/>
      <w:r w:rsidRPr="0009344C">
        <w:rPr>
          <w:rFonts w:eastAsia="Calibri"/>
        </w:rPr>
        <w:t xml:space="preserve"> flacka, bleka polyper), </w:t>
      </w:r>
      <w:proofErr w:type="spellStart"/>
      <w:r w:rsidRPr="0009344C">
        <w:rPr>
          <w:rFonts w:eastAsia="Calibri"/>
          <w:b/>
        </w:rPr>
        <w:t>Indigocarmin</w:t>
      </w:r>
      <w:proofErr w:type="spellEnd"/>
      <w:r w:rsidRPr="0009344C">
        <w:rPr>
          <w:rFonts w:eastAsia="Calibri"/>
          <w:b/>
        </w:rPr>
        <w:t xml:space="preserve">  1% </w:t>
      </w:r>
      <w:r w:rsidRPr="0009344C">
        <w:rPr>
          <w:rFonts w:eastAsia="Calibri"/>
        </w:rPr>
        <w:t xml:space="preserve">5ml blandas med 10ml NaCl 0,9%. Sprutas genom biopsikanalen. </w:t>
      </w:r>
    </w:p>
    <w:p w14:paraId="51F964C1" w14:textId="77777777" w:rsidR="00601D98" w:rsidRPr="0009344C" w:rsidRDefault="00601D98" w:rsidP="00601D98">
      <w:pPr>
        <w:pStyle w:val="Punktlista"/>
        <w:rPr>
          <w:rFonts w:eastAsia="Calibri"/>
        </w:rPr>
      </w:pPr>
      <w:r w:rsidRPr="0009344C">
        <w:rPr>
          <w:rFonts w:eastAsia="Calibri"/>
        </w:rPr>
        <w:t xml:space="preserve">För </w:t>
      </w:r>
      <w:proofErr w:type="spellStart"/>
      <w:r w:rsidRPr="0009344C">
        <w:rPr>
          <w:rFonts w:eastAsia="Calibri"/>
        </w:rPr>
        <w:t>Kromoendoskopi</w:t>
      </w:r>
      <w:proofErr w:type="spellEnd"/>
      <w:r w:rsidRPr="0009344C">
        <w:rPr>
          <w:rFonts w:eastAsia="Calibri"/>
          <w:b/>
        </w:rPr>
        <w:t xml:space="preserve"> </w:t>
      </w:r>
      <w:r w:rsidRPr="0009344C">
        <w:rPr>
          <w:rFonts w:eastAsia="Calibri"/>
        </w:rPr>
        <w:t xml:space="preserve">med spraykatetern, </w:t>
      </w:r>
      <w:proofErr w:type="spellStart"/>
      <w:r w:rsidRPr="0009344C">
        <w:rPr>
          <w:rFonts w:eastAsia="Calibri"/>
          <w:b/>
        </w:rPr>
        <w:t>Indigocarmin</w:t>
      </w:r>
      <w:proofErr w:type="spellEnd"/>
      <w:r w:rsidRPr="0009344C">
        <w:rPr>
          <w:rFonts w:eastAsia="Calibri"/>
          <w:b/>
        </w:rPr>
        <w:t xml:space="preserve"> 1% </w:t>
      </w:r>
      <w:r w:rsidRPr="0009344C">
        <w:rPr>
          <w:rFonts w:eastAsia="Calibri"/>
        </w:rPr>
        <w:t xml:space="preserve"> 10 ml blandas med 90 ml NaCl 0,9%.</w:t>
      </w:r>
    </w:p>
    <w:p w14:paraId="679B0EDC" w14:textId="77777777" w:rsidR="00601D98" w:rsidRPr="0009344C" w:rsidRDefault="00601D98" w:rsidP="00601D98">
      <w:pPr>
        <w:pStyle w:val="Punktlista"/>
      </w:pPr>
      <w:r w:rsidRPr="0009344C">
        <w:rPr>
          <w:rFonts w:eastAsia="Calibri"/>
        </w:rPr>
        <w:t xml:space="preserve">För att öka kontrasten mellan patologisk och frisk slemhinna i </w:t>
      </w:r>
      <w:proofErr w:type="spellStart"/>
      <w:r w:rsidRPr="0009344C">
        <w:rPr>
          <w:rFonts w:eastAsia="Calibri"/>
        </w:rPr>
        <w:t>ösofagus</w:t>
      </w:r>
      <w:proofErr w:type="spellEnd"/>
      <w:r w:rsidRPr="0009344C">
        <w:rPr>
          <w:rFonts w:eastAsia="Calibri"/>
        </w:rPr>
        <w:t xml:space="preserve"> (Baretts-) eller tjocktarmen (SSL) kan </w:t>
      </w:r>
      <w:proofErr w:type="spellStart"/>
      <w:r w:rsidRPr="0009344C">
        <w:rPr>
          <w:rFonts w:eastAsia="Calibri"/>
        </w:rPr>
        <w:t>Ättigsyra</w:t>
      </w:r>
      <w:proofErr w:type="spellEnd"/>
      <w:r w:rsidRPr="0009344C">
        <w:rPr>
          <w:rFonts w:eastAsia="Calibri"/>
        </w:rPr>
        <w:t xml:space="preserve"> användas, </w:t>
      </w:r>
      <w:r w:rsidRPr="0009344C">
        <w:rPr>
          <w:rFonts w:eastAsia="Calibri"/>
          <w:b/>
        </w:rPr>
        <w:t xml:space="preserve">Ättiksyra 1 % </w:t>
      </w:r>
      <w:r w:rsidRPr="0009344C">
        <w:rPr>
          <w:rFonts w:eastAsia="Calibri"/>
          <w:bCs/>
        </w:rPr>
        <w:t>(levereras från apoteket)</w:t>
      </w:r>
      <w:r w:rsidRPr="0009344C">
        <w:rPr>
          <w:rFonts w:eastAsia="Calibri"/>
          <w:b/>
        </w:rPr>
        <w:t xml:space="preserve"> </w:t>
      </w:r>
      <w:r w:rsidRPr="0009344C">
        <w:rPr>
          <w:rFonts w:eastAsia="Calibri"/>
        </w:rPr>
        <w:t>användes och sprutas i önskad mängd genom arbetskanalen.</w:t>
      </w:r>
    </w:p>
    <w:p w14:paraId="42960A74" w14:textId="77777777" w:rsidR="00601D98" w:rsidRPr="0009344C" w:rsidRDefault="00601D98" w:rsidP="00601D98">
      <w:pPr>
        <w:pStyle w:val="Punktlista"/>
        <w:rPr>
          <w:rFonts w:eastAsia="Calibri"/>
        </w:rPr>
      </w:pPr>
      <w:r w:rsidRPr="0009344C">
        <w:t xml:space="preserve">För att rensa slemhinnan från segt slem kan Acetylcystein användas, </w:t>
      </w:r>
      <w:r w:rsidRPr="0009344C">
        <w:rPr>
          <w:b/>
          <w:bCs/>
        </w:rPr>
        <w:t>Acetylcystein brustabletter</w:t>
      </w:r>
      <w:r w:rsidRPr="0009344C">
        <w:t xml:space="preserve"> á 200 mg blandas i ett glas/mugg med vanligt vatten, dras upp i 50ml  spruta och sprutas genom arbetskanalen. </w:t>
      </w:r>
    </w:p>
    <w:p w14:paraId="111BD9A3" w14:textId="77777777" w:rsidR="00601D98" w:rsidRDefault="00601D98" w:rsidP="00601D98">
      <w:pPr>
        <w:spacing w:line="240" w:lineRule="auto"/>
        <w:rPr>
          <w:rFonts w:ascii="Calibri" w:eastAsia="Calibri" w:hAnsi="Calibri" w:cs="Calibri"/>
        </w:rPr>
      </w:pPr>
    </w:p>
    <w:p w14:paraId="7478FF5A" w14:textId="77777777" w:rsidR="00601D98" w:rsidRDefault="00601D98" w:rsidP="00601D98">
      <w:pPr>
        <w:rPr>
          <w:rFonts w:eastAsia="Calibri"/>
        </w:rPr>
      </w:pPr>
      <w:r>
        <w:rPr>
          <w:rFonts w:eastAsia="Calibri"/>
        </w:rPr>
        <w:t xml:space="preserve">Dessa lösningar </w:t>
      </w:r>
      <w:r>
        <w:rPr>
          <w:rFonts w:eastAsia="Calibri"/>
          <w:u w:val="single"/>
        </w:rPr>
        <w:t>ska inte</w:t>
      </w:r>
      <w:r>
        <w:rPr>
          <w:rFonts w:eastAsia="Calibri"/>
        </w:rPr>
        <w:t xml:space="preserve"> injiceras i slemhinnan. </w:t>
      </w:r>
    </w:p>
    <w:p w14:paraId="60E9284A" w14:textId="77777777" w:rsidR="00601D98" w:rsidRDefault="00601D98" w:rsidP="00601D98">
      <w:pPr>
        <w:rPr>
          <w:rFonts w:ascii="Calibri" w:eastAsia="Calibri" w:hAnsi="Calibri" w:cs="Calibri"/>
        </w:rPr>
      </w:pPr>
    </w:p>
    <w:p w14:paraId="4DE20BD8" w14:textId="1BB4C0DB" w:rsidR="00601D98" w:rsidRPr="00A60249" w:rsidRDefault="00601D98" w:rsidP="00601D98">
      <w:r>
        <w:rPr>
          <w:rFonts w:ascii="Calibri" w:eastAsia="Calibri" w:hAnsi="Calibri" w:cs="Calibri"/>
        </w:rPr>
        <w:t>Återkoppling angående eventuella problem till ansvarig överläkare Gastrosektionen Specialistmedicin, NU-sjukvården.</w:t>
      </w:r>
    </w:p>
    <w:p w14:paraId="7D5366B0" w14:textId="77777777" w:rsidR="00EA2FFA" w:rsidRPr="00EA2FFA" w:rsidRDefault="00EA2FFA" w:rsidP="00EA2FFA">
      <w:pPr>
        <w:spacing w:after="0" w:line="240" w:lineRule="auto"/>
        <w:ind w:left="0" w:right="0"/>
        <w:rPr>
          <w:b/>
          <w:szCs w:val="20"/>
          <w:u w:val="single"/>
        </w:rPr>
      </w:pPr>
    </w:p>
    <w:sectPr w:rsidR="00EA2FFA" w:rsidRPr="00EA2FFA" w:rsidSect="00EA2FF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9DB950" w14:textId="77777777" w:rsidR="00546A62" w:rsidRDefault="00546A62">
      <w:r>
        <w:separator/>
      </w:r>
    </w:p>
  </w:endnote>
  <w:endnote w:type="continuationSeparator" w:id="0">
    <w:p w14:paraId="5A965173" w14:textId="77777777" w:rsidR="00546A62" w:rsidRDefault="00546A62">
      <w:r>
        <w:continuationSeparator/>
      </w:r>
    </w:p>
  </w:endnote>
  <w:endnote w:type="continuationNotice" w:id="1">
    <w:p w14:paraId="79C13264" w14:textId="77777777" w:rsidR="00546A62" w:rsidRDefault="00546A6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18CBB0" w14:textId="77777777" w:rsidR="00546A62" w:rsidRDefault="00546A62"/>
  </w:footnote>
  <w:footnote w:type="continuationSeparator" w:id="0">
    <w:p w14:paraId="041BACA3" w14:textId="77777777" w:rsidR="00546A62" w:rsidRDefault="00546A62">
      <w:r>
        <w:continuationSeparator/>
      </w:r>
    </w:p>
  </w:footnote>
  <w:footnote w:type="continuationNotice" w:id="1">
    <w:p w14:paraId="775355E0" w14:textId="77777777" w:rsidR="00546A62" w:rsidRDefault="00546A6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8E0C15"/>
    <w:multiLevelType w:val="multilevel"/>
    <w:tmpl w:val="4E0CA46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B8A6D3E"/>
    <w:multiLevelType w:val="hybridMultilevel"/>
    <w:tmpl w:val="2F2C1878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2D32C95"/>
    <w:multiLevelType w:val="hybridMultilevel"/>
    <w:tmpl w:val="8A149468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AB66D01"/>
    <w:multiLevelType w:val="hybridMultilevel"/>
    <w:tmpl w:val="1876E6BE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3FD6241"/>
    <w:multiLevelType w:val="hybridMultilevel"/>
    <w:tmpl w:val="303252FE"/>
    <w:lvl w:ilvl="0" w:tplc="D8921B6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b w:val="0"/>
        <w:u w:val="none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58881D06"/>
    <w:multiLevelType w:val="hybridMultilevel"/>
    <w:tmpl w:val="F822F248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1" w15:restartNumberingAfterBreak="0">
    <w:nsid w:val="5B8716BD"/>
    <w:multiLevelType w:val="multilevel"/>
    <w:tmpl w:val="14CAEA4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5D107A99"/>
    <w:multiLevelType w:val="hybridMultilevel"/>
    <w:tmpl w:val="E6ECA808"/>
    <w:lvl w:ilvl="0" w:tplc="041D0017">
      <w:start w:val="1"/>
      <w:numFmt w:val="lowerLetter"/>
      <w:lvlText w:val="%1)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60E5339"/>
    <w:multiLevelType w:val="hybridMultilevel"/>
    <w:tmpl w:val="A1BC4C12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27228446">
    <w:abstractNumId w:val="26"/>
  </w:num>
  <w:num w:numId="2" w16cid:durableId="834304520">
    <w:abstractNumId w:val="19"/>
  </w:num>
  <w:num w:numId="3" w16cid:durableId="1132751927">
    <w:abstractNumId w:val="0"/>
  </w:num>
  <w:num w:numId="4" w16cid:durableId="575555378">
    <w:abstractNumId w:val="8"/>
  </w:num>
  <w:num w:numId="5" w16cid:durableId="539250026">
    <w:abstractNumId w:val="23"/>
  </w:num>
  <w:num w:numId="6" w16cid:durableId="156969511">
    <w:abstractNumId w:val="2"/>
  </w:num>
  <w:num w:numId="7" w16cid:durableId="1882590065">
    <w:abstractNumId w:val="14"/>
  </w:num>
  <w:num w:numId="8" w16cid:durableId="862940591">
    <w:abstractNumId w:val="11"/>
  </w:num>
  <w:num w:numId="9" w16cid:durableId="193352151">
    <w:abstractNumId w:val="1"/>
  </w:num>
  <w:num w:numId="10" w16cid:durableId="2096585091">
    <w:abstractNumId w:val="1"/>
  </w:num>
  <w:num w:numId="11" w16cid:durableId="2024241643">
    <w:abstractNumId w:val="4"/>
  </w:num>
  <w:num w:numId="12" w16cid:durableId="81420140">
    <w:abstractNumId w:val="6"/>
  </w:num>
  <w:num w:numId="13" w16cid:durableId="217402179">
    <w:abstractNumId w:val="18"/>
  </w:num>
  <w:num w:numId="14" w16cid:durableId="2097314935">
    <w:abstractNumId w:val="12"/>
  </w:num>
  <w:num w:numId="15" w16cid:durableId="1390113692">
    <w:abstractNumId w:val="9"/>
  </w:num>
  <w:num w:numId="16" w16cid:durableId="1978951088">
    <w:abstractNumId w:val="16"/>
  </w:num>
  <w:num w:numId="17" w16cid:durableId="1335379497">
    <w:abstractNumId w:val="7"/>
  </w:num>
  <w:num w:numId="18" w16cid:durableId="144244940">
    <w:abstractNumId w:val="13"/>
  </w:num>
  <w:num w:numId="19" w16cid:durableId="1175457223">
    <w:abstractNumId w:val="25"/>
  </w:num>
  <w:num w:numId="20" w16cid:durableId="311714490">
    <w:abstractNumId w:val="24"/>
  </w:num>
  <w:num w:numId="21" w16cid:durableId="434523627">
    <w:abstractNumId w:val="22"/>
  </w:num>
  <w:num w:numId="22" w16cid:durableId="1156649024">
    <w:abstractNumId w:val="5"/>
  </w:num>
  <w:num w:numId="23" w16cid:durableId="991519505">
    <w:abstractNumId w:val="3"/>
  </w:num>
  <w:num w:numId="24" w16cid:durableId="764811548">
    <w:abstractNumId w:val="21"/>
  </w:num>
  <w:num w:numId="25" w16cid:durableId="312101687">
    <w:abstractNumId w:val="10"/>
  </w:num>
  <w:num w:numId="26" w16cid:durableId="1744327217">
    <w:abstractNumId w:val="17"/>
  </w:num>
  <w:num w:numId="27" w16cid:durableId="37363702">
    <w:abstractNumId w:val="15"/>
  </w:num>
  <w:num w:numId="28" w16cid:durableId="932667778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344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4C8A"/>
    <w:rsid w:val="00181FDC"/>
    <w:rsid w:val="001860B9"/>
    <w:rsid w:val="00186F2B"/>
    <w:rsid w:val="001874D6"/>
    <w:rsid w:val="0019632A"/>
    <w:rsid w:val="001A4E7C"/>
    <w:rsid w:val="001B762C"/>
    <w:rsid w:val="001C415A"/>
    <w:rsid w:val="001C4D0A"/>
    <w:rsid w:val="001C5FEF"/>
    <w:rsid w:val="00207AF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77A2"/>
    <w:rsid w:val="00280A85"/>
    <w:rsid w:val="00284119"/>
    <w:rsid w:val="00290B5C"/>
    <w:rsid w:val="00294791"/>
    <w:rsid w:val="002B0B30"/>
    <w:rsid w:val="002B0C78"/>
    <w:rsid w:val="002B1AC3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200"/>
    <w:rsid w:val="004C2559"/>
    <w:rsid w:val="004D7BA3"/>
    <w:rsid w:val="004F4518"/>
    <w:rsid w:val="004F4C62"/>
    <w:rsid w:val="004F75C1"/>
    <w:rsid w:val="00501433"/>
    <w:rsid w:val="00504CA5"/>
    <w:rsid w:val="00511CC4"/>
    <w:rsid w:val="00515471"/>
    <w:rsid w:val="00531E60"/>
    <w:rsid w:val="00536A5A"/>
    <w:rsid w:val="00541D07"/>
    <w:rsid w:val="00544BAB"/>
    <w:rsid w:val="00545F31"/>
    <w:rsid w:val="00546A62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573A"/>
    <w:rsid w:val="005C0045"/>
    <w:rsid w:val="005C084E"/>
    <w:rsid w:val="005C4606"/>
    <w:rsid w:val="005D0B0C"/>
    <w:rsid w:val="005E02B3"/>
    <w:rsid w:val="005E1E24"/>
    <w:rsid w:val="00601D98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B7F23"/>
    <w:rsid w:val="006C5048"/>
    <w:rsid w:val="006C6A4B"/>
    <w:rsid w:val="006C6DCC"/>
    <w:rsid w:val="006C779F"/>
    <w:rsid w:val="006D01F5"/>
    <w:rsid w:val="006D0CFB"/>
    <w:rsid w:val="006D30C0"/>
    <w:rsid w:val="006D7535"/>
    <w:rsid w:val="006E450B"/>
    <w:rsid w:val="006F0D7E"/>
    <w:rsid w:val="00710B77"/>
    <w:rsid w:val="00715221"/>
    <w:rsid w:val="0072075B"/>
    <w:rsid w:val="007221C2"/>
    <w:rsid w:val="00725816"/>
    <w:rsid w:val="00730955"/>
    <w:rsid w:val="00731B32"/>
    <w:rsid w:val="00733A9C"/>
    <w:rsid w:val="00736574"/>
    <w:rsid w:val="007367E0"/>
    <w:rsid w:val="00737215"/>
    <w:rsid w:val="00751A84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3E95"/>
    <w:rsid w:val="007D4241"/>
    <w:rsid w:val="007D4317"/>
    <w:rsid w:val="007D4EA3"/>
    <w:rsid w:val="007F1981"/>
    <w:rsid w:val="007F1CFF"/>
    <w:rsid w:val="007F5DD5"/>
    <w:rsid w:val="00812317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2699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2BF5"/>
    <w:rsid w:val="00914B6C"/>
    <w:rsid w:val="00914D58"/>
    <w:rsid w:val="00917432"/>
    <w:rsid w:val="00921F47"/>
    <w:rsid w:val="009228AB"/>
    <w:rsid w:val="0093085B"/>
    <w:rsid w:val="00931C57"/>
    <w:rsid w:val="00932027"/>
    <w:rsid w:val="009347A5"/>
    <w:rsid w:val="00942257"/>
    <w:rsid w:val="009471BF"/>
    <w:rsid w:val="00950E4E"/>
    <w:rsid w:val="009529BD"/>
    <w:rsid w:val="009533B4"/>
    <w:rsid w:val="00955C77"/>
    <w:rsid w:val="00971D93"/>
    <w:rsid w:val="0097669E"/>
    <w:rsid w:val="009A48A8"/>
    <w:rsid w:val="009B1F6B"/>
    <w:rsid w:val="009C0D12"/>
    <w:rsid w:val="009C192E"/>
    <w:rsid w:val="009D6819"/>
    <w:rsid w:val="009D6D1C"/>
    <w:rsid w:val="009D7EEA"/>
    <w:rsid w:val="009E0CF9"/>
    <w:rsid w:val="009E1341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60E1"/>
    <w:rsid w:val="00A514B7"/>
    <w:rsid w:val="00A54A0B"/>
    <w:rsid w:val="00A60249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AF6536"/>
    <w:rsid w:val="00B046D8"/>
    <w:rsid w:val="00B04F7A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78DF"/>
    <w:rsid w:val="00BE7978"/>
    <w:rsid w:val="00C04711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38B9"/>
    <w:rsid w:val="00CE4B73"/>
    <w:rsid w:val="00CF70BB"/>
    <w:rsid w:val="00D074DB"/>
    <w:rsid w:val="00D139CF"/>
    <w:rsid w:val="00D37E7F"/>
    <w:rsid w:val="00D47463"/>
    <w:rsid w:val="00D47AD7"/>
    <w:rsid w:val="00D51529"/>
    <w:rsid w:val="00D70A0E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4BE3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2FFA"/>
    <w:rsid w:val="00EA3FCD"/>
    <w:rsid w:val="00EA42A0"/>
    <w:rsid w:val="00EB6714"/>
    <w:rsid w:val="00EC0A68"/>
    <w:rsid w:val="00EC5006"/>
    <w:rsid w:val="00ED1061"/>
    <w:rsid w:val="00ED49C3"/>
    <w:rsid w:val="00ED6CE8"/>
    <w:rsid w:val="00ED7AA6"/>
    <w:rsid w:val="00EE2A56"/>
    <w:rsid w:val="00EE3818"/>
    <w:rsid w:val="00F2079B"/>
    <w:rsid w:val="00F22264"/>
    <w:rsid w:val="00F2564D"/>
    <w:rsid w:val="00F35B05"/>
    <w:rsid w:val="00F413D9"/>
    <w:rsid w:val="00F5135F"/>
    <w:rsid w:val="00F51F78"/>
    <w:rsid w:val="00F86F47"/>
    <w:rsid w:val="00F90B64"/>
    <w:rsid w:val="00F9249F"/>
    <w:rsid w:val="00FB2F0F"/>
    <w:rsid w:val="00FB4300"/>
    <w:rsid w:val="00FB5086"/>
    <w:rsid w:val="00FB5411"/>
    <w:rsid w:val="00FB6392"/>
    <w:rsid w:val="00FD3C70"/>
    <w:rsid w:val="00FD6820"/>
    <w:rsid w:val="00FE12D8"/>
    <w:rsid w:val="00FF7C02"/>
    <w:rsid w:val="024801E3"/>
    <w:rsid w:val="1D377EB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31</TotalTime>
  <Pages>2</Pages>
  <Words>397</Words>
  <Characters>2110</Characters>
  <Application>Microsoft Office Word</Application>
  <DocSecurity>0</DocSecurity>
  <Lines>17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2502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Injektionsvätskor och färgämnen för att använda vid koloskopi och gastroskopi</dc:title>
  <dc:subject/>
  <dc:creator>patrik.jens.johansson@vgregion.se</dc:creator>
  <keywords/>
  <lastModifiedBy>Annika Johansson</lastModifiedBy>
  <revision>40</revision>
  <lastPrinted>2016-03-31T10:56:00.0000000Z</lastPrinted>
  <dcterms:created xsi:type="dcterms:W3CDTF">2022-05-06T05:25:00.0000000Z</dcterms:created>
  <dcterms:modified xsi:type="dcterms:W3CDTF">2025-01-17T12:13:00.0000000Z</dcterms:modified>
</coreProperties>
</file>