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F4835" w14:textId="77777777" w:rsidR="007F6014" w:rsidRDefault="007F6014" w:rsidP="00F35B05">
      <w:pPr>
        <w:pStyle w:val="Heading2"/>
        <w:sectPr w:rsidR="007F6014" w:rsidSect="007F60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E1BFC5" w14:textId="77777777" w:rsidR="007F6014" w:rsidRPr="007F6014" w:rsidRDefault="007F6014" w:rsidP="007F6014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1" w:name="_Toc8726205"/>
      <w:r w:rsidRPr="007F6014">
        <w:rPr>
          <w:rFonts w:ascii="Calibri" w:hAnsi="Calibri" w:cs="Calibri"/>
          <w:b/>
          <w:bCs/>
          <w:kern w:val="32"/>
          <w:sz w:val="36"/>
          <w:szCs w:val="36"/>
        </w:rPr>
        <w:t>Perikardit</w:t>
      </w:r>
      <w:bookmarkEnd w:id="1"/>
      <w:r w:rsidRPr="007F6014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7F6014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"Perikardit" </w:instrText>
      </w:r>
      <w:r w:rsidRPr="007F6014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14:paraId="3E86A9FB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8726206"/>
      <w:r w:rsidRPr="007F6014">
        <w:rPr>
          <w:rFonts w:ascii="Calibri" w:hAnsi="Calibri" w:cs="Arial"/>
          <w:b/>
          <w:bCs/>
          <w:iCs/>
          <w:sz w:val="28"/>
          <w:szCs w:val="28"/>
        </w:rPr>
        <w:t>Indelning</w:t>
      </w:r>
      <w:bookmarkEnd w:id="2"/>
    </w:p>
    <w:p w14:paraId="4F33CB9D" w14:textId="77777777" w:rsidR="007F6014" w:rsidRPr="007F6014" w:rsidRDefault="007F6014" w:rsidP="007F6014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Akut perikardit - första insjuknande, relativt akut, duration &lt;6 veckor</w:t>
      </w:r>
    </w:p>
    <w:p w14:paraId="1117202D" w14:textId="77777777" w:rsidR="007F6014" w:rsidRPr="007F6014" w:rsidRDefault="007F6014" w:rsidP="007F6014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Persisterande perikardit - duration &gt;6 veckor utan symtomfritt intervall</w:t>
      </w:r>
    </w:p>
    <w:p w14:paraId="3F3A2588" w14:textId="77777777" w:rsidR="007F6014" w:rsidRPr="007F6014" w:rsidRDefault="007F6014" w:rsidP="007F6014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Recidiverande perikardit - recidiv efter 6 veckor med symtomfritt intervall</w:t>
      </w:r>
    </w:p>
    <w:p w14:paraId="34BE9B50" w14:textId="77777777" w:rsidR="007F6014" w:rsidRPr="007F6014" w:rsidRDefault="007F6014" w:rsidP="007F6014">
      <w:pPr>
        <w:numPr>
          <w:ilvl w:val="0"/>
          <w:numId w:val="20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Kronisk perikardit - varar längre än 3 månader</w:t>
      </w:r>
    </w:p>
    <w:p w14:paraId="0F591BCA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3" w:name="_Toc8726207"/>
      <w:r w:rsidRPr="007F6014">
        <w:rPr>
          <w:rFonts w:ascii="Calibri" w:hAnsi="Calibri" w:cs="Arial"/>
          <w:b/>
          <w:bCs/>
          <w:iCs/>
          <w:sz w:val="28"/>
          <w:szCs w:val="28"/>
          <w:lang w:val="en-US"/>
        </w:rPr>
        <w:t>Etiologi</w:t>
      </w:r>
      <w:bookmarkEnd w:id="3"/>
    </w:p>
    <w:tbl>
      <w:tblPr>
        <w:tblW w:w="8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2394"/>
        <w:gridCol w:w="4111"/>
      </w:tblGrid>
      <w:tr w:rsidR="007F6014" w:rsidRPr="007F6014" w14:paraId="5FEA9E79" w14:textId="77777777" w:rsidTr="006E508B">
        <w:tc>
          <w:tcPr>
            <w:tcW w:w="1843" w:type="dxa"/>
            <w:hideMark/>
          </w:tcPr>
          <w:p w14:paraId="688BD20C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Infektion</w:t>
            </w:r>
          </w:p>
        </w:tc>
        <w:tc>
          <w:tcPr>
            <w:tcW w:w="2394" w:type="dxa"/>
            <w:hideMark/>
          </w:tcPr>
          <w:p w14:paraId="57060301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Virus</w:t>
            </w:r>
          </w:p>
        </w:tc>
        <w:tc>
          <w:tcPr>
            <w:tcW w:w="4111" w:type="dxa"/>
            <w:hideMark/>
          </w:tcPr>
          <w:p w14:paraId="1CAE25B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  <w:lang w:val="en-US"/>
              </w:rPr>
            </w:pPr>
            <w:r w:rsidRPr="007F6014">
              <w:rPr>
                <w:rFonts w:ascii="Garamond" w:hAnsi="Garamond"/>
                <w:sz w:val="20"/>
                <w:szCs w:val="20"/>
                <w:lang w:val="en-US"/>
              </w:rPr>
              <w:t>Coxsackie, echo, EBV,CMV, adeno, parvo B19, humant herpesvirus 6</w:t>
            </w:r>
          </w:p>
        </w:tc>
      </w:tr>
      <w:tr w:rsidR="007F6014" w:rsidRPr="007F6014" w14:paraId="1A685413" w14:textId="77777777" w:rsidTr="006E508B">
        <w:trPr>
          <w:trHeight w:val="179"/>
        </w:trPr>
        <w:tc>
          <w:tcPr>
            <w:tcW w:w="1843" w:type="dxa"/>
            <w:hideMark/>
          </w:tcPr>
          <w:p w14:paraId="46CE677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i/>
                <w:sz w:val="20"/>
                <w:szCs w:val="20"/>
                <w:lang w:val="en-US"/>
              </w:rPr>
            </w:pPr>
            <w:r w:rsidRPr="007F6014">
              <w:rPr>
                <w:rFonts w:ascii="Garamond" w:hAnsi="Garamond"/>
                <w:i/>
                <w:sz w:val="20"/>
                <w:szCs w:val="20"/>
                <w:lang w:val="en-US"/>
              </w:rPr>
              <w:t> </w:t>
            </w:r>
          </w:p>
        </w:tc>
        <w:tc>
          <w:tcPr>
            <w:tcW w:w="2394" w:type="dxa"/>
            <w:hideMark/>
          </w:tcPr>
          <w:p w14:paraId="776516F3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Bakterier</w:t>
            </w:r>
          </w:p>
        </w:tc>
        <w:tc>
          <w:tcPr>
            <w:tcW w:w="4111" w:type="dxa"/>
            <w:hideMark/>
          </w:tcPr>
          <w:p w14:paraId="7C2E61BC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Tb, (coxiella burnetti)</w:t>
            </w:r>
          </w:p>
        </w:tc>
      </w:tr>
      <w:tr w:rsidR="007F6014" w:rsidRPr="007F6014" w14:paraId="3DA0A4DE" w14:textId="77777777" w:rsidTr="006E508B">
        <w:trPr>
          <w:trHeight w:val="141"/>
        </w:trPr>
        <w:tc>
          <w:tcPr>
            <w:tcW w:w="1843" w:type="dxa"/>
            <w:hideMark/>
          </w:tcPr>
          <w:p w14:paraId="2F6E0A3C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i/>
                <w:sz w:val="20"/>
                <w:szCs w:val="20"/>
              </w:rPr>
            </w:pPr>
            <w:r w:rsidRPr="007F6014">
              <w:rPr>
                <w:rFonts w:ascii="Garamond" w:hAnsi="Garamond"/>
                <w:i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2B8B7584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Svamp, parasiter</w:t>
            </w:r>
          </w:p>
        </w:tc>
        <w:tc>
          <w:tcPr>
            <w:tcW w:w="4111" w:type="dxa"/>
            <w:hideMark/>
          </w:tcPr>
          <w:p w14:paraId="20281B00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Mkt ovanligt</w:t>
            </w:r>
          </w:p>
        </w:tc>
      </w:tr>
      <w:tr w:rsidR="007F6014" w:rsidRPr="007F6014" w14:paraId="430C4E02" w14:textId="77777777" w:rsidTr="006E508B">
        <w:tc>
          <w:tcPr>
            <w:tcW w:w="1843" w:type="dxa"/>
            <w:vMerge w:val="restart"/>
            <w:hideMark/>
          </w:tcPr>
          <w:p w14:paraId="56E1B8A1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Autoimmuna, auto</w:t>
            </w:r>
            <w:r w:rsidRPr="007F6014">
              <w:rPr>
                <w:rFonts w:ascii="Garamond" w:hAnsi="Garamond"/>
                <w:sz w:val="20"/>
                <w:szCs w:val="20"/>
              </w:rPr>
              <w:softHyphen/>
              <w:t>inflammatoriska</w:t>
            </w:r>
          </w:p>
          <w:p w14:paraId="2C74EC7B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i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1CA0E50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Pericardial injury syndromes</w:t>
            </w:r>
          </w:p>
        </w:tc>
        <w:tc>
          <w:tcPr>
            <w:tcW w:w="4111" w:type="dxa"/>
            <w:hideMark/>
          </w:tcPr>
          <w:p w14:paraId="638010AB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Postmyokardinfarktsyndrom, postperikardiotomisyndrom, posttraumatiskt</w:t>
            </w:r>
          </w:p>
        </w:tc>
      </w:tr>
      <w:tr w:rsidR="007F6014" w:rsidRPr="007F6014" w14:paraId="7ECC1875" w14:textId="77777777" w:rsidTr="006E508B">
        <w:tc>
          <w:tcPr>
            <w:tcW w:w="1843" w:type="dxa"/>
            <w:vMerge/>
            <w:hideMark/>
          </w:tcPr>
          <w:p w14:paraId="4A196D0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i/>
                <w:sz w:val="20"/>
                <w:szCs w:val="20"/>
              </w:rPr>
            </w:pPr>
          </w:p>
        </w:tc>
        <w:tc>
          <w:tcPr>
            <w:tcW w:w="2394" w:type="dxa"/>
            <w:hideMark/>
          </w:tcPr>
          <w:p w14:paraId="4C79931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Systemiskt auto</w:t>
            </w:r>
            <w:r w:rsidRPr="007F6014">
              <w:rPr>
                <w:rFonts w:ascii="Garamond" w:hAnsi="Garamond"/>
                <w:sz w:val="20"/>
                <w:szCs w:val="20"/>
              </w:rPr>
              <w:softHyphen/>
              <w:t>immuna och auto</w:t>
            </w:r>
            <w:r w:rsidRPr="007F6014">
              <w:rPr>
                <w:rFonts w:ascii="Garamond" w:hAnsi="Garamond"/>
                <w:sz w:val="20"/>
                <w:szCs w:val="20"/>
              </w:rPr>
              <w:softHyphen/>
              <w:t>inflammatoriska</w:t>
            </w:r>
          </w:p>
        </w:tc>
        <w:tc>
          <w:tcPr>
            <w:tcW w:w="4111" w:type="dxa"/>
            <w:hideMark/>
          </w:tcPr>
          <w:p w14:paraId="6F0DC85A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SLE, Sjögren, RA, systemisk skleros, vaskuliter, Behcet, sarcoidos, familjär medelhavsfeber, mm</w:t>
            </w:r>
          </w:p>
        </w:tc>
      </w:tr>
      <w:tr w:rsidR="007F6014" w:rsidRPr="007F6014" w14:paraId="0CE0EB2F" w14:textId="77777777" w:rsidTr="006E508B">
        <w:tc>
          <w:tcPr>
            <w:tcW w:w="1843" w:type="dxa"/>
            <w:hideMark/>
          </w:tcPr>
          <w:p w14:paraId="76D332C4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Neoplasm</w:t>
            </w:r>
          </w:p>
        </w:tc>
        <w:tc>
          <w:tcPr>
            <w:tcW w:w="2394" w:type="dxa"/>
            <w:hideMark/>
          </w:tcPr>
          <w:p w14:paraId="1F4F898F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Primär</w:t>
            </w:r>
          </w:p>
        </w:tc>
        <w:tc>
          <w:tcPr>
            <w:tcW w:w="4111" w:type="dxa"/>
            <w:hideMark/>
          </w:tcPr>
          <w:p w14:paraId="495CEC45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T ex perikardiellt mesoteliom</w:t>
            </w:r>
          </w:p>
        </w:tc>
      </w:tr>
      <w:tr w:rsidR="007F6014" w:rsidRPr="007F6014" w14:paraId="5BD3B69E" w14:textId="77777777" w:rsidTr="006E508B">
        <w:tc>
          <w:tcPr>
            <w:tcW w:w="1843" w:type="dxa"/>
            <w:hideMark/>
          </w:tcPr>
          <w:p w14:paraId="2BAB34EE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i/>
                <w:sz w:val="20"/>
                <w:szCs w:val="20"/>
              </w:rPr>
            </w:pPr>
            <w:r w:rsidRPr="007F6014">
              <w:rPr>
                <w:rFonts w:ascii="Garamond" w:hAnsi="Garamond"/>
                <w:i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621A538B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Sekundär</w:t>
            </w:r>
          </w:p>
        </w:tc>
        <w:tc>
          <w:tcPr>
            <w:tcW w:w="4111" w:type="dxa"/>
            <w:hideMark/>
          </w:tcPr>
          <w:p w14:paraId="2703E778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T ex lung och bröstcancer, lymfom mm</w:t>
            </w:r>
          </w:p>
        </w:tc>
      </w:tr>
      <w:tr w:rsidR="007F6014" w:rsidRPr="007F6014" w14:paraId="13B2DCFC" w14:textId="77777777" w:rsidTr="006E508B">
        <w:tc>
          <w:tcPr>
            <w:tcW w:w="1843" w:type="dxa"/>
            <w:hideMark/>
          </w:tcPr>
          <w:p w14:paraId="6411A4F0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Metabola rubbningar</w:t>
            </w:r>
          </w:p>
        </w:tc>
        <w:tc>
          <w:tcPr>
            <w:tcW w:w="2394" w:type="dxa"/>
            <w:hideMark/>
          </w:tcPr>
          <w:p w14:paraId="13F1675A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 </w:t>
            </w:r>
          </w:p>
        </w:tc>
        <w:tc>
          <w:tcPr>
            <w:tcW w:w="4111" w:type="dxa"/>
            <w:hideMark/>
          </w:tcPr>
          <w:p w14:paraId="2F16AB35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Uremi, myxödem</w:t>
            </w:r>
          </w:p>
        </w:tc>
      </w:tr>
      <w:tr w:rsidR="007F6014" w:rsidRPr="007F6014" w14:paraId="38A1DAB8" w14:textId="77777777" w:rsidTr="006E508B">
        <w:tc>
          <w:tcPr>
            <w:tcW w:w="1843" w:type="dxa"/>
            <w:hideMark/>
          </w:tcPr>
          <w:p w14:paraId="4FD46306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Posttraumatiskt</w:t>
            </w:r>
          </w:p>
        </w:tc>
        <w:tc>
          <w:tcPr>
            <w:tcW w:w="2394" w:type="dxa"/>
            <w:hideMark/>
          </w:tcPr>
          <w:p w14:paraId="21E7AEDB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Direkt skada</w:t>
            </w:r>
          </w:p>
        </w:tc>
        <w:tc>
          <w:tcPr>
            <w:tcW w:w="4111" w:type="dxa"/>
            <w:hideMark/>
          </w:tcPr>
          <w:p w14:paraId="502BBA96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Penetrerande toraxskada, iatrogent, esofagusperforation</w:t>
            </w:r>
          </w:p>
        </w:tc>
      </w:tr>
      <w:tr w:rsidR="007F6014" w:rsidRPr="007F6014" w14:paraId="69EB26E5" w14:textId="77777777" w:rsidTr="006E508B">
        <w:tc>
          <w:tcPr>
            <w:tcW w:w="1843" w:type="dxa"/>
            <w:hideMark/>
          </w:tcPr>
          <w:p w14:paraId="34509099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11C80990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Indirekt</w:t>
            </w:r>
          </w:p>
        </w:tc>
        <w:tc>
          <w:tcPr>
            <w:tcW w:w="4111" w:type="dxa"/>
            <w:hideMark/>
          </w:tcPr>
          <w:p w14:paraId="422393D5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T ex strålning</w:t>
            </w:r>
          </w:p>
        </w:tc>
      </w:tr>
      <w:tr w:rsidR="007F6014" w:rsidRPr="007F6014" w14:paraId="2ECD4A46" w14:textId="77777777" w:rsidTr="006E508B">
        <w:tc>
          <w:tcPr>
            <w:tcW w:w="1843" w:type="dxa"/>
            <w:hideMark/>
          </w:tcPr>
          <w:p w14:paraId="7D401B32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1F603E9C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Läkemedel</w:t>
            </w:r>
          </w:p>
        </w:tc>
        <w:tc>
          <w:tcPr>
            <w:tcW w:w="4111" w:type="dxa"/>
            <w:hideMark/>
          </w:tcPr>
          <w:p w14:paraId="4A4E9A72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Procainamid, hydralazine, </w:t>
            </w:r>
          </w:p>
          <w:p w14:paraId="4487F4F6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isoniazid, fenytoin, doxofubicin, daunorubicin</w:t>
            </w:r>
          </w:p>
        </w:tc>
      </w:tr>
      <w:tr w:rsidR="007F6014" w:rsidRPr="007F6014" w14:paraId="14CFF6BA" w14:textId="77777777" w:rsidTr="006E508B">
        <w:trPr>
          <w:trHeight w:val="446"/>
        </w:trPr>
        <w:tc>
          <w:tcPr>
            <w:tcW w:w="1843" w:type="dxa"/>
            <w:hideMark/>
          </w:tcPr>
          <w:p w14:paraId="14A72F28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 </w:t>
            </w:r>
          </w:p>
        </w:tc>
        <w:tc>
          <w:tcPr>
            <w:tcW w:w="2394" w:type="dxa"/>
            <w:hideMark/>
          </w:tcPr>
          <w:p w14:paraId="6CC8CF32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Postintervention</w:t>
            </w:r>
          </w:p>
        </w:tc>
        <w:tc>
          <w:tcPr>
            <w:tcW w:w="4111" w:type="dxa"/>
            <w:hideMark/>
          </w:tcPr>
          <w:p w14:paraId="6EC19DCF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PCI, pacemakerinläggning, kateterburen ablation</w:t>
            </w:r>
          </w:p>
        </w:tc>
      </w:tr>
      <w:tr w:rsidR="007F6014" w:rsidRPr="007F6014" w14:paraId="511DF963" w14:textId="77777777" w:rsidTr="006E508B">
        <w:tc>
          <w:tcPr>
            <w:tcW w:w="1843" w:type="dxa"/>
          </w:tcPr>
          <w:p w14:paraId="09390009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Andra orsaker till perikardutgjutning</w:t>
            </w:r>
          </w:p>
        </w:tc>
        <w:tc>
          <w:tcPr>
            <w:tcW w:w="2394" w:type="dxa"/>
          </w:tcPr>
          <w:p w14:paraId="6AC3112A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 xml:space="preserve">  .</w:t>
            </w:r>
          </w:p>
        </w:tc>
        <w:tc>
          <w:tcPr>
            <w:tcW w:w="4111" w:type="dxa"/>
          </w:tcPr>
          <w:p w14:paraId="5876656D" w14:textId="77777777" w:rsidR="007F6014" w:rsidRPr="007F6014" w:rsidRDefault="007F6014" w:rsidP="007F6014">
            <w:pPr>
              <w:spacing w:after="0" w:line="240" w:lineRule="auto"/>
              <w:ind w:left="0" w:right="0"/>
              <w:rPr>
                <w:rFonts w:ascii="Garamond" w:hAnsi="Garamond"/>
                <w:sz w:val="20"/>
                <w:szCs w:val="20"/>
              </w:rPr>
            </w:pPr>
            <w:r w:rsidRPr="007F6014">
              <w:rPr>
                <w:rFonts w:ascii="Garamond" w:hAnsi="Garamond"/>
                <w:sz w:val="20"/>
                <w:szCs w:val="20"/>
              </w:rPr>
              <w:t>Amyloidos, hjärtsvikt, aortadissektion och pulmonell hypertension.</w:t>
            </w:r>
          </w:p>
        </w:tc>
      </w:tr>
    </w:tbl>
    <w:p w14:paraId="05F52F4C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4" w:name="_Toc8726208"/>
      <w:r w:rsidRPr="007F6014">
        <w:rPr>
          <w:rFonts w:ascii="Calibri" w:hAnsi="Calibri" w:cs="Arial"/>
          <w:b/>
          <w:bCs/>
          <w:iCs/>
          <w:sz w:val="28"/>
          <w:szCs w:val="28"/>
        </w:rPr>
        <w:t>Diagnos</w:t>
      </w:r>
      <w:bookmarkEnd w:id="4"/>
    </w:p>
    <w:p w14:paraId="2A243267" w14:textId="77777777" w:rsidR="007F6014" w:rsidRPr="007F6014" w:rsidRDefault="007F6014" w:rsidP="007F6014">
      <w:pPr>
        <w:spacing w:after="0" w:line="240" w:lineRule="auto"/>
        <w:ind w:left="0" w:right="0"/>
        <w:rPr>
          <w:b/>
          <w:bCs/>
          <w:szCs w:val="20"/>
        </w:rPr>
      </w:pPr>
      <w:r w:rsidRPr="007F6014">
        <w:rPr>
          <w:szCs w:val="20"/>
        </w:rPr>
        <w:t>Patienter med misstanke om perikardit bör utredas med CRP, SR, LPK, Troponin , EKG, UCG och lungröntgen. Det är inte ett måste att utreda orsaken bakom en perikardit eftersom tillståndet oftast har relativ god prognos och utredning oftast inte leder till etiologin.</w:t>
      </w:r>
    </w:p>
    <w:p w14:paraId="49AE714F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7F6014">
        <w:rPr>
          <w:rFonts w:ascii="Calibri" w:hAnsi="Calibri" w:cs="Arial"/>
          <w:b/>
          <w:bCs/>
          <w:szCs w:val="26"/>
        </w:rPr>
        <w:t>Diagnoskriterier</w:t>
      </w:r>
    </w:p>
    <w:p w14:paraId="443DC003" w14:textId="77777777" w:rsidR="007F6014" w:rsidRPr="007F6014" w:rsidRDefault="007F6014" w:rsidP="007F6014">
      <w:pPr>
        <w:spacing w:after="0" w:line="240" w:lineRule="auto"/>
        <w:ind w:left="0" w:right="0"/>
        <w:rPr>
          <w:bCs/>
          <w:szCs w:val="20"/>
        </w:rPr>
      </w:pPr>
      <w:r w:rsidRPr="007F6014">
        <w:rPr>
          <w:bCs/>
          <w:szCs w:val="20"/>
        </w:rPr>
        <w:t>För diagnos behövs minst 2 av dessa kriterier:</w:t>
      </w:r>
    </w:p>
    <w:p w14:paraId="0FFC048A" w14:textId="77777777" w:rsidR="007F6014" w:rsidRPr="007F6014" w:rsidRDefault="007F6014" w:rsidP="007F6014">
      <w:pPr>
        <w:numPr>
          <w:ilvl w:val="0"/>
          <w:numId w:val="28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Bröstsmärta, oftast andningskorrelerad, ibland bättre av att sitta och luta sig framåt.</w:t>
      </w:r>
    </w:p>
    <w:p w14:paraId="5246E69E" w14:textId="77777777" w:rsidR="007F6014" w:rsidRPr="007F6014" w:rsidRDefault="007F6014" w:rsidP="007F6014">
      <w:pPr>
        <w:numPr>
          <w:ilvl w:val="0"/>
          <w:numId w:val="28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Gnidningsljud vid auskultation – som att gå i torr snö.</w:t>
      </w:r>
    </w:p>
    <w:p w14:paraId="050A15FE" w14:textId="77777777" w:rsidR="007F6014" w:rsidRPr="007F6014" w:rsidRDefault="007F6014" w:rsidP="007F6014">
      <w:pPr>
        <w:numPr>
          <w:ilvl w:val="0"/>
          <w:numId w:val="28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lastRenderedPageBreak/>
        <w:t>EKG: ST-höjning i flera avledningar, konkav till skillnad från transmural ischemi som oftast är konvex uppåt.</w:t>
      </w:r>
    </w:p>
    <w:p w14:paraId="6EFA5589" w14:textId="77777777" w:rsidR="007F6014" w:rsidRPr="007F6014" w:rsidRDefault="007F6014" w:rsidP="007F6014">
      <w:pPr>
        <w:numPr>
          <w:ilvl w:val="0"/>
          <w:numId w:val="28"/>
        </w:numPr>
        <w:spacing w:before="20" w:after="6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Vätska i perikardsäcken, påvisat med t ex hjärtultraljud.</w:t>
      </w:r>
    </w:p>
    <w:p w14:paraId="14B065AE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</w:rPr>
      </w:pPr>
      <w:r w:rsidRPr="007F6014">
        <w:rPr>
          <w:szCs w:val="20"/>
        </w:rPr>
        <w:t>Förhöja inflammationsparametrar, vanligen CRP eller förtjockning av perikardiet på t ex CT stödjer diagnosen. Ca 30% har även myokardengagemang med troponin-stegring, sk myoperikardit.</w:t>
      </w:r>
    </w:p>
    <w:p w14:paraId="4E396FE5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5" w:name="_Toc8726209"/>
      <w:r w:rsidRPr="007F6014">
        <w:rPr>
          <w:rFonts w:ascii="Calibri" w:hAnsi="Calibri" w:cs="Arial"/>
          <w:b/>
          <w:bCs/>
          <w:iCs/>
          <w:sz w:val="28"/>
          <w:szCs w:val="28"/>
        </w:rPr>
        <w:t>Prediktorer för tamponad, konstriktion och återfall</w:t>
      </w:r>
      <w:bookmarkEnd w:id="5"/>
    </w:p>
    <w:p w14:paraId="0C867A10" w14:textId="77777777" w:rsidR="007F6014" w:rsidRPr="007F6014" w:rsidRDefault="007F6014" w:rsidP="007F6014">
      <w:pPr>
        <w:spacing w:after="90" w:line="240" w:lineRule="auto"/>
        <w:ind w:left="0" w:right="0"/>
        <w:rPr>
          <w:b/>
        </w:rPr>
      </w:pPr>
      <w:r w:rsidRPr="007F6014">
        <w:rPr>
          <w:b/>
        </w:rPr>
        <w:t>Major</w:t>
      </w:r>
    </w:p>
    <w:p w14:paraId="1E05716F" w14:textId="77777777" w:rsidR="007F6014" w:rsidRPr="007F6014" w:rsidRDefault="007F6014" w:rsidP="007F6014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Temperatur över 38 grader.</w:t>
      </w:r>
    </w:p>
    <w:p w14:paraId="51DD7CF3" w14:textId="77777777" w:rsidR="007F6014" w:rsidRPr="007F6014" w:rsidRDefault="007F6014" w:rsidP="007F6014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Subakut förlopp vid insjuknande d.v.s. ingen klar debut av symtom.</w:t>
      </w:r>
    </w:p>
    <w:p w14:paraId="390F5703" w14:textId="77777777" w:rsidR="007F6014" w:rsidRPr="007F6014" w:rsidRDefault="007F6014" w:rsidP="007F6014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Perikardvätska mer än 20 mm.</w:t>
      </w:r>
    </w:p>
    <w:p w14:paraId="1C89D4AD" w14:textId="77777777" w:rsidR="007F6014" w:rsidRPr="007F6014" w:rsidRDefault="007F6014" w:rsidP="007F6014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Tamponad.</w:t>
      </w:r>
    </w:p>
    <w:p w14:paraId="6EB0A85E" w14:textId="77777777" w:rsidR="007F6014" w:rsidRPr="007F6014" w:rsidRDefault="007F6014" w:rsidP="007F6014">
      <w:pPr>
        <w:numPr>
          <w:ilvl w:val="0"/>
          <w:numId w:val="21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Uteblivet behandlingssvar till NSAID efter 7 dagar.</w:t>
      </w:r>
    </w:p>
    <w:p w14:paraId="0A380ED8" w14:textId="77777777" w:rsidR="007F6014" w:rsidRPr="007F6014" w:rsidRDefault="007F6014" w:rsidP="007F6014">
      <w:pPr>
        <w:spacing w:after="90" w:line="240" w:lineRule="auto"/>
        <w:ind w:left="0" w:right="0"/>
        <w:rPr>
          <w:b/>
        </w:rPr>
      </w:pPr>
      <w:r w:rsidRPr="007F6014">
        <w:rPr>
          <w:b/>
        </w:rPr>
        <w:t>Minor</w:t>
      </w:r>
    </w:p>
    <w:p w14:paraId="239E2F24" w14:textId="77777777" w:rsidR="007F6014" w:rsidRPr="007F6014" w:rsidRDefault="007F6014" w:rsidP="007F6014">
      <w:pPr>
        <w:numPr>
          <w:ilvl w:val="0"/>
          <w:numId w:val="22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Perikardit med myokardit (troponin-stegring).</w:t>
      </w:r>
    </w:p>
    <w:p w14:paraId="0683342D" w14:textId="77777777" w:rsidR="007F6014" w:rsidRPr="007F6014" w:rsidRDefault="007F6014" w:rsidP="007F6014">
      <w:pPr>
        <w:numPr>
          <w:ilvl w:val="0"/>
          <w:numId w:val="22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Immundämpade patienter.</w:t>
      </w:r>
    </w:p>
    <w:p w14:paraId="72754962" w14:textId="77777777" w:rsidR="007F6014" w:rsidRPr="007F6014" w:rsidRDefault="007F6014" w:rsidP="007F6014">
      <w:pPr>
        <w:numPr>
          <w:ilvl w:val="0"/>
          <w:numId w:val="22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Behandling med orala antikoagulantia.</w:t>
      </w:r>
    </w:p>
    <w:p w14:paraId="188D26CC" w14:textId="77777777" w:rsidR="007F6014" w:rsidRPr="007F6014" w:rsidRDefault="007F6014" w:rsidP="007F6014">
      <w:pPr>
        <w:numPr>
          <w:ilvl w:val="0"/>
          <w:numId w:val="22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Trauma.</w:t>
      </w:r>
    </w:p>
    <w:p w14:paraId="7A160CB0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6" w:name="_Toc8726210"/>
      <w:r w:rsidRPr="007F6014">
        <w:rPr>
          <w:rFonts w:ascii="Calibri" w:hAnsi="Calibri" w:cs="Arial"/>
          <w:b/>
          <w:bCs/>
          <w:iCs/>
          <w:sz w:val="28"/>
          <w:szCs w:val="28"/>
        </w:rPr>
        <w:t>Handläggning</w:t>
      </w:r>
      <w:bookmarkEnd w:id="6"/>
      <w:r w:rsidRPr="007F6014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7F6014">
        <w:rPr>
          <w:rFonts w:ascii="Calibri" w:hAnsi="Calibri" w:cs="Arial"/>
          <w:b/>
          <w:bCs/>
          <w:iCs/>
          <w:sz w:val="28"/>
          <w:szCs w:val="28"/>
        </w:rPr>
        <w:instrText xml:space="preserve"> XE "Perikaridit handläggning" </w:instrText>
      </w:r>
      <w:r w:rsidRPr="007F6014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3AF1BF10" w14:textId="77777777" w:rsidR="007F6014" w:rsidRPr="007F6014" w:rsidRDefault="007F6014" w:rsidP="007F6014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Patienter som inte har någon av prediktorerna ovan och som saknar hög misstanke om specifik icke virosrelaterad orsak till inflammationen kan behandlad polikliniskt med återbesök och provtagning efter 1 vecka. UCG utförande är viktigt för detta ställningstagande för att utesluta tamponad eller signifikant mängd perikardvätska. Vid poliklinisk behandling boka återbesök med UCG kontroll efter 1 vecka!</w:t>
      </w:r>
    </w:p>
    <w:p w14:paraId="673B9DDB" w14:textId="77777777" w:rsidR="007F6014" w:rsidRPr="007F6014" w:rsidRDefault="007F6014" w:rsidP="007F6014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Patienter som har någon av risk faktorerna skall läggas in. Telemetri bör kopplas. Troponinserie. CRP, blod och elstatus dagligen.  EKG dagligen. Temp och blodtryck x 2. Patienten kan bli utskriven när smärtan är under kontroll och tillståndet är stabilt.</w:t>
      </w:r>
    </w:p>
    <w:p w14:paraId="7523BA9D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7F6014">
        <w:rPr>
          <w:rFonts w:ascii="Calibri" w:hAnsi="Calibri" w:cs="Arial"/>
          <w:b/>
          <w:bCs/>
          <w:iCs/>
          <w:sz w:val="28"/>
          <w:szCs w:val="28"/>
        </w:rPr>
        <w:t>Behandling</w:t>
      </w:r>
    </w:p>
    <w:p w14:paraId="76BB13FD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7F6014">
        <w:rPr>
          <w:rFonts w:ascii="Calibri" w:hAnsi="Calibri" w:cs="Arial"/>
          <w:b/>
          <w:bCs/>
          <w:szCs w:val="26"/>
        </w:rPr>
        <w:t>Akut perikardit</w:t>
      </w:r>
    </w:p>
    <w:p w14:paraId="01FAD3F7" w14:textId="77777777" w:rsidR="007F6014" w:rsidRPr="007F6014" w:rsidRDefault="007F6014" w:rsidP="007F6014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Behandling av ev underliggande orsak.</w:t>
      </w:r>
    </w:p>
    <w:p w14:paraId="0EA2525F" w14:textId="77777777" w:rsidR="007F6014" w:rsidRPr="007F6014" w:rsidRDefault="007F6014" w:rsidP="007F6014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Begränsning av fysisk ansträngning till vardagsrörelse tills symtomen avtagit och CRP, EKG och UCG</w:t>
      </w:r>
      <w:r w:rsidRPr="007F6014">
        <w:rPr>
          <w:rFonts w:ascii="Garamond" w:eastAsia="Calibri" w:hAnsi="Garamond"/>
          <w:sz w:val="20"/>
          <w:szCs w:val="22"/>
          <w:u w:val="single"/>
        </w:rPr>
        <w:t xml:space="preserve"> </w:t>
      </w:r>
      <w:r w:rsidRPr="007F6014">
        <w:rPr>
          <w:rFonts w:ascii="Garamond" w:eastAsia="Calibri" w:hAnsi="Garamond"/>
          <w:sz w:val="20"/>
          <w:szCs w:val="22"/>
        </w:rPr>
        <w:t>normaliserats. Elitidrottare ska ha längre uppehåll, minst 3 månader.</w:t>
      </w:r>
    </w:p>
    <w:p w14:paraId="043EBD5E" w14:textId="77777777" w:rsidR="007F6014" w:rsidRPr="007F6014" w:rsidRDefault="007F6014" w:rsidP="007F6014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 Ibuprofen 600 mg x3 under 1-2 veckor om ingen kontraindikation föreligger och de tolereras. Längre tids behandling om mer långdragna symtom och då nedtrappning med 200-400 mg/dag vecka. Skydda magen med protonpumphämmare.</w:t>
      </w:r>
    </w:p>
    <w:p w14:paraId="75F361C3" w14:textId="77777777" w:rsidR="007F6014" w:rsidRPr="007F6014" w:rsidRDefault="007F6014" w:rsidP="007F6014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 Colrefuz 0,5 mg ges för att minska risken för återfall. Dos: 0,5 mg per dag om kroppsvikt &lt;70 kg eller 0,5 mg x 2 om kroppsvikt &gt;70 kg. Ingen nedtrappning behövs. Behandlingstid 3 månader. Se läkemedelsavsnittet.</w:t>
      </w:r>
    </w:p>
    <w:p w14:paraId="14FA72E6" w14:textId="77777777" w:rsidR="007F6014" w:rsidRPr="007F6014" w:rsidRDefault="007F6014" w:rsidP="007F6014">
      <w:pPr>
        <w:numPr>
          <w:ilvl w:val="0"/>
          <w:numId w:val="24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Om Ibuprofen kan inte tolereras eller är kontraindicerad man kan använda Prednisolon som andrahandsmedel. Dos 0,2-0,5 mg/kg/dag. Nedtrappning behövs beroende på respons.</w:t>
      </w:r>
    </w:p>
    <w:p w14:paraId="67169B2C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7F6014">
        <w:rPr>
          <w:rFonts w:ascii="Calibri" w:hAnsi="Calibri" w:cs="Arial"/>
          <w:b/>
          <w:bCs/>
          <w:szCs w:val="26"/>
        </w:rPr>
        <w:lastRenderedPageBreak/>
        <w:t>Recidiverande perikardit</w:t>
      </w:r>
    </w:p>
    <w:p w14:paraId="694BDAF9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Behandla orsak om den är identifierad!</w:t>
      </w:r>
    </w:p>
    <w:p w14:paraId="1E1C6331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Begränsning av fysisk ansträngning till vardagsrörelse tills symtomen avtar och CRP, EKG och UCG normaliseras. Elitidrottare måste ha längre uppehåll, minst 3 månader från senaste symtom.</w:t>
      </w:r>
    </w:p>
    <w:p w14:paraId="42161562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 Ibuprofen 600 mg x 3 under några veckor/månader. trappa ner dosen med 200- 400mg/dag varje 1 till 2 veckor. Skydda magen med protonpumphämmare.</w:t>
      </w:r>
    </w:p>
    <w:p w14:paraId="643F2E7C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T Colrefuz: 0,5 mg x 1om kroppsvikt &lt;70 kg, 0,5mg x2 om kroppsvikt &gt;70 kg, minst 6 månaders behandlingstid.</w:t>
      </w:r>
    </w:p>
    <w:p w14:paraId="66E73BBD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Prednisolon kan övervägas som tillägg till NSAID och Clorefuz (trippel behandling) vid utebliven effekt av ovan. Låg dos. Långsam nedtrappning.</w:t>
      </w:r>
    </w:p>
    <w:p w14:paraId="4FEBA2B1" w14:textId="77777777" w:rsidR="007F6014" w:rsidRPr="007F6014" w:rsidRDefault="007F6014" w:rsidP="007F6014">
      <w:pPr>
        <w:numPr>
          <w:ilvl w:val="0"/>
          <w:numId w:val="25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 xml:space="preserve">Vid svårbehandlade fall hänvisas till ESC guidelines. </w:t>
      </w:r>
    </w:p>
    <w:p w14:paraId="1DCD42C2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7" w:name="_Toc8726211"/>
      <w:r w:rsidRPr="007F6014">
        <w:rPr>
          <w:rFonts w:ascii="Calibri" w:hAnsi="Calibri" w:cs="Arial"/>
          <w:b/>
          <w:bCs/>
          <w:iCs/>
          <w:sz w:val="28"/>
          <w:szCs w:val="28"/>
        </w:rPr>
        <w:t>Uppföljning</w:t>
      </w:r>
      <w:bookmarkEnd w:id="7"/>
    </w:p>
    <w:p w14:paraId="6686D9E0" w14:textId="77777777" w:rsidR="007F6014" w:rsidRPr="007F6014" w:rsidRDefault="007F6014" w:rsidP="007F6014">
      <w:pPr>
        <w:numPr>
          <w:ilvl w:val="0"/>
          <w:numId w:val="27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Patenter med kolchicin instrueras om att kontakta sjukvård vid feber, halsont eller akuta infektionssymtom för att kolla vita.</w:t>
      </w:r>
    </w:p>
    <w:p w14:paraId="5E615890" w14:textId="77777777" w:rsidR="007F6014" w:rsidRPr="007F6014" w:rsidRDefault="007F6014" w:rsidP="007F6014">
      <w:pPr>
        <w:numPr>
          <w:ilvl w:val="0"/>
          <w:numId w:val="27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 xml:space="preserve">Återbesök efter c:a 2 veckor efter utskrivningen. Klinisk kontroll. Provtagning: CRP, Blod-, elstatus och TNI. EKG och UCG. Kolla compliance och biverkningar. </w:t>
      </w:r>
    </w:p>
    <w:p w14:paraId="578F859F" w14:textId="77777777" w:rsidR="007F6014" w:rsidRPr="007F6014" w:rsidRDefault="007F6014" w:rsidP="007F6014">
      <w:pPr>
        <w:numPr>
          <w:ilvl w:val="0"/>
          <w:numId w:val="27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I okomplicerade fall inget mer återbesök. I ö individualisera.</w:t>
      </w:r>
    </w:p>
    <w:p w14:paraId="38060186" w14:textId="77777777" w:rsidR="007F6014" w:rsidRPr="007F6014" w:rsidRDefault="007F6014" w:rsidP="007F6014">
      <w:pPr>
        <w:numPr>
          <w:ilvl w:val="0"/>
          <w:numId w:val="27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Vid recidiverande perikardit kan PAL individualisera vidare kontakt och återbesök. Här är det viktigt att patienten har en läkare att vända sig till per telefon.</w:t>
      </w:r>
    </w:p>
    <w:p w14:paraId="59754692" w14:textId="77777777" w:rsidR="007F6014" w:rsidRPr="007F6014" w:rsidRDefault="007F6014" w:rsidP="007F6014">
      <w:pPr>
        <w:numPr>
          <w:ilvl w:val="0"/>
          <w:numId w:val="27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</w:rPr>
        <w:t>Polikliniskt arbetsprov behövs inte.</w:t>
      </w:r>
    </w:p>
    <w:p w14:paraId="03214787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8" w:name="_Toc8726212"/>
      <w:r w:rsidRPr="007F6014">
        <w:rPr>
          <w:rFonts w:ascii="Calibri" w:hAnsi="Calibri" w:cs="Arial"/>
          <w:b/>
          <w:bCs/>
          <w:iCs/>
          <w:sz w:val="28"/>
          <w:szCs w:val="28"/>
        </w:rPr>
        <w:t>Myokardengagemang</w:t>
      </w:r>
      <w:bookmarkEnd w:id="8"/>
    </w:p>
    <w:p w14:paraId="2EC1BC84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</w:rPr>
      </w:pPr>
      <w:r w:rsidRPr="007F6014">
        <w:rPr>
          <w:b/>
          <w:szCs w:val="20"/>
        </w:rPr>
        <w:t>Myoperikardit:</w:t>
      </w:r>
      <w:r w:rsidRPr="007F6014">
        <w:rPr>
          <w:szCs w:val="20"/>
        </w:rPr>
        <w:t xml:space="preserve"> Perikardit med lindrig myokardpåverkan. Samma diagnoskriterier som för perikardit + troponinstegring + ingen nytillkommen vänsterkammar</w:t>
      </w:r>
      <w:r w:rsidRPr="007F6014">
        <w:rPr>
          <w:szCs w:val="20"/>
        </w:rPr>
        <w:softHyphen/>
      </w:r>
      <w:r w:rsidRPr="007F6014">
        <w:rPr>
          <w:szCs w:val="20"/>
        </w:rPr>
        <w:softHyphen/>
        <w:t>dysfunktion på UCG eller MRT. Vanligast. Handläggs som ovan.</w:t>
      </w:r>
      <w:r w:rsidRPr="007F6014">
        <w:rPr>
          <w:szCs w:val="20"/>
        </w:rPr>
        <w:br/>
      </w:r>
    </w:p>
    <w:p w14:paraId="5969EFD1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</w:rPr>
      </w:pPr>
      <w:r w:rsidRPr="007F6014">
        <w:rPr>
          <w:b/>
          <w:szCs w:val="20"/>
        </w:rPr>
        <w:t>Perimyokardit:</w:t>
      </w:r>
      <w:r w:rsidRPr="007F6014">
        <w:rPr>
          <w:szCs w:val="20"/>
        </w:rPr>
        <w:t xml:space="preserve"> Dominerande myokardit med perikardpåverkan. Samma kriterier som för perikardit + högre troponinstegring + tecken till nytillkommen fokal eller diffus vänsterkammardysfunktion på UCG eller MRT. Mindre vanlig.</w:t>
      </w:r>
    </w:p>
    <w:p w14:paraId="502209EE" w14:textId="77777777" w:rsidR="007F6014" w:rsidRPr="007F6014" w:rsidRDefault="007F6014" w:rsidP="007F601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7F6014">
        <w:rPr>
          <w:rFonts w:ascii="Calibri" w:hAnsi="Calibri" w:cs="Arial"/>
          <w:b/>
          <w:bCs/>
          <w:iCs/>
          <w:sz w:val="28"/>
          <w:szCs w:val="28"/>
        </w:rPr>
        <w:t>Handläggning</w:t>
      </w:r>
    </w:p>
    <w:p w14:paraId="44E3C39B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Inläggning på hjärtcentrum, i andra hand MAVA. Telemetri.</w:t>
      </w:r>
      <w:r w:rsidRPr="007F6014">
        <w:rPr>
          <w:rFonts w:ascii="Garamond" w:eastAsia="Calibri" w:hAnsi="Garamond"/>
          <w:sz w:val="20"/>
          <w:szCs w:val="22"/>
          <w:lang w:eastAsia="en-US"/>
        </w:rPr>
        <w:br/>
        <w:t>Temp och blodtryck x 2.</w:t>
      </w:r>
    </w:p>
    <w:p w14:paraId="70D3EA78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CRP, Blod- elstatus och EKG dagligen.</w:t>
      </w:r>
    </w:p>
    <w:p w14:paraId="0CD703A5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Troponinserie.</w:t>
      </w:r>
    </w:p>
    <w:p w14:paraId="2FB382C5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Koronarangio kan behövas beroende på utvärdering av riskfaktorer och presentation.</w:t>
      </w:r>
    </w:p>
    <w:p w14:paraId="14AC9164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hAnsi="Garamond"/>
          <w:sz w:val="20"/>
          <w:szCs w:val="22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MRT rekommenderas i vissa fall.</w:t>
      </w:r>
    </w:p>
    <w:p w14:paraId="3B526A4B" w14:textId="77777777" w:rsidR="007F6014" w:rsidRPr="007F6014" w:rsidRDefault="007F6014" w:rsidP="007F6014">
      <w:pPr>
        <w:numPr>
          <w:ilvl w:val="0"/>
          <w:numId w:val="26"/>
        </w:numPr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32"/>
          <w:lang w:eastAsia="en-US"/>
        </w:rPr>
      </w:pPr>
      <w:r w:rsidRPr="007F6014">
        <w:rPr>
          <w:rFonts w:ascii="Garamond" w:eastAsia="Calibri" w:hAnsi="Garamond"/>
          <w:sz w:val="20"/>
          <w:szCs w:val="22"/>
          <w:lang w:eastAsia="en-US"/>
        </w:rPr>
        <w:t>Vid tydligt myokardengagemang träningsrestriktion 6 månader</w:t>
      </w:r>
    </w:p>
    <w:p w14:paraId="63C4853A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  <w:lang w:eastAsia="ar-SA"/>
        </w:rPr>
      </w:pPr>
    </w:p>
    <w:p w14:paraId="0537F4F0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</w:rPr>
      </w:pPr>
    </w:p>
    <w:p w14:paraId="4EBC601F" w14:textId="77777777" w:rsidR="007F6014" w:rsidRPr="007F6014" w:rsidRDefault="007F6014" w:rsidP="007F601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F60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863176"/>
    <w:multiLevelType w:val="hybridMultilevel"/>
    <w:tmpl w:val="8DF68C7C"/>
    <w:lvl w:ilvl="0" w:tplc="010EF04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90C585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5404D7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BCE9E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CECF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2DC691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90053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5E253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7BA2DD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262C86"/>
    <w:multiLevelType w:val="hybridMultilevel"/>
    <w:tmpl w:val="7340FFFC"/>
    <w:lvl w:ilvl="0" w:tplc="84FC5C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8A54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A4ADE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1D6529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F0226A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D8153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1B6F95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E8A8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5A44D6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276339"/>
    <w:multiLevelType w:val="hybridMultilevel"/>
    <w:tmpl w:val="80886262"/>
    <w:lvl w:ilvl="0" w:tplc="B3CE839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EDAC6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50AAD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34402D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4A6833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8F0483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F4CD2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30AC7F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55C754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E63956"/>
    <w:multiLevelType w:val="hybridMultilevel"/>
    <w:tmpl w:val="B77ED884"/>
    <w:lvl w:ilvl="0" w:tplc="9FDAED7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A848A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50DD6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D9424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2CCB3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592C17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2E88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D221C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A988B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697958"/>
    <w:multiLevelType w:val="hybridMultilevel"/>
    <w:tmpl w:val="8D8EF5A8"/>
    <w:lvl w:ilvl="0" w:tplc="7222204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CBA562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CB07B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A94A90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B1E21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EA25E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02A657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3F2C1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AC6BF2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91741E"/>
    <w:multiLevelType w:val="hybridMultilevel"/>
    <w:tmpl w:val="01F45224"/>
    <w:lvl w:ilvl="0" w:tplc="F4969F0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DD0AAE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3CA27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CC0D6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5BA7B3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6E79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25E68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CAE4F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DB6DE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E912106"/>
    <w:multiLevelType w:val="hybridMultilevel"/>
    <w:tmpl w:val="548ACE1E"/>
    <w:lvl w:ilvl="0" w:tplc="C83AE4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F9EB3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EEFE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ED6E5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00AD3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67A98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98099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CCA0FC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50007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94C456B"/>
    <w:multiLevelType w:val="hybridMultilevel"/>
    <w:tmpl w:val="D5C699FA"/>
    <w:lvl w:ilvl="0" w:tplc="C268AE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06F7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5F002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CA15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5229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5627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FCE4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F8AA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7451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DD11F57"/>
    <w:multiLevelType w:val="hybridMultilevel"/>
    <w:tmpl w:val="055AB230"/>
    <w:lvl w:ilvl="0" w:tplc="B19C37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91C8D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A708D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763F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DE3D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61832D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E66F4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DB6BE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FDEC4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8594799">
    <w:abstractNumId w:val="26"/>
  </w:num>
  <w:num w:numId="2" w16cid:durableId="700738716">
    <w:abstractNumId w:val="20"/>
  </w:num>
  <w:num w:numId="3" w16cid:durableId="1330404409">
    <w:abstractNumId w:val="0"/>
  </w:num>
  <w:num w:numId="4" w16cid:durableId="126435618">
    <w:abstractNumId w:val="8"/>
  </w:num>
  <w:num w:numId="5" w16cid:durableId="1839879104">
    <w:abstractNumId w:val="23"/>
  </w:num>
  <w:num w:numId="6" w16cid:durableId="704208594">
    <w:abstractNumId w:val="3"/>
  </w:num>
  <w:num w:numId="7" w16cid:durableId="1575964942">
    <w:abstractNumId w:val="15"/>
  </w:num>
  <w:num w:numId="8" w16cid:durableId="1305040851">
    <w:abstractNumId w:val="12"/>
  </w:num>
  <w:num w:numId="9" w16cid:durableId="1120534998">
    <w:abstractNumId w:val="1"/>
  </w:num>
  <w:num w:numId="10" w16cid:durableId="1029571513">
    <w:abstractNumId w:val="1"/>
  </w:num>
  <w:num w:numId="11" w16cid:durableId="1978146979">
    <w:abstractNumId w:val="4"/>
  </w:num>
  <w:num w:numId="12" w16cid:durableId="1034423658">
    <w:abstractNumId w:val="6"/>
  </w:num>
  <w:num w:numId="13" w16cid:durableId="2110270640">
    <w:abstractNumId w:val="18"/>
  </w:num>
  <w:num w:numId="14" w16cid:durableId="268781502">
    <w:abstractNumId w:val="13"/>
  </w:num>
  <w:num w:numId="15" w16cid:durableId="1209486255">
    <w:abstractNumId w:val="9"/>
  </w:num>
  <w:num w:numId="16" w16cid:durableId="1877501367">
    <w:abstractNumId w:val="17"/>
  </w:num>
  <w:num w:numId="17" w16cid:durableId="955140361">
    <w:abstractNumId w:val="7"/>
  </w:num>
  <w:num w:numId="18" w16cid:durableId="1977173524">
    <w:abstractNumId w:val="14"/>
  </w:num>
  <w:num w:numId="19" w16cid:durableId="1561093822">
    <w:abstractNumId w:val="24"/>
  </w:num>
  <w:num w:numId="20" w16cid:durableId="1849129872">
    <w:abstractNumId w:val="10"/>
  </w:num>
  <w:num w:numId="21" w16cid:durableId="558519679">
    <w:abstractNumId w:val="19"/>
  </w:num>
  <w:num w:numId="22" w16cid:durableId="1132291731">
    <w:abstractNumId w:val="21"/>
  </w:num>
  <w:num w:numId="23" w16cid:durableId="1883786584">
    <w:abstractNumId w:val="11"/>
  </w:num>
  <w:num w:numId="24" w16cid:durableId="2073456163">
    <w:abstractNumId w:val="5"/>
  </w:num>
  <w:num w:numId="25" w16cid:durableId="2115633209">
    <w:abstractNumId w:val="2"/>
  </w:num>
  <w:num w:numId="26" w16cid:durableId="1122260155">
    <w:abstractNumId w:val="16"/>
  </w:num>
  <w:num w:numId="27" w16cid:durableId="1072004620">
    <w:abstractNumId w:val="25"/>
  </w:num>
  <w:num w:numId="28" w16cid:durableId="164685656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601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961</Words>
  <Characters>5098</Characters>
  <Application>Microsoft Office Word</Application>
  <DocSecurity>0</DocSecurity>
  <Lines>42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Perikardit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2022-05-04T03:39:00.0000000Z</dcterms:created>
  <dcterms:modified xsi:type="dcterms:W3CDTF">2022-05-04T03:39:00.0000000Z</dcterms:modified>
</coreProperties>
</file>