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AEC05" w14:textId="77777777" w:rsidR="004A5571" w:rsidRDefault="004A5571" w:rsidP="00F35B05">
      <w:pPr>
        <w:pStyle w:val="Heading2"/>
        <w:sectPr w:rsidR="004A5571" w:rsidSect="004A557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330BAC2" w14:textId="77777777" w:rsidR="004A5571" w:rsidRPr="004A5571" w:rsidRDefault="004A5571" w:rsidP="004A5571">
      <w:pPr>
        <w:spacing w:after="0" w:line="240" w:lineRule="auto"/>
        <w:ind w:left="0" w:right="0"/>
        <w:rPr>
          <w:szCs w:val="20"/>
        </w:rPr>
      </w:pPr>
    </w:p>
    <w:p w14:paraId="3F798B5A" w14:textId="77777777" w:rsidR="004A5571" w:rsidRPr="004A5571" w:rsidRDefault="004A5571" w:rsidP="004A5571">
      <w:pPr>
        <w:spacing w:after="0" w:line="240" w:lineRule="auto"/>
        <w:ind w:left="0" w:right="0"/>
        <w:rPr>
          <w:szCs w:val="20"/>
        </w:rPr>
      </w:pPr>
    </w:p>
    <w:p w14:paraId="34E3E499" w14:textId="77777777" w:rsidR="004A5571" w:rsidRPr="004A5571" w:rsidRDefault="004A5571" w:rsidP="004A5571">
      <w:pPr>
        <w:tabs>
          <w:tab w:val="left" w:pos="4590"/>
        </w:tabs>
        <w:spacing w:after="0" w:line="240" w:lineRule="auto"/>
        <w:ind w:left="0" w:right="0"/>
        <w:rPr>
          <w:szCs w:val="20"/>
        </w:rPr>
      </w:pPr>
      <w:r w:rsidRPr="004A5571">
        <w:rPr>
          <w:szCs w:val="20"/>
        </w:rPr>
        <w:tab/>
      </w:r>
    </w:p>
    <w:p w14:paraId="25C58073" w14:textId="3AD37D49" w:rsidR="004A5571" w:rsidRPr="004A5571" w:rsidRDefault="004A5571" w:rsidP="004A5571">
      <w:pPr>
        <w:spacing w:after="0" w:line="240" w:lineRule="auto"/>
        <w:ind w:left="0" w:right="0"/>
        <w:rPr>
          <w:szCs w:val="20"/>
        </w:rPr>
      </w:pPr>
      <w:r w:rsidRPr="004A5571">
        <w:rPr>
          <w:noProof/>
          <w:szCs w:val="20"/>
        </w:rPr>
        <mc:AlternateContent>
          <mc:Choice Requires="wps">
            <w:drawing>
              <wp:anchor distT="0" distB="0" distL="114300" distR="114300" simplePos="0" relativeHeight="251659264" behindDoc="0" locked="0" layoutInCell="1" allowOverlap="1" wp14:anchorId="6EB6114E" wp14:editId="4A585C23">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2D4C5" w14:textId="77777777" w:rsidR="004A5571" w:rsidRPr="003D37FD" w:rsidRDefault="004A5571" w:rsidP="004A557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9540</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B6114E"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9C2D4C5" w14:textId="77777777" w:rsidR="004A5571" w:rsidRPr="003D37FD" w:rsidRDefault="004A5571" w:rsidP="004A557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9540</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A5571" w:rsidRPr="004A5571" w14:paraId="60496808" w14:textId="77777777" w:rsidTr="00D46E73">
        <w:trPr>
          <w:cantSplit/>
          <w:trHeight w:val="570"/>
        </w:trPr>
        <w:tc>
          <w:tcPr>
            <w:tcW w:w="9039" w:type="dxa"/>
            <w:tcBorders>
              <w:bottom w:val="single" w:sz="8" w:space="0" w:color="auto"/>
            </w:tcBorders>
            <w:tcMar>
              <w:left w:w="0" w:type="dxa"/>
              <w:right w:w="0" w:type="dxa"/>
            </w:tcMar>
            <w:vAlign w:val="bottom"/>
          </w:tcPr>
          <w:p w14:paraId="24DD7E77" w14:textId="77777777" w:rsidR="004A5571" w:rsidRPr="004A5571" w:rsidRDefault="004A5571" w:rsidP="004A5571">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4A5571">
              <w:rPr>
                <w:rFonts w:ascii="Arial" w:hAnsi="Arial" w:cs="Arial"/>
                <w:b/>
                <w:bCs/>
                <w:noProof/>
                <w:sz w:val="32"/>
                <w:szCs w:val="20"/>
              </w:rPr>
              <w:t>Ordination av läkemedel enligt generella direktiv</w:t>
            </w:r>
          </w:p>
        </w:tc>
      </w:tr>
    </w:tbl>
    <w:p w14:paraId="7B28DBB6" w14:textId="77777777" w:rsidR="004A5571" w:rsidRPr="004A5571" w:rsidRDefault="004A5571" w:rsidP="004A5571">
      <w:pPr>
        <w:keepNext/>
        <w:spacing w:before="240" w:after="60" w:line="240" w:lineRule="auto"/>
        <w:ind w:left="0" w:right="0"/>
        <w:outlineLvl w:val="1"/>
        <w:rPr>
          <w:b/>
          <w:bCs/>
          <w:iCs/>
          <w:sz w:val="26"/>
          <w:szCs w:val="28"/>
        </w:rPr>
      </w:pPr>
      <w:r w:rsidRPr="004A5571">
        <w:rPr>
          <w:b/>
          <w:bCs/>
          <w:iCs/>
          <w:sz w:val="26"/>
          <w:szCs w:val="28"/>
        </w:rPr>
        <w:t>Styrande författning</w:t>
      </w:r>
    </w:p>
    <w:p w14:paraId="6981C907" w14:textId="77777777" w:rsidR="004A5571" w:rsidRPr="004A5571" w:rsidRDefault="004A5571" w:rsidP="004A5571">
      <w:pPr>
        <w:spacing w:after="0" w:line="240" w:lineRule="auto"/>
        <w:ind w:left="0" w:right="0"/>
        <w:rPr>
          <w:szCs w:val="20"/>
        </w:rPr>
      </w:pPr>
      <w:r w:rsidRPr="004A5571">
        <w:rPr>
          <w:szCs w:val="20"/>
        </w:rPr>
        <w:t>HSLF-FS 2017:37 om ordination och hantering av läkemedel i hälso- och sjukvården</w:t>
      </w:r>
    </w:p>
    <w:p w14:paraId="330A11BF" w14:textId="77777777" w:rsidR="004A5571" w:rsidRPr="004A5571" w:rsidRDefault="004A5571" w:rsidP="004A5571">
      <w:pPr>
        <w:keepNext/>
        <w:spacing w:before="240" w:after="60" w:line="240" w:lineRule="auto"/>
        <w:ind w:left="0" w:right="0"/>
        <w:outlineLvl w:val="1"/>
        <w:rPr>
          <w:b/>
          <w:bCs/>
          <w:iCs/>
          <w:sz w:val="26"/>
          <w:szCs w:val="28"/>
        </w:rPr>
      </w:pPr>
      <w:r w:rsidRPr="004A5571">
        <w:rPr>
          <w:b/>
          <w:bCs/>
          <w:iCs/>
          <w:sz w:val="26"/>
          <w:szCs w:val="28"/>
        </w:rPr>
        <w:t>Generella ordinationer</w:t>
      </w:r>
    </w:p>
    <w:p w14:paraId="24579E10" w14:textId="77777777" w:rsidR="004A5571" w:rsidRPr="004A5571" w:rsidRDefault="004A5571" w:rsidP="004A5571">
      <w:pPr>
        <w:spacing w:after="0" w:line="240" w:lineRule="auto"/>
        <w:ind w:left="0" w:right="0"/>
        <w:rPr>
          <w:szCs w:val="20"/>
        </w:rPr>
      </w:pPr>
      <w:r w:rsidRPr="004A5571">
        <w:rPr>
          <w:szCs w:val="20"/>
        </w:rPr>
        <w:t>Läkemedel som ordinerats enligt generell ordination får ges till en patient endast efter att en sjuksköterska gjort en behovsbedömning och dokumenterat densamma, samt kontrollerat läkemedlets indikationer och kontraindikationer.</w:t>
      </w:r>
    </w:p>
    <w:p w14:paraId="50577ED7" w14:textId="77777777" w:rsidR="004A5571" w:rsidRPr="004A5571" w:rsidRDefault="004A5571" w:rsidP="004A5571">
      <w:pPr>
        <w:spacing w:after="0" w:line="240" w:lineRule="auto"/>
        <w:ind w:left="0" w:right="0"/>
        <w:rPr>
          <w:szCs w:val="20"/>
        </w:rPr>
      </w:pPr>
    </w:p>
    <w:p w14:paraId="47A9CC55" w14:textId="77777777" w:rsidR="004A5571" w:rsidRPr="004A5571" w:rsidRDefault="004A5571" w:rsidP="004A5571">
      <w:pPr>
        <w:spacing w:after="0" w:line="240" w:lineRule="auto"/>
        <w:ind w:left="0" w:right="0"/>
        <w:rPr>
          <w:szCs w:val="20"/>
        </w:rPr>
      </w:pPr>
      <w:r w:rsidRPr="004A5571">
        <w:rPr>
          <w:szCs w:val="20"/>
        </w:rPr>
        <w:t>Lista på läkemedel som omfattas av generella ordinationer, liksom indikationerna och kontraindikationerna samt doseringen och antalet tillfällen som läkemedlet får ges till en patient utan att en läkare kontaktas framgår av separat rutin.</w:t>
      </w:r>
    </w:p>
    <w:p w14:paraId="5810A4A1" w14:textId="77777777" w:rsidR="004A5571" w:rsidRPr="004A5571" w:rsidRDefault="004A5571" w:rsidP="004A5571">
      <w:pPr>
        <w:spacing w:after="0" w:line="240" w:lineRule="auto"/>
        <w:ind w:left="0" w:right="0"/>
        <w:rPr>
          <w:szCs w:val="20"/>
        </w:rPr>
      </w:pPr>
    </w:p>
    <w:p w14:paraId="1188A6D5" w14:textId="77777777" w:rsidR="004A5571" w:rsidRPr="004A5571" w:rsidRDefault="004A5571" w:rsidP="004A5571">
      <w:pPr>
        <w:spacing w:after="0" w:line="240" w:lineRule="auto"/>
        <w:ind w:left="0" w:right="0"/>
        <w:rPr>
          <w:szCs w:val="20"/>
        </w:rPr>
      </w:pPr>
      <w:r w:rsidRPr="004A5571">
        <w:rPr>
          <w:szCs w:val="20"/>
        </w:rPr>
        <w:t>Listan består av två delar:</w:t>
      </w:r>
      <w:r w:rsidRPr="004A5571">
        <w:rPr>
          <w:szCs w:val="20"/>
        </w:rPr>
        <w:br/>
      </w:r>
    </w:p>
    <w:p w14:paraId="4274F3E6" w14:textId="77777777" w:rsidR="004A5571" w:rsidRPr="004A5571" w:rsidRDefault="004A5571" w:rsidP="004A5571">
      <w:pPr>
        <w:numPr>
          <w:ilvl w:val="0"/>
          <w:numId w:val="20"/>
        </w:numPr>
        <w:spacing w:after="200" w:line="276" w:lineRule="auto"/>
        <w:ind w:right="0"/>
        <w:rPr>
          <w:sz w:val="22"/>
          <w:szCs w:val="22"/>
          <w:lang w:eastAsia="en-US"/>
        </w:rPr>
      </w:pPr>
      <w:r w:rsidRPr="004A5571">
        <w:rPr>
          <w:b/>
          <w:bCs/>
          <w:sz w:val="22"/>
          <w:szCs w:val="22"/>
          <w:lang w:eastAsia="en-US"/>
        </w:rPr>
        <w:t>Allmänna läkemedel</w:t>
      </w:r>
      <w:r w:rsidRPr="004A5571">
        <w:rPr>
          <w:sz w:val="22"/>
          <w:szCs w:val="22"/>
          <w:lang w:eastAsia="en-US"/>
        </w:rPr>
        <w:t xml:space="preserve"> som får ges av samtliga sjuksköterskor som tjänstgör på kardiologkliniken</w:t>
      </w:r>
    </w:p>
    <w:p w14:paraId="1BBD9314" w14:textId="77777777" w:rsidR="004A5571" w:rsidRPr="004A5571" w:rsidRDefault="004A5571" w:rsidP="004A5571">
      <w:pPr>
        <w:numPr>
          <w:ilvl w:val="0"/>
          <w:numId w:val="20"/>
        </w:numPr>
        <w:spacing w:after="200" w:line="276" w:lineRule="auto"/>
        <w:ind w:right="0"/>
        <w:rPr>
          <w:sz w:val="22"/>
          <w:szCs w:val="22"/>
          <w:lang w:eastAsia="en-US"/>
        </w:rPr>
      </w:pPr>
      <w:r w:rsidRPr="004A5571">
        <w:rPr>
          <w:b/>
          <w:bCs/>
          <w:sz w:val="22"/>
          <w:szCs w:val="22"/>
          <w:lang w:eastAsia="en-US"/>
        </w:rPr>
        <w:t>HLR-läkemedel</w:t>
      </w:r>
      <w:r w:rsidRPr="004A5571">
        <w:rPr>
          <w:sz w:val="22"/>
          <w:szCs w:val="22"/>
          <w:lang w:eastAsia="en-US"/>
        </w:rPr>
        <w:t xml:space="preserve"> som får ges av sjuksköterskor med delegation/kunskapsförklaring gällande A-HLR och </w:t>
      </w:r>
      <w:r w:rsidRPr="004A5571">
        <w:rPr>
          <w:b/>
          <w:bCs/>
          <w:sz w:val="22"/>
          <w:szCs w:val="22"/>
          <w:lang w:eastAsia="en-US"/>
        </w:rPr>
        <w:t>HIA-läkemedel</w:t>
      </w:r>
      <w:r w:rsidRPr="004A5571">
        <w:rPr>
          <w:sz w:val="22"/>
          <w:szCs w:val="22"/>
          <w:lang w:eastAsia="en-US"/>
        </w:rPr>
        <w:t xml:space="preserve"> som får ges av sjuksköterskor med delegation/kunskapsförklaring gällande HIA-vård (får ges på hela kardiologkliniken, inte bara HIA)</w:t>
      </w:r>
    </w:p>
    <w:p w14:paraId="52C0158B" w14:textId="77777777" w:rsidR="004A5571" w:rsidRPr="004A5571" w:rsidRDefault="004A5571" w:rsidP="004A5571">
      <w:pPr>
        <w:keepNext/>
        <w:spacing w:before="240" w:after="60" w:line="240" w:lineRule="auto"/>
        <w:ind w:left="0" w:right="0"/>
        <w:outlineLvl w:val="1"/>
        <w:rPr>
          <w:b/>
          <w:bCs/>
          <w:iCs/>
          <w:sz w:val="26"/>
          <w:szCs w:val="28"/>
        </w:rPr>
      </w:pPr>
      <w:r w:rsidRPr="004A5571">
        <w:rPr>
          <w:b/>
          <w:bCs/>
          <w:iCs/>
          <w:sz w:val="26"/>
          <w:szCs w:val="28"/>
        </w:rPr>
        <w:t>Kunskapsförklaring</w:t>
      </w:r>
    </w:p>
    <w:p w14:paraId="2E0766F0" w14:textId="77777777" w:rsidR="004A5571" w:rsidRPr="004A5571" w:rsidRDefault="004A5571" w:rsidP="004A5571">
      <w:pPr>
        <w:spacing w:after="0" w:line="240" w:lineRule="auto"/>
        <w:ind w:left="0" w:right="0"/>
        <w:rPr>
          <w:szCs w:val="20"/>
        </w:rPr>
      </w:pPr>
      <w:r w:rsidRPr="004A5571">
        <w:rPr>
          <w:szCs w:val="20"/>
        </w:rPr>
        <w:t>Kunskapsförklaring enligt ovan utfärdas av verksamhetschef efter tillstyrkande av vårdenhetschef och skall mottas/accepteras av arbetstagaren. Kunskapsförklaringen innefattar även andra delar av vården, t.ex. defibrillering, vilket framgår av varje separat handling och tas inte upp här.</w:t>
      </w:r>
    </w:p>
    <w:p w14:paraId="6D04DF2D" w14:textId="77777777" w:rsidR="004A5571" w:rsidRPr="004A5571" w:rsidRDefault="004A5571" w:rsidP="004A5571">
      <w:pPr>
        <w:keepNext/>
        <w:spacing w:before="240" w:after="60" w:line="240" w:lineRule="auto"/>
        <w:ind w:left="0" w:right="0"/>
        <w:outlineLvl w:val="1"/>
        <w:rPr>
          <w:b/>
          <w:bCs/>
          <w:iCs/>
          <w:sz w:val="26"/>
          <w:szCs w:val="28"/>
        </w:rPr>
      </w:pPr>
      <w:r w:rsidRPr="004A5571">
        <w:rPr>
          <w:b/>
          <w:bCs/>
          <w:iCs/>
          <w:sz w:val="26"/>
          <w:szCs w:val="28"/>
        </w:rPr>
        <w:t>Kunskapskrav (riktlinjer)</w:t>
      </w:r>
    </w:p>
    <w:p w14:paraId="6EF2A0F4" w14:textId="77777777" w:rsidR="004A5571" w:rsidRPr="004A5571" w:rsidRDefault="004A5571" w:rsidP="004A5571">
      <w:pPr>
        <w:numPr>
          <w:ilvl w:val="0"/>
          <w:numId w:val="21"/>
        </w:numPr>
        <w:spacing w:after="200" w:line="276" w:lineRule="auto"/>
        <w:ind w:right="0"/>
        <w:rPr>
          <w:sz w:val="22"/>
          <w:szCs w:val="22"/>
          <w:lang w:eastAsia="en-US"/>
        </w:rPr>
      </w:pPr>
      <w:r w:rsidRPr="004A5571">
        <w:rPr>
          <w:sz w:val="22"/>
          <w:szCs w:val="22"/>
          <w:lang w:eastAsia="en-US"/>
        </w:rPr>
        <w:t>För A-HLR: Utöver personlig lämplighet genomförd kurs i A-HLR inkl tillhörande skrivning</w:t>
      </w:r>
    </w:p>
    <w:p w14:paraId="6D15A826" w14:textId="77777777" w:rsidR="004A5571" w:rsidRPr="004A5571" w:rsidRDefault="004A5571" w:rsidP="004A5571">
      <w:pPr>
        <w:numPr>
          <w:ilvl w:val="0"/>
          <w:numId w:val="21"/>
        </w:numPr>
        <w:spacing w:after="200" w:line="276" w:lineRule="auto"/>
        <w:ind w:right="0"/>
        <w:rPr>
          <w:sz w:val="22"/>
          <w:szCs w:val="22"/>
          <w:lang w:eastAsia="en-US"/>
        </w:rPr>
      </w:pPr>
      <w:r w:rsidRPr="004A5571">
        <w:rPr>
          <w:sz w:val="22"/>
          <w:szCs w:val="22"/>
          <w:lang w:eastAsia="en-US"/>
        </w:rPr>
        <w:lastRenderedPageBreak/>
        <w:t>För HIA-vård: Personlig lämplighet, erfarenhet från hjärtsjukvård, aktivt deltagande i internutbildning, godkända kompetenskort enligt separat checklista samt genomförd och godkänd skrivning</w:t>
      </w:r>
    </w:p>
    <w:bookmarkEnd w:id="0"/>
    <w:p w14:paraId="76B9F95B" w14:textId="24513497" w:rsidR="00536A5A" w:rsidRPr="00536A5A" w:rsidRDefault="00536A5A" w:rsidP="00536A5A">
      <w:pPr>
        <w:spacing w:after="0" w:line="240" w:lineRule="auto"/>
        <w:ind w:left="0" w:right="0"/>
      </w:pPr>
    </w:p>
    <w:sectPr w:rsidR="00536A5A" w:rsidRPr="00536A5A" w:rsidSect="004A557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A41F41"/>
    <w:multiLevelType w:val="hybridMultilevel"/>
    <w:tmpl w:val="7624C962"/>
    <w:lvl w:ilvl="0" w:tplc="FFFFFFFF">
      <w:start w:val="1"/>
      <w:numFmt w:val="bullet"/>
      <w:lvlText w:val=""/>
      <w:lvlJc w:val="left"/>
      <w:pPr>
        <w:ind w:left="750" w:hanging="360"/>
      </w:pPr>
      <w:rPr>
        <w:rFonts w:ascii="Symbol" w:hAnsi="Symbol" w:cs="Symbol" w:hint="default"/>
      </w:rPr>
    </w:lvl>
    <w:lvl w:ilvl="1" w:tplc="FFFFFFFF">
      <w:start w:val="1"/>
      <w:numFmt w:val="bullet"/>
      <w:lvlText w:val="o"/>
      <w:lvlJc w:val="left"/>
      <w:pPr>
        <w:ind w:left="1470" w:hanging="360"/>
      </w:pPr>
      <w:rPr>
        <w:rFonts w:ascii="Courier New" w:hAnsi="Courier New" w:cs="Courier New" w:hint="default"/>
      </w:rPr>
    </w:lvl>
    <w:lvl w:ilvl="2" w:tplc="FFFFFFFF">
      <w:start w:val="1"/>
      <w:numFmt w:val="bullet"/>
      <w:lvlText w:val=""/>
      <w:lvlJc w:val="left"/>
      <w:pPr>
        <w:ind w:left="2190" w:hanging="360"/>
      </w:pPr>
      <w:rPr>
        <w:rFonts w:ascii="Wingdings" w:hAnsi="Wingdings" w:cs="Wingdings" w:hint="default"/>
      </w:rPr>
    </w:lvl>
    <w:lvl w:ilvl="3" w:tplc="FFFFFFFF">
      <w:start w:val="1"/>
      <w:numFmt w:val="bullet"/>
      <w:lvlText w:val=""/>
      <w:lvlJc w:val="left"/>
      <w:pPr>
        <w:ind w:left="2910" w:hanging="360"/>
      </w:pPr>
      <w:rPr>
        <w:rFonts w:ascii="Symbol" w:hAnsi="Symbol" w:cs="Symbol" w:hint="default"/>
      </w:rPr>
    </w:lvl>
    <w:lvl w:ilvl="4" w:tplc="FFFFFFFF">
      <w:start w:val="1"/>
      <w:numFmt w:val="bullet"/>
      <w:lvlText w:val="o"/>
      <w:lvlJc w:val="left"/>
      <w:pPr>
        <w:ind w:left="3630" w:hanging="360"/>
      </w:pPr>
      <w:rPr>
        <w:rFonts w:ascii="Courier New" w:hAnsi="Courier New" w:cs="Courier New" w:hint="default"/>
      </w:rPr>
    </w:lvl>
    <w:lvl w:ilvl="5" w:tplc="FFFFFFFF">
      <w:start w:val="1"/>
      <w:numFmt w:val="bullet"/>
      <w:lvlText w:val=""/>
      <w:lvlJc w:val="left"/>
      <w:pPr>
        <w:ind w:left="4350" w:hanging="360"/>
      </w:pPr>
      <w:rPr>
        <w:rFonts w:ascii="Wingdings" w:hAnsi="Wingdings" w:cs="Wingdings" w:hint="default"/>
      </w:rPr>
    </w:lvl>
    <w:lvl w:ilvl="6" w:tplc="FFFFFFFF">
      <w:start w:val="1"/>
      <w:numFmt w:val="bullet"/>
      <w:lvlText w:val=""/>
      <w:lvlJc w:val="left"/>
      <w:pPr>
        <w:ind w:left="5070" w:hanging="360"/>
      </w:pPr>
      <w:rPr>
        <w:rFonts w:ascii="Symbol" w:hAnsi="Symbol" w:cs="Symbol" w:hint="default"/>
      </w:rPr>
    </w:lvl>
    <w:lvl w:ilvl="7" w:tplc="FFFFFFFF">
      <w:start w:val="1"/>
      <w:numFmt w:val="bullet"/>
      <w:lvlText w:val="o"/>
      <w:lvlJc w:val="left"/>
      <w:pPr>
        <w:ind w:left="5790" w:hanging="360"/>
      </w:pPr>
      <w:rPr>
        <w:rFonts w:ascii="Courier New" w:hAnsi="Courier New" w:cs="Courier New" w:hint="default"/>
      </w:rPr>
    </w:lvl>
    <w:lvl w:ilvl="8" w:tplc="FFFFFFFF">
      <w:start w:val="1"/>
      <w:numFmt w:val="bullet"/>
      <w:lvlText w:val=""/>
      <w:lvlJc w:val="left"/>
      <w:pPr>
        <w:ind w:left="6510" w:hanging="360"/>
      </w:pPr>
      <w:rPr>
        <w:rFonts w:ascii="Wingdings" w:hAnsi="Wingdings" w:cs="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A297BD9"/>
    <w:multiLevelType w:val="hybridMultilevel"/>
    <w:tmpl w:val="1CD6BCC6"/>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13820172">
    <w:abstractNumId w:val="19"/>
  </w:num>
  <w:num w:numId="2" w16cid:durableId="971054454">
    <w:abstractNumId w:val="15"/>
  </w:num>
  <w:num w:numId="3" w16cid:durableId="742720071">
    <w:abstractNumId w:val="0"/>
  </w:num>
  <w:num w:numId="4" w16cid:durableId="1928221399">
    <w:abstractNumId w:val="6"/>
  </w:num>
  <w:num w:numId="5" w16cid:durableId="916521754">
    <w:abstractNumId w:val="17"/>
  </w:num>
  <w:num w:numId="6" w16cid:durableId="1950357194">
    <w:abstractNumId w:val="2"/>
  </w:num>
  <w:num w:numId="7" w16cid:durableId="435953532">
    <w:abstractNumId w:val="11"/>
  </w:num>
  <w:num w:numId="8" w16cid:durableId="450520597">
    <w:abstractNumId w:val="8"/>
  </w:num>
  <w:num w:numId="9" w16cid:durableId="2104302286">
    <w:abstractNumId w:val="1"/>
  </w:num>
  <w:num w:numId="10" w16cid:durableId="1700399917">
    <w:abstractNumId w:val="1"/>
  </w:num>
  <w:num w:numId="11" w16cid:durableId="860581878">
    <w:abstractNumId w:val="3"/>
  </w:num>
  <w:num w:numId="12" w16cid:durableId="379793623">
    <w:abstractNumId w:val="4"/>
  </w:num>
  <w:num w:numId="13" w16cid:durableId="915362580">
    <w:abstractNumId w:val="14"/>
  </w:num>
  <w:num w:numId="14" w16cid:durableId="317274333">
    <w:abstractNumId w:val="9"/>
  </w:num>
  <w:num w:numId="15" w16cid:durableId="397827655">
    <w:abstractNumId w:val="7"/>
  </w:num>
  <w:num w:numId="16" w16cid:durableId="1549878457">
    <w:abstractNumId w:val="13"/>
  </w:num>
  <w:num w:numId="17" w16cid:durableId="1975139608">
    <w:abstractNumId w:val="5"/>
  </w:num>
  <w:num w:numId="18" w16cid:durableId="1924412603">
    <w:abstractNumId w:val="10"/>
  </w:num>
  <w:num w:numId="19" w16cid:durableId="1971859222">
    <w:abstractNumId w:val="18"/>
  </w:num>
  <w:num w:numId="20" w16cid:durableId="1429422674">
    <w:abstractNumId w:val="12"/>
  </w:num>
  <w:num w:numId="21" w16cid:durableId="1530371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A5571"/>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259</Words>
  <Characters>1374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Ordination av läkemedel enligt generella direktiv</dc:title>
  <dc:subject/>
  <dc:creator>patrik.jens.johansson@vgregion.se</dc:creator>
  <keywords/>
  <lastModifiedBy>TK.SpStyMigProd</lastModifiedBy>
  <revision>2</revision>
  <lastPrinted>2016-03-31T10:56:00.0000000Z</lastPrinted>
  <dcterms:created xsi:type="dcterms:W3CDTF">2022-05-04T03:38:00.0000000Z</dcterms:created>
  <dcterms:modified xsi:type="dcterms:W3CDTF">2022-05-04T03:38:00.0000000Z</dcterms:modified>
</coreProperties>
</file>