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7124D3" w14:textId="77777777" w:rsidR="009A2AFF" w:rsidRDefault="009A2AFF" w:rsidP="00F35B05">
      <w:pPr>
        <w:pStyle w:val="Heading2"/>
        <w:sectPr w:rsidR="009A2AFF" w:rsidSect="009A2AF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9E7B8F" w14:textId="77777777" w:rsidR="009A2AFF" w:rsidRPr="009A2AFF" w:rsidRDefault="009A2AFF" w:rsidP="009A2AFF">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9A2AFF" w:rsidRPr="009A2AFF" w14:paraId="55E26683" w14:textId="77777777" w:rsidTr="00716B58">
        <w:tc>
          <w:tcPr>
            <w:tcW w:w="8495" w:type="dxa"/>
            <w:tcBorders>
              <w:top w:val="nil"/>
              <w:left w:val="nil"/>
              <w:bottom w:val="single" w:sz="2" w:space="0" w:color="auto"/>
              <w:right w:val="nil"/>
            </w:tcBorders>
          </w:tcPr>
          <w:p w14:paraId="02F6ECAD" w14:textId="77777777" w:rsidR="009A2AFF" w:rsidRPr="009A2AFF" w:rsidRDefault="009A2AFF" w:rsidP="009A2AFF">
            <w:pPr>
              <w:keepNext/>
              <w:spacing w:after="0" w:line="240" w:lineRule="auto"/>
              <w:ind w:left="0" w:right="0"/>
              <w:outlineLvl w:val="0"/>
              <w:rPr>
                <w:rFonts w:ascii="Calibri" w:hAnsi="Calibri" w:cs="Calibri"/>
                <w:b/>
                <w:bCs/>
                <w:kern w:val="32"/>
                <w:sz w:val="36"/>
                <w:szCs w:val="36"/>
              </w:rPr>
            </w:pPr>
            <w:r w:rsidRPr="009A2AFF">
              <w:rPr>
                <w:rFonts w:ascii="Calibri" w:hAnsi="Calibri" w:cs="Calibri"/>
                <w:b/>
                <w:bCs/>
                <w:kern w:val="32"/>
                <w:sz w:val="36"/>
                <w:szCs w:val="36"/>
              </w:rPr>
              <w:t>Omhändertagande av patient med kvarliggande perikarddrän</w:t>
            </w:r>
          </w:p>
        </w:tc>
      </w:tr>
    </w:tbl>
    <w:p w14:paraId="69839C3C" w14:textId="77777777" w:rsidR="009A2AFF" w:rsidRPr="009A2AFF" w:rsidRDefault="009A2AFF" w:rsidP="009A2AFF">
      <w:pPr>
        <w:keepNext/>
        <w:spacing w:before="240" w:after="60" w:line="240" w:lineRule="auto"/>
        <w:ind w:left="0" w:right="0"/>
        <w:outlineLvl w:val="2"/>
        <w:rPr>
          <w:rFonts w:ascii="Calibri" w:hAnsi="Calibri" w:cs="Calibri"/>
          <w:b/>
          <w:szCs w:val="26"/>
        </w:rPr>
      </w:pPr>
      <w:bookmarkStart w:id="1" w:name="_Toc501440349"/>
    </w:p>
    <w:p w14:paraId="790DA92C" w14:textId="77777777" w:rsidR="009A2AFF" w:rsidRPr="009A2AFF" w:rsidRDefault="009A2AFF" w:rsidP="009A2AFF">
      <w:pPr>
        <w:keepNext/>
        <w:spacing w:before="240" w:after="60" w:line="240" w:lineRule="auto"/>
        <w:ind w:left="0" w:right="0"/>
        <w:outlineLvl w:val="2"/>
        <w:rPr>
          <w:rFonts w:ascii="Calibri" w:hAnsi="Calibri" w:cs="Calibri"/>
          <w:b/>
          <w:bCs/>
          <w:szCs w:val="26"/>
        </w:rPr>
      </w:pPr>
      <w:r w:rsidRPr="009A2AFF">
        <w:rPr>
          <w:rFonts w:ascii="Calibri" w:hAnsi="Calibri" w:cs="Calibri"/>
          <w:b/>
          <w:szCs w:val="26"/>
        </w:rPr>
        <w:t>Revidering i denna version</w:t>
      </w:r>
      <w:bookmarkStart w:id="2" w:name="_Toc501440348"/>
      <w:bookmarkEnd w:id="1"/>
    </w:p>
    <w:p w14:paraId="1C1FF519" w14:textId="77777777" w:rsidR="009A2AFF" w:rsidRPr="009A2AFF" w:rsidRDefault="009A2AFF" w:rsidP="009A2AFF">
      <w:pPr>
        <w:numPr>
          <w:ilvl w:val="0"/>
          <w:numId w:val="20"/>
        </w:numPr>
        <w:spacing w:after="0" w:line="240" w:lineRule="auto"/>
        <w:ind w:right="0"/>
        <w:contextualSpacing/>
        <w:rPr>
          <w:szCs w:val="20"/>
        </w:rPr>
      </w:pPr>
      <w:r w:rsidRPr="009A2AFF">
        <w:rPr>
          <w:szCs w:val="20"/>
        </w:rPr>
        <w:t>Ny rutin</w:t>
      </w:r>
    </w:p>
    <w:p w14:paraId="110A7A28" w14:textId="77777777" w:rsidR="009A2AFF" w:rsidRPr="009A2AFF" w:rsidRDefault="009A2AFF" w:rsidP="009A2AFF">
      <w:pPr>
        <w:keepNext/>
        <w:spacing w:before="240" w:after="60" w:line="240" w:lineRule="auto"/>
        <w:ind w:left="0" w:right="0"/>
        <w:outlineLvl w:val="1"/>
        <w:rPr>
          <w:rFonts w:ascii="Calibri" w:hAnsi="Calibri" w:cs="Arial"/>
          <w:b/>
          <w:bCs/>
          <w:iCs/>
          <w:sz w:val="28"/>
          <w:szCs w:val="28"/>
        </w:rPr>
      </w:pPr>
      <w:r w:rsidRPr="009A2AFF">
        <w:rPr>
          <w:rFonts w:ascii="Calibri" w:hAnsi="Calibri" w:cs="Arial"/>
          <w:b/>
          <w:bCs/>
          <w:iCs/>
          <w:sz w:val="28"/>
          <w:szCs w:val="28"/>
        </w:rPr>
        <w:t xml:space="preserve">Bakgrund </w:t>
      </w:r>
      <w:bookmarkEnd w:id="2"/>
    </w:p>
    <w:p w14:paraId="59FCFB3D" w14:textId="77777777" w:rsidR="009A2AFF" w:rsidRPr="009A2AFF" w:rsidRDefault="009A2AFF" w:rsidP="009A2AFF">
      <w:pPr>
        <w:spacing w:after="0" w:line="240" w:lineRule="auto"/>
        <w:ind w:left="0" w:right="0"/>
        <w:rPr>
          <w:szCs w:val="20"/>
        </w:rPr>
      </w:pPr>
      <w:r w:rsidRPr="009A2AFF">
        <w:rPr>
          <w:szCs w:val="20"/>
        </w:rPr>
        <w:t>Mellan perikardiet och epikardiet ska det normalt finnas en liten mängd perikardvätska som bland annat har som uppgift att minska friktionen under hjärtats arbete. Mängden perikardvätska kan öka på grund av infektioner, malignitet, autoimmun sjukdom, metabola rubbningar, efter hjärtkirurgi eller trauma. Exempel på symtom och kliniska fynd är dyspné, trötthet, ökad hjärtfrekvens, halsvenstas, sjunkande blodtryck, pulsus parodoxus (sänkt systoliskt blodtryck vid inandning), sinustakykardi med elektrisk alternans samt low voltage.</w:t>
      </w:r>
    </w:p>
    <w:p w14:paraId="593F4187" w14:textId="77777777" w:rsidR="009A2AFF" w:rsidRPr="009A2AFF" w:rsidRDefault="009A2AFF" w:rsidP="009A2AFF">
      <w:pPr>
        <w:spacing w:after="0" w:line="240" w:lineRule="auto"/>
        <w:ind w:left="0" w:right="0"/>
        <w:rPr>
          <w:szCs w:val="20"/>
        </w:rPr>
      </w:pPr>
    </w:p>
    <w:p w14:paraId="6AC1C73C" w14:textId="77777777" w:rsidR="009A2AFF" w:rsidRPr="009A2AFF" w:rsidRDefault="009A2AFF" w:rsidP="009A2AFF">
      <w:pPr>
        <w:spacing w:after="0" w:line="240" w:lineRule="auto"/>
        <w:ind w:left="0" w:right="0"/>
        <w:rPr>
          <w:szCs w:val="20"/>
        </w:rPr>
      </w:pPr>
      <w:r w:rsidRPr="009A2AFF">
        <w:rPr>
          <w:szCs w:val="20"/>
        </w:rPr>
        <w:t xml:space="preserve">För mycket perikardvätska kan leda till att hjärtrummen trycks ihop. Då kan hjärtrummen inte fylla eller tömma sig på ett tillfredsställande sätt, det kallas tamponad. Detta tillstånd kan vara livshotande. Vid snabb påfyllnad av perikardiet kan tamponad uppstå redan vid 100–400 ml exsudat. Vid långsam påfyllnad krävs större mängder. För att ställa diagnos görs ekokardiografi. </w:t>
      </w:r>
    </w:p>
    <w:p w14:paraId="270537EB" w14:textId="77777777" w:rsidR="009A2AFF" w:rsidRPr="009A2AFF" w:rsidRDefault="009A2AFF" w:rsidP="009A2AFF">
      <w:pPr>
        <w:spacing w:after="0" w:line="240" w:lineRule="auto"/>
        <w:ind w:left="0" w:right="0"/>
        <w:rPr>
          <w:szCs w:val="20"/>
        </w:rPr>
      </w:pPr>
    </w:p>
    <w:p w14:paraId="0E3EF429" w14:textId="77777777" w:rsidR="009A2AFF" w:rsidRPr="009A2AFF" w:rsidRDefault="009A2AFF" w:rsidP="009A2AFF">
      <w:pPr>
        <w:spacing w:after="0" w:line="240" w:lineRule="auto"/>
        <w:ind w:left="0" w:right="0"/>
        <w:rPr>
          <w:b/>
          <w:bCs/>
          <w:szCs w:val="20"/>
        </w:rPr>
      </w:pPr>
      <w:r w:rsidRPr="009A2AFF">
        <w:rPr>
          <w:b/>
          <w:bCs/>
          <w:szCs w:val="20"/>
        </w:rPr>
        <w:t>Indikation för tappning</w:t>
      </w:r>
    </w:p>
    <w:p w14:paraId="20298ECE" w14:textId="77777777" w:rsidR="009A2AFF" w:rsidRPr="009A2AFF" w:rsidRDefault="009A2AFF" w:rsidP="009A2AFF">
      <w:pPr>
        <w:spacing w:after="0" w:line="240" w:lineRule="auto"/>
        <w:ind w:left="0" w:right="0"/>
        <w:rPr>
          <w:szCs w:val="20"/>
        </w:rPr>
      </w:pPr>
      <w:r w:rsidRPr="009A2AFF">
        <w:rPr>
          <w:szCs w:val="20"/>
        </w:rPr>
        <w:t>I första hand terapeutisk, livräddande, behandling vid hotande tamponad, i andra hand för diagnostik</w:t>
      </w:r>
    </w:p>
    <w:p w14:paraId="75583A5E" w14:textId="77777777" w:rsidR="009A2AFF" w:rsidRPr="009A2AFF" w:rsidRDefault="009A2AFF" w:rsidP="009A2AFF">
      <w:pPr>
        <w:spacing w:after="0" w:line="240" w:lineRule="auto"/>
        <w:ind w:left="0" w:right="0"/>
        <w:rPr>
          <w:szCs w:val="20"/>
        </w:rPr>
      </w:pPr>
    </w:p>
    <w:p w14:paraId="54C41791" w14:textId="77777777" w:rsidR="009A2AFF" w:rsidRPr="009A2AFF" w:rsidRDefault="009A2AFF" w:rsidP="009A2AFF">
      <w:pPr>
        <w:spacing w:after="0" w:line="240" w:lineRule="auto"/>
        <w:ind w:left="0" w:right="0"/>
        <w:rPr>
          <w:b/>
          <w:bCs/>
          <w:szCs w:val="20"/>
        </w:rPr>
      </w:pPr>
      <w:r w:rsidRPr="009A2AFF">
        <w:rPr>
          <w:b/>
          <w:bCs/>
          <w:szCs w:val="20"/>
        </w:rPr>
        <w:t>Relativ kontraindikation</w:t>
      </w:r>
    </w:p>
    <w:p w14:paraId="01C8F36A" w14:textId="77777777" w:rsidR="009A2AFF" w:rsidRPr="009A2AFF" w:rsidRDefault="009A2AFF" w:rsidP="009A2AFF">
      <w:pPr>
        <w:numPr>
          <w:ilvl w:val="0"/>
          <w:numId w:val="20"/>
        </w:numPr>
        <w:spacing w:after="0" w:line="240" w:lineRule="auto"/>
        <w:ind w:right="0"/>
        <w:contextualSpacing/>
        <w:rPr>
          <w:szCs w:val="20"/>
        </w:rPr>
      </w:pPr>
      <w:r w:rsidRPr="009A2AFF">
        <w:rPr>
          <w:szCs w:val="20"/>
        </w:rPr>
        <w:t>INR &gt;1,5, fulldos LMWH, NOAK.</w:t>
      </w:r>
    </w:p>
    <w:p w14:paraId="152EE5E7" w14:textId="77777777" w:rsidR="009A2AFF" w:rsidRPr="009A2AFF" w:rsidRDefault="009A2AFF" w:rsidP="009A2AFF">
      <w:pPr>
        <w:numPr>
          <w:ilvl w:val="0"/>
          <w:numId w:val="20"/>
        </w:numPr>
        <w:spacing w:after="0" w:line="240" w:lineRule="auto"/>
        <w:ind w:right="0"/>
        <w:contextualSpacing/>
        <w:rPr>
          <w:szCs w:val="20"/>
        </w:rPr>
      </w:pPr>
      <w:r w:rsidRPr="009A2AFF">
        <w:rPr>
          <w:szCs w:val="20"/>
        </w:rPr>
        <w:t>TPK&lt;50.</w:t>
      </w:r>
    </w:p>
    <w:p w14:paraId="433691D5" w14:textId="77777777" w:rsidR="009A2AFF" w:rsidRPr="009A2AFF" w:rsidRDefault="009A2AFF" w:rsidP="009A2AFF">
      <w:pPr>
        <w:numPr>
          <w:ilvl w:val="0"/>
          <w:numId w:val="20"/>
        </w:numPr>
        <w:spacing w:after="0" w:line="240" w:lineRule="auto"/>
        <w:ind w:right="0"/>
        <w:contextualSpacing/>
        <w:rPr>
          <w:szCs w:val="20"/>
        </w:rPr>
      </w:pPr>
      <w:r w:rsidRPr="009A2AFF">
        <w:rPr>
          <w:szCs w:val="20"/>
        </w:rPr>
        <w:t>Koagulopati.</w:t>
      </w:r>
    </w:p>
    <w:p w14:paraId="1F856ABA" w14:textId="77777777" w:rsidR="009A2AFF" w:rsidRPr="009A2AFF" w:rsidRDefault="009A2AFF" w:rsidP="009A2AFF">
      <w:pPr>
        <w:spacing w:after="0" w:line="240" w:lineRule="auto"/>
        <w:ind w:left="0" w:right="0"/>
        <w:rPr>
          <w:szCs w:val="20"/>
        </w:rPr>
      </w:pPr>
    </w:p>
    <w:p w14:paraId="5C5C2CF2" w14:textId="77777777" w:rsidR="009A2AFF" w:rsidRPr="009A2AFF" w:rsidRDefault="009A2AFF" w:rsidP="009A2AFF">
      <w:pPr>
        <w:spacing w:after="0" w:line="240" w:lineRule="auto"/>
        <w:ind w:left="0" w:right="0"/>
        <w:rPr>
          <w:b/>
          <w:bCs/>
          <w:szCs w:val="20"/>
        </w:rPr>
      </w:pPr>
      <w:r w:rsidRPr="009A2AFF">
        <w:rPr>
          <w:b/>
          <w:bCs/>
          <w:szCs w:val="20"/>
        </w:rPr>
        <w:t>Syfte</w:t>
      </w:r>
    </w:p>
    <w:p w14:paraId="573535C6" w14:textId="77777777" w:rsidR="009A2AFF" w:rsidRPr="009A2AFF" w:rsidRDefault="009A2AFF" w:rsidP="009A2AFF">
      <w:pPr>
        <w:spacing w:after="0" w:line="240" w:lineRule="auto"/>
        <w:ind w:left="0" w:right="0"/>
        <w:rPr>
          <w:szCs w:val="20"/>
        </w:rPr>
      </w:pPr>
      <w:r w:rsidRPr="009A2AFF">
        <w:rPr>
          <w:szCs w:val="20"/>
        </w:rPr>
        <w:t>Vi hotande hjärttamponad är det nödvändigt att tappa ut perikardvätskan.</w:t>
      </w:r>
    </w:p>
    <w:p w14:paraId="2F5CE26B" w14:textId="77777777" w:rsidR="009A2AFF" w:rsidRPr="009A2AFF" w:rsidRDefault="009A2AFF" w:rsidP="009A2AFF">
      <w:pPr>
        <w:spacing w:after="0" w:line="240" w:lineRule="auto"/>
        <w:ind w:left="0" w:right="0"/>
        <w:rPr>
          <w:szCs w:val="20"/>
        </w:rPr>
      </w:pPr>
    </w:p>
    <w:p w14:paraId="1966F585" w14:textId="77777777" w:rsidR="009A2AFF" w:rsidRPr="009A2AFF" w:rsidRDefault="009A2AFF" w:rsidP="009A2AFF">
      <w:pPr>
        <w:spacing w:after="0" w:line="240" w:lineRule="auto"/>
        <w:ind w:left="0" w:right="0"/>
        <w:rPr>
          <w:b/>
          <w:bCs/>
          <w:szCs w:val="20"/>
        </w:rPr>
      </w:pPr>
      <w:r w:rsidRPr="009A2AFF">
        <w:rPr>
          <w:b/>
          <w:bCs/>
          <w:szCs w:val="20"/>
        </w:rPr>
        <w:t>Utförande</w:t>
      </w:r>
    </w:p>
    <w:p w14:paraId="1DE5B035" w14:textId="77777777" w:rsidR="009A2AFF" w:rsidRPr="009A2AFF" w:rsidRDefault="009A2AFF" w:rsidP="009A2AFF">
      <w:pPr>
        <w:spacing w:after="0" w:line="240" w:lineRule="auto"/>
        <w:ind w:left="0" w:right="0"/>
        <w:rPr>
          <w:szCs w:val="20"/>
        </w:rPr>
      </w:pPr>
      <w:r w:rsidRPr="009A2AFF">
        <w:rPr>
          <w:szCs w:val="20"/>
        </w:rPr>
        <w:t>Utförs på röntgen/PCI-lab av kardiolog/ PCI-operatör eller radiolog.</w:t>
      </w:r>
    </w:p>
    <w:p w14:paraId="0FA5A046" w14:textId="77777777" w:rsidR="009A2AFF" w:rsidRPr="009A2AFF" w:rsidRDefault="009A2AFF" w:rsidP="009A2AFF">
      <w:pPr>
        <w:spacing w:after="0" w:line="240" w:lineRule="auto"/>
        <w:ind w:left="0" w:right="0"/>
        <w:rPr>
          <w:szCs w:val="20"/>
        </w:rPr>
      </w:pPr>
    </w:p>
    <w:p w14:paraId="600247B0" w14:textId="77777777" w:rsidR="009A2AFF" w:rsidRPr="009A2AFF" w:rsidRDefault="009A2AFF" w:rsidP="009A2AFF">
      <w:pPr>
        <w:spacing w:after="0" w:line="240" w:lineRule="auto"/>
        <w:ind w:left="0" w:right="0"/>
        <w:rPr>
          <w:szCs w:val="20"/>
        </w:rPr>
      </w:pPr>
    </w:p>
    <w:p w14:paraId="528515DC" w14:textId="77777777" w:rsidR="009A2AFF" w:rsidRPr="009A2AFF" w:rsidRDefault="009A2AFF" w:rsidP="009A2AFF">
      <w:pPr>
        <w:spacing w:after="0" w:line="240" w:lineRule="auto"/>
        <w:ind w:left="0" w:right="0"/>
        <w:rPr>
          <w:szCs w:val="20"/>
        </w:rPr>
      </w:pPr>
    </w:p>
    <w:p w14:paraId="56A47A7A" w14:textId="77777777" w:rsidR="009A2AFF" w:rsidRPr="009A2AFF" w:rsidRDefault="009A2AFF" w:rsidP="009A2AFF">
      <w:pPr>
        <w:spacing w:after="0" w:line="240" w:lineRule="auto"/>
        <w:ind w:left="0" w:right="0"/>
        <w:rPr>
          <w:b/>
          <w:bCs/>
          <w:sz w:val="28"/>
          <w:szCs w:val="28"/>
        </w:rPr>
      </w:pPr>
      <w:r w:rsidRPr="009A2AFF">
        <w:rPr>
          <w:b/>
          <w:bCs/>
          <w:sz w:val="28"/>
          <w:szCs w:val="28"/>
        </w:rPr>
        <w:t>Förberedelser</w:t>
      </w:r>
    </w:p>
    <w:p w14:paraId="7EFB8730" w14:textId="77777777" w:rsidR="009A2AFF" w:rsidRPr="009A2AFF" w:rsidRDefault="009A2AFF" w:rsidP="009A2AFF">
      <w:pPr>
        <w:keepNext/>
        <w:spacing w:before="240" w:after="60" w:line="240" w:lineRule="auto"/>
        <w:ind w:left="0" w:right="0"/>
        <w:outlineLvl w:val="2"/>
        <w:rPr>
          <w:rFonts w:ascii="Calibri" w:hAnsi="Calibri" w:cs="Arial"/>
          <w:b/>
          <w:bCs/>
        </w:rPr>
      </w:pPr>
      <w:bookmarkStart w:id="3" w:name="_Toc501440352"/>
      <w:r w:rsidRPr="009A2AFF">
        <w:rPr>
          <w:rFonts w:ascii="Calibri" w:hAnsi="Calibri" w:cs="Arial"/>
          <w:b/>
          <w:bCs/>
        </w:rPr>
        <w:t>Akut punktion</w:t>
      </w:r>
    </w:p>
    <w:p w14:paraId="127E39B9" w14:textId="77777777" w:rsidR="009A2AFF" w:rsidRPr="009A2AFF" w:rsidRDefault="009A2AFF" w:rsidP="009A2AFF">
      <w:pPr>
        <w:numPr>
          <w:ilvl w:val="0"/>
          <w:numId w:val="21"/>
        </w:numPr>
        <w:spacing w:after="0" w:line="240" w:lineRule="auto"/>
        <w:ind w:right="0"/>
        <w:contextualSpacing/>
        <w:rPr>
          <w:szCs w:val="20"/>
        </w:rPr>
      </w:pPr>
      <w:r w:rsidRPr="009A2AFF">
        <w:rPr>
          <w:szCs w:val="20"/>
        </w:rPr>
        <w:t>Patienten ska ha välfungerande PVK</w:t>
      </w:r>
    </w:p>
    <w:p w14:paraId="0F79164C" w14:textId="77777777" w:rsidR="009A2AFF" w:rsidRPr="009A2AFF" w:rsidRDefault="009A2AFF" w:rsidP="009A2AFF">
      <w:pPr>
        <w:numPr>
          <w:ilvl w:val="0"/>
          <w:numId w:val="21"/>
        </w:numPr>
        <w:spacing w:after="0" w:line="240" w:lineRule="auto"/>
        <w:ind w:right="0"/>
        <w:contextualSpacing/>
        <w:rPr>
          <w:szCs w:val="20"/>
        </w:rPr>
      </w:pPr>
      <w:r w:rsidRPr="009A2AFF">
        <w:rPr>
          <w:szCs w:val="20"/>
        </w:rPr>
        <w:t>Eventuellt rakning av planerat instickställe.</w:t>
      </w:r>
    </w:p>
    <w:p w14:paraId="33591BE8" w14:textId="77777777" w:rsidR="009A2AFF" w:rsidRPr="009A2AFF" w:rsidRDefault="009A2AFF" w:rsidP="009A2AFF">
      <w:pPr>
        <w:numPr>
          <w:ilvl w:val="0"/>
          <w:numId w:val="21"/>
        </w:numPr>
        <w:spacing w:after="0" w:line="240" w:lineRule="auto"/>
        <w:ind w:right="0"/>
        <w:contextualSpacing/>
        <w:rPr>
          <w:szCs w:val="20"/>
        </w:rPr>
      </w:pPr>
      <w:r w:rsidRPr="009A2AFF">
        <w:rPr>
          <w:szCs w:val="20"/>
        </w:rPr>
        <w:t>Tvätta med Descutan i 2 omgångar.</w:t>
      </w:r>
    </w:p>
    <w:p w14:paraId="7C9052E4" w14:textId="77777777" w:rsidR="009A2AFF" w:rsidRPr="009A2AFF" w:rsidRDefault="009A2AFF" w:rsidP="009A2AFF">
      <w:pPr>
        <w:numPr>
          <w:ilvl w:val="0"/>
          <w:numId w:val="21"/>
        </w:numPr>
        <w:spacing w:after="0" w:line="240" w:lineRule="auto"/>
        <w:ind w:right="0"/>
        <w:contextualSpacing/>
        <w:rPr>
          <w:szCs w:val="20"/>
        </w:rPr>
      </w:pPr>
      <w:r w:rsidRPr="009A2AFF">
        <w:rPr>
          <w:szCs w:val="20"/>
        </w:rPr>
        <w:t>Röntgenremiss skrivs av ansvarig avdelningsläkare</w:t>
      </w:r>
    </w:p>
    <w:p w14:paraId="47C8FD33" w14:textId="77777777" w:rsidR="009A2AFF" w:rsidRPr="009A2AFF" w:rsidRDefault="009A2AFF" w:rsidP="009A2AFF">
      <w:pPr>
        <w:keepNext/>
        <w:spacing w:before="240" w:after="60" w:line="240" w:lineRule="auto"/>
        <w:ind w:left="0" w:right="0"/>
        <w:outlineLvl w:val="2"/>
        <w:rPr>
          <w:rFonts w:ascii="Calibri" w:hAnsi="Calibri" w:cs="Arial"/>
          <w:b/>
          <w:bCs/>
        </w:rPr>
      </w:pPr>
      <w:r w:rsidRPr="009A2AFF">
        <w:rPr>
          <w:rFonts w:ascii="Calibri" w:hAnsi="Calibri" w:cs="Arial"/>
          <w:b/>
          <w:bCs/>
        </w:rPr>
        <w:t>Icke-Akut punktion</w:t>
      </w:r>
    </w:p>
    <w:p w14:paraId="04A6577C" w14:textId="77777777" w:rsidR="009A2AFF" w:rsidRPr="009A2AFF" w:rsidRDefault="009A2AFF" w:rsidP="009A2AFF">
      <w:pPr>
        <w:numPr>
          <w:ilvl w:val="0"/>
          <w:numId w:val="22"/>
        </w:numPr>
        <w:spacing w:after="0" w:line="240" w:lineRule="auto"/>
        <w:ind w:right="0"/>
        <w:contextualSpacing/>
        <w:rPr>
          <w:szCs w:val="20"/>
        </w:rPr>
      </w:pPr>
      <w:r w:rsidRPr="009A2AFF">
        <w:rPr>
          <w:szCs w:val="20"/>
        </w:rPr>
        <w:t>Fasta 4 timmar</w:t>
      </w:r>
    </w:p>
    <w:p w14:paraId="7C76EE3C" w14:textId="77777777" w:rsidR="009A2AFF" w:rsidRPr="009A2AFF" w:rsidRDefault="009A2AFF" w:rsidP="009A2AFF">
      <w:pPr>
        <w:numPr>
          <w:ilvl w:val="0"/>
          <w:numId w:val="22"/>
        </w:numPr>
        <w:spacing w:after="0" w:line="240" w:lineRule="auto"/>
        <w:ind w:right="0"/>
        <w:contextualSpacing/>
        <w:rPr>
          <w:szCs w:val="20"/>
        </w:rPr>
      </w:pPr>
      <w:r w:rsidRPr="009A2AFF">
        <w:rPr>
          <w:szCs w:val="20"/>
        </w:rPr>
        <w:t>HB, TPK, PK/INR, K, blodgruppering.</w:t>
      </w:r>
    </w:p>
    <w:p w14:paraId="799E6ADB" w14:textId="77777777" w:rsidR="009A2AFF" w:rsidRPr="009A2AFF" w:rsidRDefault="009A2AFF" w:rsidP="009A2AFF">
      <w:pPr>
        <w:numPr>
          <w:ilvl w:val="0"/>
          <w:numId w:val="22"/>
        </w:numPr>
        <w:spacing w:after="0" w:line="240" w:lineRule="auto"/>
        <w:ind w:right="0"/>
        <w:contextualSpacing/>
        <w:rPr>
          <w:szCs w:val="20"/>
        </w:rPr>
      </w:pPr>
      <w:r w:rsidRPr="009A2AFF">
        <w:rPr>
          <w:szCs w:val="20"/>
        </w:rPr>
        <w:t>Patienten ska ha en välfungerande PVK.</w:t>
      </w:r>
    </w:p>
    <w:p w14:paraId="4D764586" w14:textId="77777777" w:rsidR="009A2AFF" w:rsidRPr="009A2AFF" w:rsidRDefault="009A2AFF" w:rsidP="009A2AFF">
      <w:pPr>
        <w:numPr>
          <w:ilvl w:val="0"/>
          <w:numId w:val="22"/>
        </w:numPr>
        <w:spacing w:after="0" w:line="240" w:lineRule="auto"/>
        <w:ind w:right="0"/>
        <w:contextualSpacing/>
        <w:rPr>
          <w:szCs w:val="20"/>
        </w:rPr>
      </w:pPr>
      <w:r w:rsidRPr="009A2AFF">
        <w:rPr>
          <w:szCs w:val="20"/>
        </w:rPr>
        <w:t>Eventuell rakning av planerat instickställe.</w:t>
      </w:r>
    </w:p>
    <w:p w14:paraId="4D560A28" w14:textId="77777777" w:rsidR="009A2AFF" w:rsidRPr="009A2AFF" w:rsidRDefault="009A2AFF" w:rsidP="009A2AFF">
      <w:pPr>
        <w:numPr>
          <w:ilvl w:val="0"/>
          <w:numId w:val="22"/>
        </w:numPr>
        <w:spacing w:after="0" w:line="240" w:lineRule="auto"/>
        <w:ind w:right="0"/>
        <w:contextualSpacing/>
        <w:rPr>
          <w:szCs w:val="20"/>
        </w:rPr>
      </w:pPr>
      <w:r w:rsidRPr="009A2AFF">
        <w:rPr>
          <w:szCs w:val="20"/>
        </w:rPr>
        <w:t>Tvätta med Descutan i 2 omgångar.</w:t>
      </w:r>
    </w:p>
    <w:p w14:paraId="78D0909F" w14:textId="77777777" w:rsidR="009A2AFF" w:rsidRPr="009A2AFF" w:rsidRDefault="009A2AFF" w:rsidP="009A2AFF">
      <w:pPr>
        <w:numPr>
          <w:ilvl w:val="0"/>
          <w:numId w:val="22"/>
        </w:numPr>
        <w:spacing w:after="0" w:line="240" w:lineRule="auto"/>
        <w:ind w:right="0"/>
        <w:contextualSpacing/>
        <w:rPr>
          <w:szCs w:val="20"/>
        </w:rPr>
      </w:pPr>
      <w:r w:rsidRPr="009A2AFF">
        <w:rPr>
          <w:szCs w:val="20"/>
        </w:rPr>
        <w:t>Röntgenremiss skrivs av ansvarig avdelningsläkare.</w:t>
      </w:r>
    </w:p>
    <w:p w14:paraId="744919C5" w14:textId="77777777" w:rsidR="009A2AFF" w:rsidRPr="009A2AFF" w:rsidRDefault="009A2AFF" w:rsidP="009A2AFF">
      <w:pPr>
        <w:numPr>
          <w:ilvl w:val="0"/>
          <w:numId w:val="22"/>
        </w:numPr>
        <w:spacing w:after="0" w:line="240" w:lineRule="auto"/>
        <w:ind w:right="0"/>
        <w:contextualSpacing/>
        <w:rPr>
          <w:szCs w:val="20"/>
        </w:rPr>
      </w:pPr>
      <w:r w:rsidRPr="009A2AFF">
        <w:rPr>
          <w:szCs w:val="20"/>
        </w:rPr>
        <w:t>Aktuellt EKG inom 24 h.</w:t>
      </w:r>
    </w:p>
    <w:bookmarkEnd w:id="3"/>
    <w:p w14:paraId="336E9E11" w14:textId="77777777" w:rsidR="009A2AFF" w:rsidRPr="009A2AFF" w:rsidRDefault="009A2AFF" w:rsidP="009A2AFF">
      <w:pPr>
        <w:keepNext/>
        <w:spacing w:before="240" w:after="60" w:line="240" w:lineRule="auto"/>
        <w:ind w:left="0" w:right="0"/>
        <w:outlineLvl w:val="2"/>
        <w:rPr>
          <w:rFonts w:ascii="Calibri" w:hAnsi="Calibri" w:cs="Calibri"/>
          <w:b/>
          <w:bCs/>
          <w:iCs/>
        </w:rPr>
      </w:pPr>
      <w:r w:rsidRPr="009A2AFF">
        <w:rPr>
          <w:rFonts w:ascii="Calibri" w:hAnsi="Calibri" w:cs="Calibri"/>
          <w:b/>
          <w:bCs/>
          <w:iCs/>
        </w:rPr>
        <w:t>Patientinformation</w:t>
      </w:r>
    </w:p>
    <w:p w14:paraId="35B2C3A0"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Behandlingen tar under 1 timme och syftar till att avlägsna vätska i hjärtsäcken.</w:t>
      </w:r>
    </w:p>
    <w:p w14:paraId="2607959D"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Patienten är vaken under hela ingreppet. Vid behov ges smärtlindring eller lugnande läkemedel.</w:t>
      </w:r>
    </w:p>
    <w:p w14:paraId="0C035C44"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Lokalbedövning ges i bröstkorgsväggen.</w:t>
      </w:r>
    </w:p>
    <w:p w14:paraId="77F740F7"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Under ultraljud förs en tunn kateter in i hjärtsäcken.</w:t>
      </w:r>
    </w:p>
    <w:p w14:paraId="638440A2"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Vätskan sugs ut och skickas vidare för provtagning.</w:t>
      </w:r>
    </w:p>
    <w:p w14:paraId="63B07F42"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Katetern lämnas kvar i hjärtsäcken för att eventuellt kunna dra ut mer vätska.</w:t>
      </w:r>
    </w:p>
    <w:p w14:paraId="050F0336" w14:textId="77777777" w:rsidR="009A2AFF" w:rsidRPr="009A2AFF" w:rsidRDefault="009A2AFF" w:rsidP="009A2AFF">
      <w:pPr>
        <w:numPr>
          <w:ilvl w:val="0"/>
          <w:numId w:val="23"/>
        </w:numPr>
        <w:spacing w:after="160" w:line="259" w:lineRule="auto"/>
        <w:ind w:right="0"/>
        <w:contextualSpacing/>
        <w:rPr>
          <w:szCs w:val="20"/>
        </w:rPr>
      </w:pPr>
      <w:r w:rsidRPr="009A2AFF">
        <w:rPr>
          <w:szCs w:val="20"/>
        </w:rPr>
        <w:t>Det kan göra ont eller kännas obehagligt i bröstkorgen när vätska dras ut och det kan även kännas efteråt så länge katetern ligger kvar i hjärtsäcken.</w:t>
      </w:r>
    </w:p>
    <w:p w14:paraId="2BFAE83D" w14:textId="77777777" w:rsidR="009A2AFF" w:rsidRPr="009A2AFF" w:rsidRDefault="009A2AFF" w:rsidP="009A2AFF">
      <w:pPr>
        <w:keepNext/>
        <w:spacing w:before="240" w:after="60" w:line="240" w:lineRule="auto"/>
        <w:ind w:left="0" w:right="0"/>
        <w:outlineLvl w:val="2"/>
        <w:rPr>
          <w:rFonts w:ascii="Calibri" w:hAnsi="Calibri" w:cs="Calibri"/>
          <w:b/>
          <w:bCs/>
        </w:rPr>
      </w:pPr>
      <w:r w:rsidRPr="009A2AFF">
        <w:rPr>
          <w:rFonts w:ascii="Calibri" w:hAnsi="Calibri" w:cs="Calibri"/>
          <w:b/>
          <w:bCs/>
          <w:iCs/>
        </w:rPr>
        <w:t>Provtagning</w:t>
      </w:r>
      <w:r w:rsidRPr="009A2AFF">
        <w:rPr>
          <w:rFonts w:ascii="Calibri" w:hAnsi="Calibri" w:cs="Calibri"/>
          <w:b/>
          <w:bCs/>
        </w:rPr>
        <w:t xml:space="preserve"> </w:t>
      </w:r>
    </w:p>
    <w:p w14:paraId="53AC39C9" w14:textId="77777777" w:rsidR="009A2AFF" w:rsidRPr="009A2AFF" w:rsidRDefault="009A2AFF" w:rsidP="009A2AFF">
      <w:pPr>
        <w:spacing w:after="0" w:line="240" w:lineRule="auto"/>
        <w:ind w:left="0" w:right="0"/>
        <w:rPr>
          <w:szCs w:val="20"/>
        </w:rPr>
      </w:pPr>
      <w:r w:rsidRPr="009A2AFF">
        <w:rPr>
          <w:szCs w:val="20"/>
        </w:rPr>
        <w:t>På HIA finns en pärm med färdiga mappar innehållande remisser och provrör för provtagning av perikardvätskan.</w:t>
      </w:r>
    </w:p>
    <w:p w14:paraId="1131B4C1" w14:textId="77777777" w:rsidR="009A2AFF" w:rsidRPr="009A2AFF" w:rsidRDefault="009A2AFF" w:rsidP="009A2AFF">
      <w:pPr>
        <w:spacing w:after="0" w:line="240" w:lineRule="auto"/>
        <w:ind w:left="0" w:right="0"/>
        <w:rPr>
          <w:szCs w:val="20"/>
        </w:rPr>
      </w:pPr>
    </w:p>
    <w:p w14:paraId="3AF016B2" w14:textId="77777777" w:rsidR="009A2AFF" w:rsidRPr="009A2AFF" w:rsidRDefault="009A2AFF" w:rsidP="009A2AFF">
      <w:pPr>
        <w:spacing w:after="0" w:line="240" w:lineRule="auto"/>
        <w:ind w:left="0" w:right="0"/>
        <w:rPr>
          <w:szCs w:val="20"/>
        </w:rPr>
      </w:pPr>
      <w:r w:rsidRPr="009A2AFF">
        <w:rPr>
          <w:b/>
          <w:bCs/>
          <w:szCs w:val="20"/>
        </w:rPr>
        <w:t>Celler, glucos, albumin, Hb, LPK</w:t>
      </w:r>
      <w:r w:rsidRPr="009A2AFF">
        <w:rPr>
          <w:szCs w:val="20"/>
        </w:rPr>
        <w:tab/>
        <w:t>Allmänremiss, lila rör 6 ml</w:t>
      </w:r>
    </w:p>
    <w:p w14:paraId="27A3888D" w14:textId="77777777" w:rsidR="009A2AFF" w:rsidRPr="009A2AFF" w:rsidRDefault="009A2AFF" w:rsidP="009A2AFF">
      <w:pPr>
        <w:spacing w:after="0" w:line="240" w:lineRule="auto"/>
        <w:ind w:left="0" w:right="0"/>
        <w:rPr>
          <w:szCs w:val="20"/>
        </w:rPr>
      </w:pPr>
      <w:r w:rsidRPr="009A2AFF">
        <w:rPr>
          <w:b/>
          <w:bCs/>
          <w:szCs w:val="20"/>
        </w:rPr>
        <w:t>LD</w:t>
      </w:r>
      <w:r w:rsidRPr="009A2AFF">
        <w:rPr>
          <w:szCs w:val="20"/>
        </w:rPr>
        <w:tab/>
      </w:r>
      <w:r w:rsidRPr="009A2AFF">
        <w:rPr>
          <w:szCs w:val="20"/>
        </w:rPr>
        <w:tab/>
      </w:r>
      <w:r w:rsidRPr="009A2AFF">
        <w:rPr>
          <w:szCs w:val="20"/>
        </w:rPr>
        <w:tab/>
        <w:t>Allmänremiss, gult rör 5 ml</w:t>
      </w:r>
    </w:p>
    <w:p w14:paraId="47BA538D" w14:textId="77777777" w:rsidR="009A2AFF" w:rsidRPr="009A2AFF" w:rsidRDefault="009A2AFF" w:rsidP="009A2AFF">
      <w:pPr>
        <w:spacing w:after="0" w:line="240" w:lineRule="auto"/>
        <w:ind w:left="3910" w:right="0" w:hanging="3910"/>
        <w:rPr>
          <w:szCs w:val="20"/>
        </w:rPr>
      </w:pPr>
      <w:r w:rsidRPr="009A2AFF">
        <w:rPr>
          <w:b/>
          <w:bCs/>
          <w:szCs w:val="20"/>
        </w:rPr>
        <w:t>Cytologi</w:t>
      </w:r>
      <w:r w:rsidRPr="009A2AFF">
        <w:rPr>
          <w:szCs w:val="20"/>
        </w:rPr>
        <w:tab/>
      </w:r>
      <w:r w:rsidRPr="009A2AFF">
        <w:rPr>
          <w:szCs w:val="20"/>
        </w:rPr>
        <w:tab/>
        <w:t>Remiss allmän cytologi (ej gyn), 30 ml urinburk</w:t>
      </w:r>
    </w:p>
    <w:p w14:paraId="52242941" w14:textId="77777777" w:rsidR="009A2AFF" w:rsidRPr="009A2AFF" w:rsidRDefault="009A2AFF" w:rsidP="009A2AFF">
      <w:pPr>
        <w:spacing w:after="0" w:line="240" w:lineRule="auto"/>
        <w:ind w:left="3910" w:right="0" w:hanging="3910"/>
        <w:rPr>
          <w:szCs w:val="20"/>
        </w:rPr>
      </w:pPr>
      <w:r w:rsidRPr="009A2AFF">
        <w:rPr>
          <w:b/>
          <w:bCs/>
          <w:szCs w:val="20"/>
        </w:rPr>
        <w:t>Allmän odling</w:t>
      </w:r>
      <w:r w:rsidRPr="009A2AFF">
        <w:rPr>
          <w:szCs w:val="20"/>
        </w:rPr>
        <w:tab/>
      </w:r>
      <w:r w:rsidRPr="009A2AFF">
        <w:rPr>
          <w:szCs w:val="20"/>
        </w:rPr>
        <w:tab/>
        <w:t>Gul remiss klinisk mikrobiologi, urinrör 10 ml alt 2 blododlingsflaskor</w:t>
      </w:r>
    </w:p>
    <w:p w14:paraId="504F8512" w14:textId="77777777" w:rsidR="009A2AFF" w:rsidRPr="009A2AFF" w:rsidRDefault="009A2AFF" w:rsidP="009A2AFF">
      <w:pPr>
        <w:spacing w:after="0" w:line="240" w:lineRule="auto"/>
        <w:ind w:left="0" w:right="0"/>
        <w:rPr>
          <w:szCs w:val="20"/>
        </w:rPr>
      </w:pPr>
      <w:r w:rsidRPr="009A2AFF">
        <w:rPr>
          <w:b/>
          <w:bCs/>
          <w:szCs w:val="20"/>
        </w:rPr>
        <w:t>TB-odling</w:t>
      </w:r>
      <w:r w:rsidRPr="009A2AFF">
        <w:rPr>
          <w:szCs w:val="20"/>
        </w:rPr>
        <w:tab/>
      </w:r>
      <w:r w:rsidRPr="009A2AFF">
        <w:rPr>
          <w:szCs w:val="20"/>
        </w:rPr>
        <w:tab/>
      </w:r>
      <w:r w:rsidRPr="009A2AFF">
        <w:rPr>
          <w:szCs w:val="20"/>
        </w:rPr>
        <w:tab/>
        <w:t>Remiss Bakteriologi SU, urinrör 10 ml</w:t>
      </w:r>
    </w:p>
    <w:p w14:paraId="15B0D0F1" w14:textId="77777777" w:rsidR="009A2AFF" w:rsidRPr="009A2AFF" w:rsidRDefault="009A2AFF" w:rsidP="009A2AFF">
      <w:pPr>
        <w:spacing w:after="0" w:line="240" w:lineRule="auto"/>
        <w:ind w:left="0" w:right="0"/>
        <w:rPr>
          <w:szCs w:val="20"/>
        </w:rPr>
      </w:pPr>
    </w:p>
    <w:p w14:paraId="3B4C7961" w14:textId="77777777" w:rsidR="009A2AFF" w:rsidRPr="009A2AFF" w:rsidRDefault="009A2AFF" w:rsidP="009A2AFF">
      <w:pPr>
        <w:spacing w:after="0" w:line="240" w:lineRule="auto"/>
        <w:ind w:left="0" w:right="0"/>
        <w:rPr>
          <w:szCs w:val="20"/>
        </w:rPr>
      </w:pPr>
      <w:r w:rsidRPr="009A2AFF">
        <w:rPr>
          <w:szCs w:val="20"/>
        </w:rPr>
        <w:lastRenderedPageBreak/>
        <w:t>Cyotologiprover lämnas på Cytologi vid förlossningen, resterande prover till kemlab. Vid behov ordineras PCR-prov som ska tas i ett tomt, rent rör utan tillsats (urinrör) och skickas till Virologen på Sahlgrenska.</w:t>
      </w:r>
    </w:p>
    <w:p w14:paraId="7FD9512E" w14:textId="77777777" w:rsidR="009A2AFF" w:rsidRPr="009A2AFF" w:rsidRDefault="009A2AFF" w:rsidP="009A2AFF">
      <w:pPr>
        <w:spacing w:after="0" w:line="240" w:lineRule="auto"/>
        <w:ind w:left="0" w:right="0"/>
        <w:rPr>
          <w:szCs w:val="20"/>
        </w:rPr>
      </w:pPr>
    </w:p>
    <w:p w14:paraId="4F0C54D6" w14:textId="77777777" w:rsidR="009A2AFF" w:rsidRPr="009A2AFF" w:rsidRDefault="009A2AFF" w:rsidP="009A2AFF">
      <w:pPr>
        <w:spacing w:after="0" w:line="240" w:lineRule="auto"/>
        <w:ind w:left="0" w:right="0"/>
        <w:rPr>
          <w:szCs w:val="20"/>
        </w:rPr>
      </w:pPr>
    </w:p>
    <w:p w14:paraId="271F6ACA" w14:textId="77777777" w:rsidR="009A2AFF" w:rsidRPr="009A2AFF" w:rsidRDefault="009A2AFF" w:rsidP="009A2AFF">
      <w:pPr>
        <w:keepNext/>
        <w:spacing w:before="240" w:after="60" w:line="240" w:lineRule="auto"/>
        <w:ind w:left="0" w:right="0"/>
        <w:outlineLvl w:val="1"/>
        <w:rPr>
          <w:rFonts w:ascii="Calibri" w:hAnsi="Calibri" w:cs="Arial"/>
          <w:b/>
          <w:bCs/>
          <w:iCs/>
          <w:sz w:val="28"/>
          <w:szCs w:val="28"/>
        </w:rPr>
      </w:pPr>
      <w:r w:rsidRPr="009A2AFF">
        <w:rPr>
          <w:rFonts w:ascii="Calibri" w:hAnsi="Calibri" w:cs="Arial"/>
          <w:b/>
          <w:bCs/>
          <w:iCs/>
          <w:sz w:val="28"/>
          <w:szCs w:val="28"/>
        </w:rPr>
        <w:t>Eftervård &amp; skötsel</w:t>
      </w:r>
    </w:p>
    <w:p w14:paraId="7B508113" w14:textId="77777777" w:rsidR="009A2AFF" w:rsidRPr="009A2AFF" w:rsidRDefault="009A2AFF" w:rsidP="009A2AFF">
      <w:pPr>
        <w:spacing w:after="0" w:line="240" w:lineRule="auto"/>
        <w:ind w:left="0" w:right="0"/>
        <w:rPr>
          <w:szCs w:val="20"/>
        </w:rPr>
      </w:pPr>
      <w:r w:rsidRPr="009A2AFF">
        <w:rPr>
          <w:szCs w:val="20"/>
        </w:rPr>
        <w:t xml:space="preserve">Katetern lämnas kvar i perikardiet efter perikardtappningen eftersom det kan komma mer vätska efterföljande dagar. Katetern täcks med transparent förband, t ex Tegaderm avsett för Piccline. Patienten får äta och dricka direkt efter tappningen om patienten mår bra och ingreppet varit komplikationsfritt. </w:t>
      </w:r>
    </w:p>
    <w:p w14:paraId="5A74B0DC" w14:textId="77777777" w:rsidR="009A2AFF" w:rsidRPr="009A2AFF" w:rsidRDefault="009A2AFF" w:rsidP="009A2AFF">
      <w:pPr>
        <w:spacing w:after="0" w:line="240" w:lineRule="auto"/>
        <w:ind w:left="0" w:right="0"/>
        <w:rPr>
          <w:szCs w:val="20"/>
        </w:rPr>
      </w:pPr>
    </w:p>
    <w:p w14:paraId="49B1C49C"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Patientövervakning</w:t>
      </w:r>
      <w:r w:rsidRPr="009A2AFF">
        <w:rPr>
          <w:rFonts w:eastAsia="Calibri"/>
          <w:szCs w:val="22"/>
          <w:lang w:eastAsia="en-US"/>
        </w:rPr>
        <w:t>: telemetri, blodtryck, andning. Titta efter symtom på att hjärtsäcken fyller på sig, se bakgrund. Blodtryck tas varje halvtimme de första två timmarna, därefter enligt HIA-rutin om blodtrycket är stabilt.</w:t>
      </w:r>
    </w:p>
    <w:p w14:paraId="43D06299"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bCs/>
          <w:szCs w:val="22"/>
          <w:lang w:eastAsia="en-US"/>
        </w:rPr>
        <w:t>Öppna</w:t>
      </w:r>
      <w:r w:rsidRPr="009A2AFF">
        <w:rPr>
          <w:rFonts w:eastAsia="Calibri"/>
          <w:b/>
          <w:szCs w:val="22"/>
          <w:lang w:eastAsia="en-US"/>
        </w:rPr>
        <w:t xml:space="preserve"> vårdplan</w:t>
      </w:r>
      <w:r w:rsidRPr="009A2AFF">
        <w:rPr>
          <w:rFonts w:eastAsia="Calibri"/>
          <w:szCs w:val="22"/>
          <w:lang w:eastAsia="en-US"/>
        </w:rPr>
        <w:t>: Access. Dokumentera placering, utseende, tagna prover. Mängden perikardvätska dokumenteras under Mätvärden: Dränage.</w:t>
      </w:r>
    </w:p>
    <w:p w14:paraId="2C635DD3"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Smärtlindring vid behov.</w:t>
      </w:r>
    </w:p>
    <w:p w14:paraId="7B13441C"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Antibiotikaprofylax ges endast på särskild ordination.</w:t>
      </w:r>
    </w:p>
    <w:p w14:paraId="2D28EBEC"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Lungröntgen kan övervägas för att utesluta pneumothorax.</w:t>
      </w:r>
    </w:p>
    <w:p w14:paraId="15EF790E"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Mobilisering</w:t>
      </w:r>
      <w:r w:rsidRPr="009A2AFF">
        <w:rPr>
          <w:rFonts w:eastAsia="Calibri"/>
          <w:szCs w:val="22"/>
          <w:lang w:eastAsia="en-US"/>
        </w:rPr>
        <w:t xml:space="preserve">: patienten får sitta i fåtölj och gå på toaletten. </w:t>
      </w:r>
    </w:p>
    <w:p w14:paraId="1F03CA08"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Temperaturkontroll x 2 vid kvarliggande perikardkateter.</w:t>
      </w:r>
    </w:p>
    <w:p w14:paraId="6F6A545E"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Kontrollera insticksstället dagligen.</w:t>
      </w:r>
    </w:p>
    <w:p w14:paraId="5D339494"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 xml:space="preserve">Förbandsbyte minst 1 gång/v eller vid behov. Tvätta med Descutan, torka med steril kompress och täck med förband. </w:t>
      </w:r>
    </w:p>
    <w:p w14:paraId="1ED7EA7A"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Vid behov av att byta påse ska en icke-öppningsbar uppsamlingspåse användas.</w:t>
      </w:r>
    </w:p>
    <w:p w14:paraId="5C4B15B2"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UCG-kontroll görs dagligen.</w:t>
      </w:r>
    </w:p>
    <w:p w14:paraId="478C4387"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Aspiration</w:t>
      </w:r>
      <w:r w:rsidRPr="009A2AFF">
        <w:rPr>
          <w:rFonts w:eastAsia="Calibri"/>
          <w:szCs w:val="22"/>
          <w:lang w:eastAsia="en-US"/>
        </w:rPr>
        <w:t>: Om det inte kommer vätska trots att UCG visar kvarstående perikardvätska kan aspiration ur katetern göras av läkare. Det är PAL som gör aspirationen och om PAL inte kan så kontaktas en PCI-operatör. Om aspiration inte fungerar trots att mängden vätska ökar ska kateterläget justeras.</w:t>
      </w:r>
    </w:p>
    <w:p w14:paraId="6B07612A"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 xml:space="preserve">Normalt hålls systemet öppet mellan perikarddrän och uppsamlande påse. Vanligen kan all vätska aspireras redan på lab och dränet ligga kvar. Volymer över 1 liter bör inte aspireras på en gång. Då stänger man dränet och spolar med 3 ml Heparin 100 IE/ml innan det stängs. Ny steril propp sätts på kranen. Spolning ska ordineras från fall till fall. </w:t>
      </w:r>
    </w:p>
    <w:p w14:paraId="15278145"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Katetern ligger kvar tills det kommer under 30 ml/dygn eller max 5 dygn. Innan den dras ska man med ultraljud kontrollera att allt/större delen av perikardvätskan är dränerad.</w:t>
      </w:r>
    </w:p>
    <w:p w14:paraId="2796F508" w14:textId="77777777" w:rsidR="009A2AFF" w:rsidRPr="009A2AFF" w:rsidRDefault="009A2AFF" w:rsidP="009A2AFF">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lastRenderedPageBreak/>
        <w:t xml:space="preserve">Borttagande av perikarddrän utförs endast av läkare. Katetern dras samtidigt som patienten tar ett djupt andetag. Efter borttagande utförs odling på kateterspetsen, 5 cm i sterilt rör utan tillsats om läkare ordinerat detta. Insticksstället täcks med ett lufttätt, absorberande förband. </w:t>
      </w:r>
      <w:r w:rsidRPr="009A2AFF">
        <w:rPr>
          <w:rFonts w:eastAsia="Calibri"/>
          <w:szCs w:val="22"/>
          <w:lang w:eastAsia="en-US"/>
        </w:rPr>
        <w:br/>
      </w:r>
    </w:p>
    <w:p w14:paraId="6542F9E3" w14:textId="77777777" w:rsidR="009A2AFF" w:rsidRPr="009A2AFF" w:rsidRDefault="009A2AFF" w:rsidP="009A2AFF">
      <w:pPr>
        <w:spacing w:after="0" w:line="240" w:lineRule="auto"/>
        <w:ind w:left="0" w:right="0"/>
        <w:rPr>
          <w:szCs w:val="20"/>
        </w:rPr>
      </w:pPr>
    </w:p>
    <w:p w14:paraId="55796C54" w14:textId="77777777" w:rsidR="009A2AFF" w:rsidRPr="009A2AFF" w:rsidRDefault="009A2AFF" w:rsidP="009A2AFF">
      <w:pPr>
        <w:spacing w:after="0" w:line="240" w:lineRule="auto"/>
        <w:ind w:left="0" w:right="0"/>
        <w:rPr>
          <w:szCs w:val="20"/>
        </w:rPr>
      </w:pPr>
      <w:r w:rsidRPr="009A2AFF">
        <w:rPr>
          <w:szCs w:val="20"/>
        </w:rPr>
        <w:t xml:space="preserve">För mer information se Perikardpunktion: </w:t>
      </w:r>
      <w:hyperlink r:id="rId17" w:history="1">
        <w:r w:rsidRPr="009A2AFF">
          <w:rPr>
            <w:color w:val="0000FF"/>
            <w:szCs w:val="20"/>
            <w:u w:val="single"/>
          </w:rPr>
          <w:t>https://internetmedicin.se/page.aspx?id=6163</w:t>
        </w:r>
      </w:hyperlink>
    </w:p>
    <w:p w14:paraId="2E3DBDD0" w14:textId="77777777" w:rsidR="009A2AFF" w:rsidRPr="009A2AFF" w:rsidRDefault="009A2AFF" w:rsidP="009A2AFF">
      <w:pPr>
        <w:spacing w:after="0" w:line="240" w:lineRule="auto"/>
        <w:ind w:left="0" w:right="0"/>
        <w:rPr>
          <w:szCs w:val="20"/>
        </w:rPr>
      </w:pPr>
    </w:p>
    <w:p w14:paraId="11A7B29A" w14:textId="77777777" w:rsidR="009A2AFF" w:rsidRPr="009A2AFF" w:rsidRDefault="009A2AFF" w:rsidP="009A2AFF">
      <w:pPr>
        <w:spacing w:after="0" w:line="240" w:lineRule="auto"/>
        <w:ind w:left="0" w:right="0"/>
        <w:rPr>
          <w:szCs w:val="20"/>
        </w:rPr>
      </w:pPr>
    </w:p>
    <w:p w14:paraId="697B6FD8" w14:textId="77777777" w:rsidR="009A2AFF" w:rsidRPr="009A2AFF" w:rsidRDefault="009A2AFF" w:rsidP="009A2AFF">
      <w:pPr>
        <w:spacing w:after="0" w:line="240" w:lineRule="auto"/>
        <w:ind w:left="0" w:right="0"/>
        <w:rPr>
          <w:b/>
          <w:color w:val="FF0000"/>
          <w:szCs w:val="26"/>
        </w:rPr>
      </w:pPr>
    </w:p>
    <w:bookmarkEnd w:id="0"/>
    <w:p w14:paraId="76B9F95B" w14:textId="24513497" w:rsidR="00536A5A" w:rsidRPr="00536A5A" w:rsidRDefault="00536A5A" w:rsidP="00536A5A">
      <w:pPr>
        <w:spacing w:after="0" w:line="240" w:lineRule="auto"/>
        <w:ind w:left="0" w:right="0"/>
      </w:pPr>
    </w:p>
    <w:sectPr w:rsidR="00536A5A" w:rsidRPr="00536A5A" w:rsidSect="009A2AF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4A0479"/>
    <w:multiLevelType w:val="hybridMultilevel"/>
    <w:tmpl w:val="97F89B6A"/>
    <w:lvl w:ilvl="0" w:tplc="E920F4CC">
      <w:start w:val="1"/>
      <w:numFmt w:val="bullet"/>
      <w:lvlText w:val=""/>
      <w:lvlJc w:val="left"/>
      <w:pPr>
        <w:ind w:left="720" w:hanging="360"/>
      </w:pPr>
      <w:rPr>
        <w:rFonts w:ascii="Symbol" w:hAnsi="Symbol" w:hint="default"/>
      </w:rPr>
    </w:lvl>
    <w:lvl w:ilvl="1" w:tplc="E9A27BBE" w:tentative="1">
      <w:start w:val="1"/>
      <w:numFmt w:val="bullet"/>
      <w:lvlText w:val="o"/>
      <w:lvlJc w:val="left"/>
      <w:pPr>
        <w:ind w:left="1440" w:hanging="360"/>
      </w:pPr>
      <w:rPr>
        <w:rFonts w:ascii="Courier New" w:hAnsi="Courier New" w:cs="Courier New" w:hint="default"/>
      </w:rPr>
    </w:lvl>
    <w:lvl w:ilvl="2" w:tplc="BB4A8144" w:tentative="1">
      <w:start w:val="1"/>
      <w:numFmt w:val="bullet"/>
      <w:lvlText w:val=""/>
      <w:lvlJc w:val="left"/>
      <w:pPr>
        <w:ind w:left="2160" w:hanging="360"/>
      </w:pPr>
      <w:rPr>
        <w:rFonts w:ascii="Wingdings" w:hAnsi="Wingdings" w:hint="default"/>
      </w:rPr>
    </w:lvl>
    <w:lvl w:ilvl="3" w:tplc="A84E6938" w:tentative="1">
      <w:start w:val="1"/>
      <w:numFmt w:val="bullet"/>
      <w:lvlText w:val=""/>
      <w:lvlJc w:val="left"/>
      <w:pPr>
        <w:ind w:left="2880" w:hanging="360"/>
      </w:pPr>
      <w:rPr>
        <w:rFonts w:ascii="Symbol" w:hAnsi="Symbol" w:hint="default"/>
      </w:rPr>
    </w:lvl>
    <w:lvl w:ilvl="4" w:tplc="1770A7BA" w:tentative="1">
      <w:start w:val="1"/>
      <w:numFmt w:val="bullet"/>
      <w:lvlText w:val="o"/>
      <w:lvlJc w:val="left"/>
      <w:pPr>
        <w:ind w:left="3600" w:hanging="360"/>
      </w:pPr>
      <w:rPr>
        <w:rFonts w:ascii="Courier New" w:hAnsi="Courier New" w:cs="Courier New" w:hint="default"/>
      </w:rPr>
    </w:lvl>
    <w:lvl w:ilvl="5" w:tplc="1E982434" w:tentative="1">
      <w:start w:val="1"/>
      <w:numFmt w:val="bullet"/>
      <w:lvlText w:val=""/>
      <w:lvlJc w:val="left"/>
      <w:pPr>
        <w:ind w:left="4320" w:hanging="360"/>
      </w:pPr>
      <w:rPr>
        <w:rFonts w:ascii="Wingdings" w:hAnsi="Wingdings" w:hint="default"/>
      </w:rPr>
    </w:lvl>
    <w:lvl w:ilvl="6" w:tplc="2738E6F0" w:tentative="1">
      <w:start w:val="1"/>
      <w:numFmt w:val="bullet"/>
      <w:lvlText w:val=""/>
      <w:lvlJc w:val="left"/>
      <w:pPr>
        <w:ind w:left="5040" w:hanging="360"/>
      </w:pPr>
      <w:rPr>
        <w:rFonts w:ascii="Symbol" w:hAnsi="Symbol" w:hint="default"/>
      </w:rPr>
    </w:lvl>
    <w:lvl w:ilvl="7" w:tplc="4A2837C6" w:tentative="1">
      <w:start w:val="1"/>
      <w:numFmt w:val="bullet"/>
      <w:lvlText w:val="o"/>
      <w:lvlJc w:val="left"/>
      <w:pPr>
        <w:ind w:left="5760" w:hanging="360"/>
      </w:pPr>
      <w:rPr>
        <w:rFonts w:ascii="Courier New" w:hAnsi="Courier New" w:cs="Courier New" w:hint="default"/>
      </w:rPr>
    </w:lvl>
    <w:lvl w:ilvl="8" w:tplc="30BE7040" w:tentative="1">
      <w:start w:val="1"/>
      <w:numFmt w:val="bullet"/>
      <w:lvlText w:val=""/>
      <w:lvlJc w:val="left"/>
      <w:pPr>
        <w:ind w:left="6480" w:hanging="360"/>
      </w:pPr>
      <w:rPr>
        <w:rFonts w:ascii="Wingdings" w:hAnsi="Wingdings" w:hint="default"/>
      </w:rPr>
    </w:lvl>
  </w:abstractNum>
  <w:abstractNum w:abstractNumId="9" w15:restartNumberingAfterBreak="0">
    <w:nsid w:val="243F374E"/>
    <w:multiLevelType w:val="hybridMultilevel"/>
    <w:tmpl w:val="E3082E22"/>
    <w:lvl w:ilvl="0" w:tplc="69A68AD4">
      <w:start w:val="1"/>
      <w:numFmt w:val="bullet"/>
      <w:lvlText w:val=""/>
      <w:lvlJc w:val="left"/>
      <w:pPr>
        <w:ind w:left="720" w:hanging="360"/>
      </w:pPr>
      <w:rPr>
        <w:rFonts w:ascii="Symbol" w:hAnsi="Symbol" w:hint="default"/>
      </w:rPr>
    </w:lvl>
    <w:lvl w:ilvl="1" w:tplc="7DD26B52" w:tentative="1">
      <w:start w:val="1"/>
      <w:numFmt w:val="bullet"/>
      <w:lvlText w:val="o"/>
      <w:lvlJc w:val="left"/>
      <w:pPr>
        <w:ind w:left="1440" w:hanging="360"/>
      </w:pPr>
      <w:rPr>
        <w:rFonts w:ascii="Courier New" w:hAnsi="Courier New" w:cs="Courier New" w:hint="default"/>
      </w:rPr>
    </w:lvl>
    <w:lvl w:ilvl="2" w:tplc="8D488BD8" w:tentative="1">
      <w:start w:val="1"/>
      <w:numFmt w:val="bullet"/>
      <w:lvlText w:val=""/>
      <w:lvlJc w:val="left"/>
      <w:pPr>
        <w:ind w:left="2160" w:hanging="360"/>
      </w:pPr>
      <w:rPr>
        <w:rFonts w:ascii="Wingdings" w:hAnsi="Wingdings" w:hint="default"/>
      </w:rPr>
    </w:lvl>
    <w:lvl w:ilvl="3" w:tplc="508C5D50" w:tentative="1">
      <w:start w:val="1"/>
      <w:numFmt w:val="bullet"/>
      <w:lvlText w:val=""/>
      <w:lvlJc w:val="left"/>
      <w:pPr>
        <w:ind w:left="2880" w:hanging="360"/>
      </w:pPr>
      <w:rPr>
        <w:rFonts w:ascii="Symbol" w:hAnsi="Symbol" w:hint="default"/>
      </w:rPr>
    </w:lvl>
    <w:lvl w:ilvl="4" w:tplc="62501DF0" w:tentative="1">
      <w:start w:val="1"/>
      <w:numFmt w:val="bullet"/>
      <w:lvlText w:val="o"/>
      <w:lvlJc w:val="left"/>
      <w:pPr>
        <w:ind w:left="3600" w:hanging="360"/>
      </w:pPr>
      <w:rPr>
        <w:rFonts w:ascii="Courier New" w:hAnsi="Courier New" w:cs="Courier New" w:hint="default"/>
      </w:rPr>
    </w:lvl>
    <w:lvl w:ilvl="5" w:tplc="FBDEFEAC" w:tentative="1">
      <w:start w:val="1"/>
      <w:numFmt w:val="bullet"/>
      <w:lvlText w:val=""/>
      <w:lvlJc w:val="left"/>
      <w:pPr>
        <w:ind w:left="4320" w:hanging="360"/>
      </w:pPr>
      <w:rPr>
        <w:rFonts w:ascii="Wingdings" w:hAnsi="Wingdings" w:hint="default"/>
      </w:rPr>
    </w:lvl>
    <w:lvl w:ilvl="6" w:tplc="A192D020" w:tentative="1">
      <w:start w:val="1"/>
      <w:numFmt w:val="bullet"/>
      <w:lvlText w:val=""/>
      <w:lvlJc w:val="left"/>
      <w:pPr>
        <w:ind w:left="5040" w:hanging="360"/>
      </w:pPr>
      <w:rPr>
        <w:rFonts w:ascii="Symbol" w:hAnsi="Symbol" w:hint="default"/>
      </w:rPr>
    </w:lvl>
    <w:lvl w:ilvl="7" w:tplc="0D720F14" w:tentative="1">
      <w:start w:val="1"/>
      <w:numFmt w:val="bullet"/>
      <w:lvlText w:val="o"/>
      <w:lvlJc w:val="left"/>
      <w:pPr>
        <w:ind w:left="5760" w:hanging="360"/>
      </w:pPr>
      <w:rPr>
        <w:rFonts w:ascii="Courier New" w:hAnsi="Courier New" w:cs="Courier New" w:hint="default"/>
      </w:rPr>
    </w:lvl>
    <w:lvl w:ilvl="8" w:tplc="D9564B98"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76F3D37"/>
    <w:multiLevelType w:val="hybridMultilevel"/>
    <w:tmpl w:val="4F1A1286"/>
    <w:lvl w:ilvl="0" w:tplc="B9BA8C04">
      <w:start w:val="1"/>
      <w:numFmt w:val="bullet"/>
      <w:lvlText w:val=""/>
      <w:lvlJc w:val="left"/>
      <w:pPr>
        <w:ind w:left="720" w:hanging="360"/>
      </w:pPr>
      <w:rPr>
        <w:rFonts w:ascii="Symbol" w:hAnsi="Symbol" w:hint="default"/>
      </w:rPr>
    </w:lvl>
    <w:lvl w:ilvl="1" w:tplc="FCB099EE" w:tentative="1">
      <w:start w:val="1"/>
      <w:numFmt w:val="bullet"/>
      <w:lvlText w:val="o"/>
      <w:lvlJc w:val="left"/>
      <w:pPr>
        <w:ind w:left="1440" w:hanging="360"/>
      </w:pPr>
      <w:rPr>
        <w:rFonts w:ascii="Courier New" w:hAnsi="Courier New" w:cs="Courier New" w:hint="default"/>
      </w:rPr>
    </w:lvl>
    <w:lvl w:ilvl="2" w:tplc="C85E5DD4" w:tentative="1">
      <w:start w:val="1"/>
      <w:numFmt w:val="bullet"/>
      <w:lvlText w:val=""/>
      <w:lvlJc w:val="left"/>
      <w:pPr>
        <w:ind w:left="2160" w:hanging="360"/>
      </w:pPr>
      <w:rPr>
        <w:rFonts w:ascii="Wingdings" w:hAnsi="Wingdings" w:hint="default"/>
      </w:rPr>
    </w:lvl>
    <w:lvl w:ilvl="3" w:tplc="F7029D20" w:tentative="1">
      <w:start w:val="1"/>
      <w:numFmt w:val="bullet"/>
      <w:lvlText w:val=""/>
      <w:lvlJc w:val="left"/>
      <w:pPr>
        <w:ind w:left="2880" w:hanging="360"/>
      </w:pPr>
      <w:rPr>
        <w:rFonts w:ascii="Symbol" w:hAnsi="Symbol" w:hint="default"/>
      </w:rPr>
    </w:lvl>
    <w:lvl w:ilvl="4" w:tplc="712E8726" w:tentative="1">
      <w:start w:val="1"/>
      <w:numFmt w:val="bullet"/>
      <w:lvlText w:val="o"/>
      <w:lvlJc w:val="left"/>
      <w:pPr>
        <w:ind w:left="3600" w:hanging="360"/>
      </w:pPr>
      <w:rPr>
        <w:rFonts w:ascii="Courier New" w:hAnsi="Courier New" w:cs="Courier New" w:hint="default"/>
      </w:rPr>
    </w:lvl>
    <w:lvl w:ilvl="5" w:tplc="53FECBF4" w:tentative="1">
      <w:start w:val="1"/>
      <w:numFmt w:val="bullet"/>
      <w:lvlText w:val=""/>
      <w:lvlJc w:val="left"/>
      <w:pPr>
        <w:ind w:left="4320" w:hanging="360"/>
      </w:pPr>
      <w:rPr>
        <w:rFonts w:ascii="Wingdings" w:hAnsi="Wingdings" w:hint="default"/>
      </w:rPr>
    </w:lvl>
    <w:lvl w:ilvl="6" w:tplc="0F2C6736" w:tentative="1">
      <w:start w:val="1"/>
      <w:numFmt w:val="bullet"/>
      <w:lvlText w:val=""/>
      <w:lvlJc w:val="left"/>
      <w:pPr>
        <w:ind w:left="5040" w:hanging="360"/>
      </w:pPr>
      <w:rPr>
        <w:rFonts w:ascii="Symbol" w:hAnsi="Symbol" w:hint="default"/>
      </w:rPr>
    </w:lvl>
    <w:lvl w:ilvl="7" w:tplc="F3E891DE" w:tentative="1">
      <w:start w:val="1"/>
      <w:numFmt w:val="bullet"/>
      <w:lvlText w:val="o"/>
      <w:lvlJc w:val="left"/>
      <w:pPr>
        <w:ind w:left="5760" w:hanging="360"/>
      </w:pPr>
      <w:rPr>
        <w:rFonts w:ascii="Courier New" w:hAnsi="Courier New" w:cs="Courier New" w:hint="default"/>
      </w:rPr>
    </w:lvl>
    <w:lvl w:ilvl="8" w:tplc="940C2DDC"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6295019"/>
    <w:multiLevelType w:val="hybridMultilevel"/>
    <w:tmpl w:val="40462D70"/>
    <w:lvl w:ilvl="0" w:tplc="3AEA7CD2">
      <w:start w:val="1"/>
      <w:numFmt w:val="bullet"/>
      <w:lvlText w:val=""/>
      <w:lvlJc w:val="left"/>
      <w:pPr>
        <w:ind w:left="720" w:hanging="360"/>
      </w:pPr>
      <w:rPr>
        <w:rFonts w:ascii="Symbol" w:hAnsi="Symbol" w:hint="default"/>
      </w:rPr>
    </w:lvl>
    <w:lvl w:ilvl="1" w:tplc="0ECAC662" w:tentative="1">
      <w:start w:val="1"/>
      <w:numFmt w:val="bullet"/>
      <w:lvlText w:val="o"/>
      <w:lvlJc w:val="left"/>
      <w:pPr>
        <w:ind w:left="1440" w:hanging="360"/>
      </w:pPr>
      <w:rPr>
        <w:rFonts w:ascii="Courier New" w:hAnsi="Courier New" w:cs="Courier New" w:hint="default"/>
      </w:rPr>
    </w:lvl>
    <w:lvl w:ilvl="2" w:tplc="5004FA8E" w:tentative="1">
      <w:start w:val="1"/>
      <w:numFmt w:val="bullet"/>
      <w:lvlText w:val=""/>
      <w:lvlJc w:val="left"/>
      <w:pPr>
        <w:ind w:left="2160" w:hanging="360"/>
      </w:pPr>
      <w:rPr>
        <w:rFonts w:ascii="Wingdings" w:hAnsi="Wingdings" w:hint="default"/>
      </w:rPr>
    </w:lvl>
    <w:lvl w:ilvl="3" w:tplc="DD104FC0" w:tentative="1">
      <w:start w:val="1"/>
      <w:numFmt w:val="bullet"/>
      <w:lvlText w:val=""/>
      <w:lvlJc w:val="left"/>
      <w:pPr>
        <w:ind w:left="2880" w:hanging="360"/>
      </w:pPr>
      <w:rPr>
        <w:rFonts w:ascii="Symbol" w:hAnsi="Symbol" w:hint="default"/>
      </w:rPr>
    </w:lvl>
    <w:lvl w:ilvl="4" w:tplc="0CBC0C48" w:tentative="1">
      <w:start w:val="1"/>
      <w:numFmt w:val="bullet"/>
      <w:lvlText w:val="o"/>
      <w:lvlJc w:val="left"/>
      <w:pPr>
        <w:ind w:left="3600" w:hanging="360"/>
      </w:pPr>
      <w:rPr>
        <w:rFonts w:ascii="Courier New" w:hAnsi="Courier New" w:cs="Courier New" w:hint="default"/>
      </w:rPr>
    </w:lvl>
    <w:lvl w:ilvl="5" w:tplc="88603E34" w:tentative="1">
      <w:start w:val="1"/>
      <w:numFmt w:val="bullet"/>
      <w:lvlText w:val=""/>
      <w:lvlJc w:val="left"/>
      <w:pPr>
        <w:ind w:left="4320" w:hanging="360"/>
      </w:pPr>
      <w:rPr>
        <w:rFonts w:ascii="Wingdings" w:hAnsi="Wingdings" w:hint="default"/>
      </w:rPr>
    </w:lvl>
    <w:lvl w:ilvl="6" w:tplc="9D3C7F0A" w:tentative="1">
      <w:start w:val="1"/>
      <w:numFmt w:val="bullet"/>
      <w:lvlText w:val=""/>
      <w:lvlJc w:val="left"/>
      <w:pPr>
        <w:ind w:left="5040" w:hanging="360"/>
      </w:pPr>
      <w:rPr>
        <w:rFonts w:ascii="Symbol" w:hAnsi="Symbol" w:hint="default"/>
      </w:rPr>
    </w:lvl>
    <w:lvl w:ilvl="7" w:tplc="0FB01A52" w:tentative="1">
      <w:start w:val="1"/>
      <w:numFmt w:val="bullet"/>
      <w:lvlText w:val="o"/>
      <w:lvlJc w:val="left"/>
      <w:pPr>
        <w:ind w:left="5760" w:hanging="360"/>
      </w:pPr>
      <w:rPr>
        <w:rFonts w:ascii="Courier New" w:hAnsi="Courier New" w:cs="Courier New" w:hint="default"/>
      </w:rPr>
    </w:lvl>
    <w:lvl w:ilvl="8" w:tplc="310642BA"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D8703D6"/>
    <w:multiLevelType w:val="hybridMultilevel"/>
    <w:tmpl w:val="95E62CAC"/>
    <w:lvl w:ilvl="0" w:tplc="5B38E282">
      <w:start w:val="1"/>
      <w:numFmt w:val="bullet"/>
      <w:lvlText w:val=""/>
      <w:lvlJc w:val="left"/>
      <w:pPr>
        <w:ind w:left="720" w:hanging="360"/>
      </w:pPr>
      <w:rPr>
        <w:rFonts w:ascii="Symbol" w:hAnsi="Symbol" w:hint="default"/>
      </w:rPr>
    </w:lvl>
    <w:lvl w:ilvl="1" w:tplc="48FC641C">
      <w:start w:val="1"/>
      <w:numFmt w:val="bullet"/>
      <w:lvlText w:val="o"/>
      <w:lvlJc w:val="left"/>
      <w:pPr>
        <w:ind w:left="1440" w:hanging="360"/>
      </w:pPr>
      <w:rPr>
        <w:rFonts w:ascii="Courier New" w:hAnsi="Courier New" w:cs="Courier New" w:hint="default"/>
      </w:rPr>
    </w:lvl>
    <w:lvl w:ilvl="2" w:tplc="E9142BE6">
      <w:start w:val="1"/>
      <w:numFmt w:val="bullet"/>
      <w:lvlText w:val=""/>
      <w:lvlJc w:val="left"/>
      <w:pPr>
        <w:ind w:left="2160" w:hanging="360"/>
      </w:pPr>
      <w:rPr>
        <w:rFonts w:ascii="Wingdings" w:hAnsi="Wingdings" w:hint="default"/>
      </w:rPr>
    </w:lvl>
    <w:lvl w:ilvl="3" w:tplc="6540BD76" w:tentative="1">
      <w:start w:val="1"/>
      <w:numFmt w:val="bullet"/>
      <w:lvlText w:val=""/>
      <w:lvlJc w:val="left"/>
      <w:pPr>
        <w:ind w:left="2880" w:hanging="360"/>
      </w:pPr>
      <w:rPr>
        <w:rFonts w:ascii="Symbol" w:hAnsi="Symbol" w:hint="default"/>
      </w:rPr>
    </w:lvl>
    <w:lvl w:ilvl="4" w:tplc="01CC61F8" w:tentative="1">
      <w:start w:val="1"/>
      <w:numFmt w:val="bullet"/>
      <w:lvlText w:val="o"/>
      <w:lvlJc w:val="left"/>
      <w:pPr>
        <w:ind w:left="3600" w:hanging="360"/>
      </w:pPr>
      <w:rPr>
        <w:rFonts w:ascii="Courier New" w:hAnsi="Courier New" w:cs="Courier New" w:hint="default"/>
      </w:rPr>
    </w:lvl>
    <w:lvl w:ilvl="5" w:tplc="F49A70EC" w:tentative="1">
      <w:start w:val="1"/>
      <w:numFmt w:val="bullet"/>
      <w:lvlText w:val=""/>
      <w:lvlJc w:val="left"/>
      <w:pPr>
        <w:ind w:left="4320" w:hanging="360"/>
      </w:pPr>
      <w:rPr>
        <w:rFonts w:ascii="Wingdings" w:hAnsi="Wingdings" w:hint="default"/>
      </w:rPr>
    </w:lvl>
    <w:lvl w:ilvl="6" w:tplc="6C58EFFC" w:tentative="1">
      <w:start w:val="1"/>
      <w:numFmt w:val="bullet"/>
      <w:lvlText w:val=""/>
      <w:lvlJc w:val="left"/>
      <w:pPr>
        <w:ind w:left="5040" w:hanging="360"/>
      </w:pPr>
      <w:rPr>
        <w:rFonts w:ascii="Symbol" w:hAnsi="Symbol" w:hint="default"/>
      </w:rPr>
    </w:lvl>
    <w:lvl w:ilvl="7" w:tplc="1F12547C" w:tentative="1">
      <w:start w:val="1"/>
      <w:numFmt w:val="bullet"/>
      <w:lvlText w:val="o"/>
      <w:lvlJc w:val="left"/>
      <w:pPr>
        <w:ind w:left="5760" w:hanging="360"/>
      </w:pPr>
      <w:rPr>
        <w:rFonts w:ascii="Courier New" w:hAnsi="Courier New" w:cs="Courier New" w:hint="default"/>
      </w:rPr>
    </w:lvl>
    <w:lvl w:ilvl="8" w:tplc="845E730A" w:tentative="1">
      <w:start w:val="1"/>
      <w:numFmt w:val="bullet"/>
      <w:lvlText w:val=""/>
      <w:lvlJc w:val="left"/>
      <w:pPr>
        <w:ind w:left="6480"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4722003">
    <w:abstractNumId w:val="22"/>
  </w:num>
  <w:num w:numId="2" w16cid:durableId="640502651">
    <w:abstractNumId w:val="17"/>
  </w:num>
  <w:num w:numId="3" w16cid:durableId="58748463">
    <w:abstractNumId w:val="0"/>
  </w:num>
  <w:num w:numId="4" w16cid:durableId="1272281259">
    <w:abstractNumId w:val="6"/>
  </w:num>
  <w:num w:numId="5" w16cid:durableId="344409398">
    <w:abstractNumId w:val="18"/>
  </w:num>
  <w:num w:numId="6" w16cid:durableId="1301573886">
    <w:abstractNumId w:val="2"/>
  </w:num>
  <w:num w:numId="7" w16cid:durableId="1242593973">
    <w:abstractNumId w:val="13"/>
  </w:num>
  <w:num w:numId="8" w16cid:durableId="1625119638">
    <w:abstractNumId w:val="10"/>
  </w:num>
  <w:num w:numId="9" w16cid:durableId="2006087229">
    <w:abstractNumId w:val="1"/>
  </w:num>
  <w:num w:numId="10" w16cid:durableId="1205219505">
    <w:abstractNumId w:val="1"/>
  </w:num>
  <w:num w:numId="11" w16cid:durableId="2073967575">
    <w:abstractNumId w:val="3"/>
  </w:num>
  <w:num w:numId="12" w16cid:durableId="207189785">
    <w:abstractNumId w:val="4"/>
  </w:num>
  <w:num w:numId="13" w16cid:durableId="999621287">
    <w:abstractNumId w:val="16"/>
  </w:num>
  <w:num w:numId="14" w16cid:durableId="1404990982">
    <w:abstractNumId w:val="11"/>
  </w:num>
  <w:num w:numId="15" w16cid:durableId="1447313340">
    <w:abstractNumId w:val="7"/>
  </w:num>
  <w:num w:numId="16" w16cid:durableId="193424908">
    <w:abstractNumId w:val="15"/>
  </w:num>
  <w:num w:numId="17" w16cid:durableId="1281497224">
    <w:abstractNumId w:val="5"/>
  </w:num>
  <w:num w:numId="18" w16cid:durableId="742798113">
    <w:abstractNumId w:val="12"/>
  </w:num>
  <w:num w:numId="19" w16cid:durableId="1086464476">
    <w:abstractNumId w:val="20"/>
  </w:num>
  <w:num w:numId="20" w16cid:durableId="982856147">
    <w:abstractNumId w:val="8"/>
  </w:num>
  <w:num w:numId="21" w16cid:durableId="718553210">
    <w:abstractNumId w:val="9"/>
  </w:num>
  <w:num w:numId="22" w16cid:durableId="1230462870">
    <w:abstractNumId w:val="19"/>
  </w:num>
  <w:num w:numId="23" w16cid:durableId="1063021055">
    <w:abstractNumId w:val="14"/>
  </w:num>
  <w:num w:numId="24" w16cid:durableId="54784455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AF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ternetmedicin.se/page.aspx?id=6163"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874</Words>
  <Characters>4634</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5498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Perikarddrän-Omhändertagande av patient med kvarliggande perikarddrän</dc:title>
  <dc:subject/>
  <dc:creator>patrik.jens.johansson@vgregion.se</dc:creator>
  <keywords/>
  <lastModifiedBy>TK.SpStyMigProd</lastModifiedBy>
  <revision>2</revision>
  <lastPrinted>2016-03-31T10:56:00.0000000Z</lastPrinted>
  <dcterms:created xsi:type="dcterms:W3CDTF">2022-05-04T03:38:00.0000000Z</dcterms:created>
  <dcterms:modified xsi:type="dcterms:W3CDTF">2022-05-04T03:38:00.0000000Z</dcterms:modified>
</coreProperties>
</file>