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172CF" w:rsidP="00A41C68" w:rsidRDefault="00E172CF" w14:paraId="1545D23C" w14:textId="77777777">
      <w:pPr>
        <w:pStyle w:val="Heading2"/>
        <w:ind w:left="0"/>
        <w:sectPr w:rsidR="00E172CF" w:rsidSect="00E172C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172CF" w:rsidR="00E172CF" w:rsidP="53DEC699" w:rsidRDefault="00E172CF" w14:paraId="6B4098F0" w14:textId="30126B49">
      <w:pPr>
        <w:tabs>
          <w:tab w:val="left" w:pos="4590"/>
        </w:tabs>
        <w:spacing w:after="0" w:line="240" w:lineRule="auto"/>
        <w:ind w:left="0" w:right="0"/>
      </w:pPr>
      <w:r w:rsidRPr="00E172C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2B0F4A" wp14:editId="415D0E3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E172CF" w:rsidP="00E172CF" w:rsidRDefault="00E172CF" w14:paraId="3AF6414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9520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14="http://schemas.microsoft.com/office/drawing/2010/main">
            <w:pict>
              <v:shapetype id="_x0000_t202" coordsize="21600,21600" o:spt="202" path="m,l,21600r21600,l21600,xe" w14:anchorId="1C2B0F4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E172CF" w:rsidP="00E172CF" w:rsidRDefault="00E172CF" w14:paraId="3AF6414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9520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E172CF" w:rsidR="00E172CF" w:rsidTr="00B94565" w14:paraId="0DAFEA6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E172CF" w:rsidR="00E172CF" w:rsidP="00E172CF" w:rsidRDefault="00E172CF" w14:paraId="283829FF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E172CF">
              <w:rPr>
                <w:rFonts w:ascii="Arial" w:hAnsi="Arial" w:cs="Arial"/>
                <w:b/>
                <w:noProof/>
                <w:sz w:val="32"/>
                <w:szCs w:val="28"/>
              </w:rPr>
              <w:t>Klaffopererade patienter</w:t>
            </w:r>
          </w:p>
        </w:tc>
      </w:tr>
    </w:tbl>
    <w:p w:rsidRPr="00E172CF" w:rsidR="00E172CF" w:rsidP="00E172CF" w:rsidRDefault="00E172CF" w14:paraId="30BFAE22" w14:textId="77777777">
      <w:pPr>
        <w:keepNext/>
        <w:spacing w:before="240" w:after="60" w:line="240" w:lineRule="auto"/>
        <w:ind w:left="0" w:right="0"/>
        <w:outlineLvl w:val="1"/>
        <w:rPr>
          <w:rFonts w:eastAsia="ArialNarrow"/>
          <w:b/>
          <w:bCs/>
          <w:iCs/>
          <w:szCs w:val="28"/>
        </w:rPr>
      </w:pPr>
      <w:r w:rsidRPr="00E172CF">
        <w:rPr>
          <w:rFonts w:eastAsia="ArialNarrow"/>
          <w:b/>
          <w:bCs/>
          <w:iCs/>
          <w:szCs w:val="28"/>
        </w:rPr>
        <w:t>Postoperativ vård</w:t>
      </w:r>
    </w:p>
    <w:p w:rsidRPr="00E172CF" w:rsidR="00E172CF" w:rsidP="3A23531C" w:rsidRDefault="00D84914" w14:paraId="448823D8" w14:textId="65475491">
      <w:pPr>
        <w:numPr>
          <w:ilvl w:val="0"/>
          <w:numId w:val="20"/>
        </w:numPr>
        <w:spacing w:before="20" w:after="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3A23531C" w:rsidR="00E172CF">
        <w:rPr>
          <w:rFonts w:eastAsia="Calibri"/>
          <w:sz w:val="22"/>
          <w:szCs w:val="22"/>
          <w:lang w:eastAsia="en-US"/>
        </w:rPr>
        <w:t xml:space="preserve">UCG via BMA-linje på hjärtavdelning. </w:t>
      </w:r>
      <w:r w:rsidRPr="3A23531C" w:rsidR="00AE41E9">
        <w:rPr>
          <w:rFonts w:eastAsia="Calibri"/>
          <w:sz w:val="22"/>
          <w:szCs w:val="22"/>
          <w:lang w:eastAsia="en-US"/>
        </w:rPr>
        <w:t xml:space="preserve">(om </w:t>
      </w:r>
      <w:r w:rsidRPr="3A23531C" w:rsidR="00C307FA">
        <w:rPr>
          <w:rFonts w:eastAsia="Calibri"/>
          <w:sz w:val="22"/>
          <w:szCs w:val="22"/>
          <w:lang w:eastAsia="en-US"/>
        </w:rPr>
        <w:t xml:space="preserve">ingen utförlig undersökning via </w:t>
      </w:r>
      <w:r w:rsidRPr="3A23531C" w:rsidR="00C307FA">
        <w:rPr>
          <w:rFonts w:eastAsia="Calibri"/>
          <w:sz w:val="22"/>
          <w:szCs w:val="22"/>
          <w:lang w:eastAsia="en-US"/>
        </w:rPr>
        <w:t>klin</w:t>
      </w:r>
      <w:r w:rsidRPr="3A23531C" w:rsidR="00C307FA">
        <w:rPr>
          <w:rFonts w:eastAsia="Calibri"/>
          <w:sz w:val="22"/>
          <w:szCs w:val="22"/>
          <w:lang w:eastAsia="en-US"/>
        </w:rPr>
        <w:t xml:space="preserve"> </w:t>
      </w:r>
      <w:r w:rsidRPr="3A23531C" w:rsidR="00C307FA">
        <w:rPr>
          <w:rFonts w:eastAsia="Calibri"/>
          <w:sz w:val="22"/>
          <w:szCs w:val="22"/>
          <w:lang w:eastAsia="en-US"/>
        </w:rPr>
        <w:t>fys</w:t>
      </w:r>
      <w:r w:rsidRPr="3A23531C" w:rsidR="00C307FA">
        <w:rPr>
          <w:rFonts w:eastAsia="Calibri"/>
          <w:sz w:val="22"/>
          <w:szCs w:val="22"/>
          <w:lang w:eastAsia="en-US"/>
        </w:rPr>
        <w:t xml:space="preserve"> på SU/S)</w:t>
      </w:r>
      <w:r w:rsidRPr="3A23531C" w:rsidR="004D15A4">
        <w:rPr>
          <w:rFonts w:eastAsia="Calibri"/>
          <w:sz w:val="22"/>
          <w:szCs w:val="22"/>
          <w:lang w:eastAsia="en-US"/>
        </w:rPr>
        <w:t xml:space="preserve"> </w:t>
      </w:r>
      <w:r w:rsidRPr="3A23531C" w:rsidR="009D1A1E">
        <w:rPr>
          <w:rFonts w:eastAsia="Calibri"/>
          <w:sz w:val="22"/>
          <w:szCs w:val="22"/>
          <w:lang w:eastAsia="en-US"/>
        </w:rPr>
        <w:t xml:space="preserve">för att </w:t>
      </w:r>
      <w:r w:rsidRPr="3A23531C" w:rsidR="00E172CF">
        <w:rPr>
          <w:rFonts w:eastAsia="Calibri"/>
          <w:sz w:val="22"/>
          <w:szCs w:val="22"/>
          <w:lang w:eastAsia="en-US"/>
        </w:rPr>
        <w:t xml:space="preserve">ha som utgångsvärde inför fortsatt uppföljning. Ange protessort och storlek på remiss, normalvärden finn via denna länk. </w:t>
      </w:r>
      <w:hyperlink r:id="Rb44f3b0db0384ac6">
        <w:r w:rsidRPr="3A23531C" w:rsidR="00E172CF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http://dev.parameterz.com/avr</w:t>
        </w:r>
      </w:hyperlink>
    </w:p>
    <w:p w:rsidRPr="00E172CF" w:rsidR="00E172CF" w:rsidP="00E172CF" w:rsidRDefault="00E172CF" w14:paraId="35D3F8F9" w14:textId="77777777">
      <w:pPr>
        <w:numPr>
          <w:ilvl w:val="0"/>
          <w:numId w:val="20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Patienter med pacemaker bör kontrollera denna innan hemgång. Kontakta vid behov PM-mottagningen.</w:t>
      </w:r>
    </w:p>
    <w:p w:rsidRPr="00E172CF" w:rsidR="00E172CF" w:rsidP="00E172CF" w:rsidRDefault="00E172CF" w14:paraId="20034AB1" w14:textId="77777777">
      <w:pPr>
        <w:numPr>
          <w:ilvl w:val="0"/>
          <w:numId w:val="20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Lungröntgen</w:t>
      </w:r>
    </w:p>
    <w:p w:rsidRPr="00E172CF" w:rsidR="00E172CF" w:rsidP="00E172CF" w:rsidRDefault="00E172CF" w14:paraId="395520CC" w14:textId="77777777">
      <w:pPr>
        <w:numPr>
          <w:ilvl w:val="0"/>
          <w:numId w:val="20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AK-behandling vid indikation</w:t>
      </w:r>
    </w:p>
    <w:p w:rsidRPr="00E172CF" w:rsidR="00E172CF" w:rsidP="00E172CF" w:rsidRDefault="00E172CF" w14:paraId="11D80A4E" w14:textId="77777777">
      <w:pPr>
        <w:numPr>
          <w:ilvl w:val="0"/>
          <w:numId w:val="20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Information i enlighet med vårdprogrammet ”Hjärtrehabmottningen”</w:t>
      </w:r>
    </w:p>
    <w:p w:rsidRPr="00E172CF" w:rsidR="00E172CF" w:rsidP="00E172CF" w:rsidRDefault="00E172CF" w14:paraId="280FFDCC" w14:textId="77777777">
      <w:pPr>
        <w:numPr>
          <w:ilvl w:val="0"/>
          <w:numId w:val="20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b/>
          <w:bCs/>
          <w:sz w:val="22"/>
        </w:rPr>
        <w:t xml:space="preserve">Noggrann genomgång av läkemedelslista. </w:t>
      </w:r>
      <w:r w:rsidRPr="00E172CF">
        <w:rPr>
          <w:rFonts w:eastAsia="ArialNarrow"/>
          <w:sz w:val="22"/>
        </w:rPr>
        <w:t>Jämför med behandlingen innan operationen. Varför har justeringar gjorts vid operationen? Behöver något återinsättas?</w:t>
      </w:r>
    </w:p>
    <w:p w:rsidRPr="00E172CF" w:rsidR="00E172CF" w:rsidP="00E172CF" w:rsidRDefault="00E172CF" w14:paraId="08883C13" w14:textId="77777777">
      <w:pPr>
        <w:spacing w:after="0" w:line="240" w:lineRule="auto"/>
        <w:ind w:left="0" w:right="0"/>
        <w:rPr>
          <w:rFonts w:eastAsia="ArialNarrow"/>
          <w:sz w:val="22"/>
        </w:rPr>
      </w:pPr>
    </w:p>
    <w:p w:rsidRPr="00E172CF" w:rsidR="00E172CF" w:rsidP="00E172CF" w:rsidRDefault="00E172CF" w14:paraId="6D756AE2" w14:textId="77777777">
      <w:pPr>
        <w:spacing w:after="0" w:line="240" w:lineRule="auto"/>
        <w:ind w:left="0" w:right="0"/>
        <w:rPr>
          <w:rFonts w:eastAsia="ArialNarrow"/>
          <w:b/>
        </w:rPr>
      </w:pPr>
      <w:r w:rsidRPr="00E172CF">
        <w:rPr>
          <w:rFonts w:eastAsia="ArialNarrow"/>
          <w:b/>
        </w:rPr>
        <w:t>Vid utskrivningen:</w:t>
      </w:r>
    </w:p>
    <w:p w:rsidRPr="00E172CF" w:rsidR="00E172CF" w:rsidP="00E172CF" w:rsidRDefault="00E172CF" w14:paraId="4C9252F7" w14:textId="77777777">
      <w:pPr>
        <w:numPr>
          <w:ilvl w:val="0"/>
          <w:numId w:val="21"/>
        </w:numPr>
        <w:spacing w:after="0" w:line="240" w:lineRule="auto"/>
        <w:ind w:right="0"/>
        <w:rPr>
          <w:rFonts w:eastAsia="ArialNarrow"/>
          <w:i/>
          <w:iCs/>
          <w:sz w:val="22"/>
        </w:rPr>
      </w:pPr>
      <w:r w:rsidRPr="00E172CF">
        <w:rPr>
          <w:rFonts w:eastAsia="ArialNarrow"/>
          <w:sz w:val="22"/>
        </w:rPr>
        <w:t>Information om given vård och planerad uppföljning</w:t>
      </w:r>
    </w:p>
    <w:p w:rsidRPr="00E172CF" w:rsidR="00E172CF" w:rsidP="00E172CF" w:rsidRDefault="00E172CF" w14:paraId="2485B91B" w14:textId="77777777">
      <w:pPr>
        <w:numPr>
          <w:ilvl w:val="0"/>
          <w:numId w:val="21"/>
        </w:numPr>
        <w:spacing w:after="0" w:line="240" w:lineRule="auto"/>
        <w:ind w:right="0"/>
        <w:rPr>
          <w:rFonts w:eastAsia="ArialNarrow"/>
          <w:i/>
          <w:iCs/>
          <w:sz w:val="22"/>
        </w:rPr>
      </w:pPr>
      <w:r w:rsidRPr="00E172CF">
        <w:rPr>
          <w:rFonts w:eastAsia="ArialNarrow"/>
          <w:sz w:val="22"/>
        </w:rPr>
        <w:t>Utskrivningsmeddelande inkl läkemedelslista</w:t>
      </w:r>
    </w:p>
    <w:p w:rsidRPr="00E172CF" w:rsidR="00E172CF" w:rsidP="00E172CF" w:rsidRDefault="00E172CF" w14:paraId="391AFF73" w14:textId="77777777">
      <w:pPr>
        <w:numPr>
          <w:ilvl w:val="0"/>
          <w:numId w:val="21"/>
        </w:numPr>
        <w:spacing w:after="0" w:line="240" w:lineRule="auto"/>
        <w:ind w:right="0"/>
        <w:rPr>
          <w:rFonts w:eastAsia="ArialNarrow"/>
          <w:i/>
          <w:iCs/>
          <w:sz w:val="22"/>
        </w:rPr>
      </w:pPr>
      <w:r w:rsidRPr="00E172CF">
        <w:rPr>
          <w:rFonts w:eastAsia="ArialNarrow"/>
          <w:sz w:val="22"/>
        </w:rPr>
        <w:t xml:space="preserve">Recept på aktuella hjärtmediciner. </w:t>
      </w:r>
      <w:r w:rsidRPr="00E172CF">
        <w:rPr>
          <w:rFonts w:eastAsia="ArialNarrow"/>
          <w:b/>
          <w:bCs/>
          <w:sz w:val="22"/>
        </w:rPr>
        <w:t>OBS! Fragminsprutor att ta enligt ordination från AK-mottagningen (om PK subterapeutiskt)</w:t>
      </w:r>
    </w:p>
    <w:p w:rsidRPr="00E172CF" w:rsidR="00E172CF" w:rsidP="00E172CF" w:rsidRDefault="00E172CF" w14:paraId="5BC6B2EC" w14:textId="77777777">
      <w:pPr>
        <w:numPr>
          <w:ilvl w:val="0"/>
          <w:numId w:val="21"/>
        </w:numPr>
        <w:spacing w:after="0" w:line="240" w:lineRule="auto"/>
        <w:ind w:right="0"/>
        <w:rPr>
          <w:rFonts w:eastAsia="ArialNarrow"/>
          <w:i/>
          <w:iCs/>
          <w:sz w:val="22"/>
        </w:rPr>
      </w:pPr>
      <w:r w:rsidRPr="00E172CF">
        <w:rPr>
          <w:rFonts w:eastAsia="ArialNarrow"/>
          <w:sz w:val="22"/>
        </w:rPr>
        <w:t>Information om endokarditprofylax (till alla med opererade klaffel)</w:t>
      </w:r>
    </w:p>
    <w:p w:rsidRPr="00E172CF" w:rsidR="00E172CF" w:rsidP="00E172CF" w:rsidRDefault="00E172CF" w14:paraId="70CAE0E5" w14:textId="77777777">
      <w:pPr>
        <w:numPr>
          <w:ilvl w:val="0"/>
          <w:numId w:val="21"/>
        </w:numPr>
        <w:spacing w:after="0" w:line="240" w:lineRule="auto"/>
        <w:ind w:right="0"/>
        <w:rPr>
          <w:rFonts w:eastAsia="ArialNarrow"/>
          <w:i/>
          <w:iCs/>
          <w:sz w:val="22"/>
        </w:rPr>
      </w:pPr>
      <w:r w:rsidRPr="00E172CF">
        <w:rPr>
          <w:rFonts w:eastAsia="ArialNarrow"/>
          <w:sz w:val="22"/>
        </w:rPr>
        <w:t>Sjukskrivning (grundregel 3 månader om fysiskt krävande arbete, annars 2 mån)</w:t>
      </w:r>
    </w:p>
    <w:p w:rsidRPr="00E172CF" w:rsidR="00E172CF" w:rsidP="00E172CF" w:rsidRDefault="00E172CF" w14:paraId="3222B73D" w14:textId="77777777">
      <w:pPr>
        <w:keepNext/>
        <w:spacing w:before="240" w:after="60" w:line="240" w:lineRule="auto"/>
        <w:ind w:left="0" w:right="0"/>
        <w:outlineLvl w:val="1"/>
        <w:rPr>
          <w:rFonts w:eastAsia="ArialNarrow"/>
          <w:b/>
          <w:bCs/>
          <w:iCs/>
          <w:szCs w:val="28"/>
        </w:rPr>
      </w:pPr>
      <w:r w:rsidRPr="00E172CF">
        <w:rPr>
          <w:rFonts w:eastAsia="ArialNarrow"/>
          <w:b/>
          <w:bCs/>
          <w:iCs/>
          <w:szCs w:val="28"/>
        </w:rPr>
        <w:t>Poliklinisk uppföljning</w:t>
      </w:r>
    </w:p>
    <w:p w:rsidRPr="00E172CF" w:rsidR="00E172CF" w:rsidP="00E172CF" w:rsidRDefault="00E172CF" w14:paraId="78DC7759" w14:textId="77777777">
      <w:pPr>
        <w:keepNext/>
        <w:spacing w:after="0" w:line="240" w:lineRule="auto"/>
        <w:ind w:left="0" w:right="0"/>
        <w:outlineLvl w:val="4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 xml:space="preserve">Uppföljning sker i första hand på för patienten mest närbelägen hjärtmottagning. </w:t>
      </w:r>
    </w:p>
    <w:p w:rsidRPr="00E172CF" w:rsidR="00E172CF" w:rsidP="00E172CF" w:rsidRDefault="00E172CF" w14:paraId="3CDB8984" w14:textId="77777777">
      <w:pPr>
        <w:spacing w:after="0" w:line="240" w:lineRule="auto"/>
        <w:ind w:left="0"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 xml:space="preserve">1:a läkarbesök ca 3 månader efter utskrivning. </w:t>
      </w:r>
    </w:p>
    <w:p w:rsidRPr="00E172CF" w:rsidR="00E172CF" w:rsidP="00E172CF" w:rsidRDefault="00E172CF" w14:paraId="4D377447" w14:textId="77777777">
      <w:pPr>
        <w:spacing w:after="0" w:line="240" w:lineRule="auto"/>
        <w:ind w:left="0"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 xml:space="preserve">2:a läkarbesök inkl UKG efter 1 år efter operationen. </w:t>
      </w:r>
    </w:p>
    <w:p w:rsidRPr="00E172CF" w:rsidR="00E172CF" w:rsidP="00E172CF" w:rsidRDefault="00E172CF" w14:paraId="6374B423" w14:textId="77777777">
      <w:pPr>
        <w:keepNext/>
        <w:spacing w:before="240" w:after="60" w:line="240" w:lineRule="auto"/>
        <w:ind w:left="0" w:right="0"/>
        <w:outlineLvl w:val="1"/>
        <w:rPr>
          <w:rFonts w:eastAsia="ArialNarrow"/>
          <w:b/>
          <w:bCs/>
          <w:iCs/>
          <w:szCs w:val="28"/>
        </w:rPr>
      </w:pPr>
      <w:r w:rsidRPr="00E172CF">
        <w:rPr>
          <w:rFonts w:eastAsia="ArialNarrow"/>
          <w:b/>
          <w:bCs/>
          <w:iCs/>
          <w:szCs w:val="28"/>
        </w:rPr>
        <w:t>Fortsatt uppföljning</w:t>
      </w:r>
    </w:p>
    <w:p w:rsidRPr="00E172CF" w:rsidR="00E172CF" w:rsidP="00E172CF" w:rsidRDefault="00E172CF" w14:paraId="0F2F9595" w14:textId="77777777">
      <w:pPr>
        <w:spacing w:after="0" w:line="240" w:lineRule="auto"/>
        <w:ind w:left="0"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Gör alltid individuell bedömning men vid okomplicerade fall gäller följande grundregel:</w:t>
      </w:r>
    </w:p>
    <w:p w:rsidRPr="00E172CF" w:rsidR="00E172CF" w:rsidP="00E172CF" w:rsidRDefault="00E172CF" w14:paraId="2F8A3A10" w14:textId="2F42D9D4">
      <w:pPr>
        <w:numPr>
          <w:ilvl w:val="0"/>
          <w:numId w:val="22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Mekanisk klaffprotes – remitteras till primärvården</w:t>
      </w:r>
      <w:r w:rsidR="00C7374E">
        <w:rPr>
          <w:rFonts w:eastAsia="ArialNarrow"/>
          <w:sz w:val="22"/>
        </w:rPr>
        <w:t xml:space="preserve"> efter kontroll 1 år</w:t>
      </w:r>
    </w:p>
    <w:p w:rsidRPr="00A10D37" w:rsidR="00D91DFF" w:rsidP="00A10D37" w:rsidRDefault="00E172CF" w14:paraId="17B46D44" w14:textId="260FA4E3">
      <w:pPr>
        <w:numPr>
          <w:ilvl w:val="0"/>
          <w:numId w:val="22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Biologisk klaffprotes –</w:t>
      </w:r>
      <w:r w:rsidR="00B91581">
        <w:rPr>
          <w:rFonts w:eastAsia="ArialNarrow"/>
          <w:sz w:val="22"/>
        </w:rPr>
        <w:t xml:space="preserve"> </w:t>
      </w:r>
      <w:r w:rsidR="00251A5E">
        <w:rPr>
          <w:rFonts w:eastAsia="ArialNarrow"/>
          <w:sz w:val="22"/>
        </w:rPr>
        <w:t>följ på hjärtmottagningen först</w:t>
      </w:r>
      <w:r w:rsidR="00500CBC">
        <w:rPr>
          <w:rFonts w:eastAsia="ArialNarrow"/>
          <w:sz w:val="22"/>
        </w:rPr>
        <w:t>, kan remit</w:t>
      </w:r>
      <w:r w:rsidR="00A97DC7">
        <w:rPr>
          <w:rFonts w:eastAsia="ArialNarrow"/>
          <w:sz w:val="22"/>
        </w:rPr>
        <w:t>teras till primärvården efter 1-2 år</w:t>
      </w:r>
      <w:r w:rsidR="009177F2">
        <w:rPr>
          <w:rFonts w:eastAsia="ArialNarrow"/>
          <w:sz w:val="22"/>
        </w:rPr>
        <w:t>.</w:t>
      </w:r>
      <w:r w:rsidR="00C23476">
        <w:rPr>
          <w:rFonts w:eastAsia="ArialNarrow"/>
          <w:sz w:val="22"/>
        </w:rPr>
        <w:t xml:space="preserve"> </w:t>
      </w:r>
    </w:p>
    <w:p w:rsidRPr="00E172CF" w:rsidR="000D3CB0" w:rsidP="00E172CF" w:rsidRDefault="000D3CB0" w14:paraId="2F073A7A" w14:textId="143DDA47">
      <w:pPr>
        <w:numPr>
          <w:ilvl w:val="0"/>
          <w:numId w:val="22"/>
        </w:numPr>
        <w:spacing w:after="0" w:line="240" w:lineRule="auto"/>
        <w:ind w:right="0"/>
        <w:rPr>
          <w:rFonts w:eastAsia="ArialNarrow"/>
          <w:sz w:val="22"/>
        </w:rPr>
      </w:pPr>
      <w:r>
        <w:rPr>
          <w:rFonts w:eastAsia="ArialNarrow"/>
          <w:sz w:val="22"/>
        </w:rPr>
        <w:t>TAVI- provtagning (inklusive NT-proBNP)</w:t>
      </w:r>
      <w:r w:rsidR="00BA512A">
        <w:rPr>
          <w:rFonts w:eastAsia="ArialNarrow"/>
          <w:sz w:val="22"/>
        </w:rPr>
        <w:t>, kontroll UCG och läkarbesök efter 2 mån och 1 år,</w:t>
      </w:r>
      <w:r w:rsidR="00A84B6A">
        <w:rPr>
          <w:rFonts w:eastAsia="ArialNarrow"/>
          <w:sz w:val="22"/>
        </w:rPr>
        <w:t xml:space="preserve"> därmed </w:t>
      </w:r>
      <w:r w:rsidR="00191C32">
        <w:rPr>
          <w:rFonts w:eastAsia="ArialNarrow"/>
          <w:sz w:val="22"/>
        </w:rPr>
        <w:t>eventuellt</w:t>
      </w:r>
      <w:r w:rsidR="00BA512A">
        <w:rPr>
          <w:rFonts w:eastAsia="ArialNarrow"/>
          <w:sz w:val="22"/>
        </w:rPr>
        <w:t xml:space="preserve"> remitteras till primär</w:t>
      </w:r>
      <w:r w:rsidR="002125D3">
        <w:rPr>
          <w:rFonts w:eastAsia="ArialNarrow"/>
          <w:sz w:val="22"/>
        </w:rPr>
        <w:t>vården.</w:t>
      </w:r>
      <w:r w:rsidR="00191C32">
        <w:rPr>
          <w:rFonts w:eastAsia="ArialNarrow"/>
          <w:sz w:val="22"/>
        </w:rPr>
        <w:t xml:space="preserve"> TAVI underlag ifylles.</w:t>
      </w:r>
      <w:r w:rsidR="002125D3">
        <w:rPr>
          <w:rFonts w:eastAsia="ArialNarrow"/>
          <w:sz w:val="22"/>
        </w:rPr>
        <w:t xml:space="preserve"> </w:t>
      </w:r>
    </w:p>
    <w:p w:rsidRPr="00E172CF" w:rsidR="00E172CF" w:rsidP="00E172CF" w:rsidRDefault="00E172CF" w14:paraId="5A043E19" w14:textId="77777777">
      <w:pPr>
        <w:numPr>
          <w:ilvl w:val="0"/>
          <w:numId w:val="22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Komplicerade fall – följs på hjärtmottagningen</w:t>
      </w:r>
    </w:p>
    <w:p w:rsidRPr="00E172CF" w:rsidR="00E172CF" w:rsidP="00E172CF" w:rsidRDefault="00E172CF" w14:paraId="6FCF1DDF" w14:textId="77777777">
      <w:pPr>
        <w:numPr>
          <w:ilvl w:val="0"/>
          <w:numId w:val="22"/>
        </w:numPr>
        <w:spacing w:after="0" w:line="240" w:lineRule="auto"/>
        <w:ind w:right="0"/>
        <w:rPr>
          <w:rFonts w:eastAsia="ArialNarrow"/>
          <w:sz w:val="22"/>
        </w:rPr>
      </w:pPr>
      <w:r w:rsidRPr="00E172CF">
        <w:rPr>
          <w:rFonts w:eastAsia="ArialNarrow"/>
          <w:sz w:val="22"/>
        </w:rPr>
        <w:t>ASD – remitteras till primärvården om gott operationsresultat och ingen betydande arytmiproblematik.</w:t>
      </w:r>
    </w:p>
    <w:bookmarkEnd w:id="0"/>
    <w:p w:rsidRPr="00536A5A" w:rsidR="00536A5A" w:rsidP="7A6FE563" w:rsidRDefault="00E172CF" w14:paraId="76B9F95B" w14:textId="1A29D765">
      <w:pPr>
        <w:numPr>
          <w:ilvl w:val="0"/>
          <w:numId w:val="22"/>
        </w:numPr>
        <w:spacing w:after="0" w:line="240" w:lineRule="auto"/>
        <w:ind w:right="0"/>
        <w:rPr>
          <w:rFonts w:eastAsia="ArialNarrow"/>
          <w:sz w:val="22"/>
          <w:szCs w:val="22"/>
        </w:rPr>
      </w:pPr>
      <w:r w:rsidRPr="00E172CF">
        <w:rPr>
          <w:rFonts w:eastAsia="ArialNarrow"/>
          <w:sz w:val="22"/>
        </w:rPr>
        <w:t xml:space="preserve">Övriga kongenitala vitier (GUCH) – följs via </w:t>
      </w:r>
      <w:r w:rsidRPr="7A6FE563">
        <w:rPr>
          <w:rFonts w:eastAsia="ArialNarrow"/>
          <w:sz w:val="22"/>
          <w:szCs w:val="22"/>
        </w:rPr>
        <w:t>hjärtmottagninge</w:t>
      </w:r>
    </w:p>
    <w:sectPr w:rsidRPr="00536A5A" w:rsidR="00536A5A" w:rsidSect="00E172C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1D14" w:rsidRDefault="00DD1D14" w14:paraId="609C31E3" w14:textId="77777777">
      <w:r>
        <w:separator/>
      </w:r>
    </w:p>
  </w:endnote>
  <w:endnote w:type="continuationSeparator" w:id="0">
    <w:p w:rsidR="00DD1D14" w:rsidRDefault="00DD1D14" w14:paraId="2E54EDCC" w14:textId="77777777">
      <w:r>
        <w:continuationSeparator/>
      </w:r>
    </w:p>
  </w:endnote>
  <w:endnote w:type="continuationNotice" w:id="1">
    <w:p w:rsidR="00DD1D14" w:rsidRDefault="00DD1D14" w14:paraId="4F55946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Narrow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1D14" w:rsidRDefault="00DD1D14" w14:paraId="4F4F911B" w14:textId="77777777"/>
  </w:footnote>
  <w:footnote w:type="continuationSeparator" w:id="0">
    <w:p w:rsidR="00DD1D14" w:rsidRDefault="00DD1D14" w14:paraId="25DAEFD2" w14:textId="77777777">
      <w:r>
        <w:continuationSeparator/>
      </w:r>
    </w:p>
  </w:footnote>
  <w:footnote w:type="continuationNotice" w:id="1">
    <w:p w:rsidR="00DD1D14" w:rsidRDefault="00DD1D14" w14:paraId="3A0F3BE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1691974"/>
    <w:multiLevelType w:val="hybridMultilevel"/>
    <w:tmpl w:val="6C80CC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744216"/>
    <w:multiLevelType w:val="hybridMultilevel"/>
    <w:tmpl w:val="1B1ED4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2CA475F"/>
    <w:multiLevelType w:val="hybridMultilevel"/>
    <w:tmpl w:val="B76E79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89650344">
    <w:abstractNumId w:val="20"/>
  </w:num>
  <w:num w:numId="2" w16cid:durableId="42557405">
    <w:abstractNumId w:val="17"/>
  </w:num>
  <w:num w:numId="3" w16cid:durableId="373191289">
    <w:abstractNumId w:val="0"/>
  </w:num>
  <w:num w:numId="4" w16cid:durableId="1811706352">
    <w:abstractNumId w:val="6"/>
  </w:num>
  <w:num w:numId="5" w16cid:durableId="1484472275">
    <w:abstractNumId w:val="18"/>
  </w:num>
  <w:num w:numId="6" w16cid:durableId="48261613">
    <w:abstractNumId w:val="2"/>
  </w:num>
  <w:num w:numId="7" w16cid:durableId="2001956470">
    <w:abstractNumId w:val="12"/>
  </w:num>
  <w:num w:numId="8" w16cid:durableId="1233200908">
    <w:abstractNumId w:val="8"/>
  </w:num>
  <w:num w:numId="9" w16cid:durableId="1592078919">
    <w:abstractNumId w:val="1"/>
  </w:num>
  <w:num w:numId="10" w16cid:durableId="1597517803">
    <w:abstractNumId w:val="1"/>
  </w:num>
  <w:num w:numId="11" w16cid:durableId="1809786098">
    <w:abstractNumId w:val="3"/>
  </w:num>
  <w:num w:numId="12" w16cid:durableId="1072967443">
    <w:abstractNumId w:val="4"/>
  </w:num>
  <w:num w:numId="13" w16cid:durableId="251473834">
    <w:abstractNumId w:val="16"/>
  </w:num>
  <w:num w:numId="14" w16cid:durableId="285160549">
    <w:abstractNumId w:val="9"/>
  </w:num>
  <w:num w:numId="15" w16cid:durableId="1778215904">
    <w:abstractNumId w:val="7"/>
  </w:num>
  <w:num w:numId="16" w16cid:durableId="574633423">
    <w:abstractNumId w:val="14"/>
  </w:num>
  <w:num w:numId="17" w16cid:durableId="1802842285">
    <w:abstractNumId w:val="5"/>
  </w:num>
  <w:num w:numId="18" w16cid:durableId="1018431239">
    <w:abstractNumId w:val="10"/>
  </w:num>
  <w:num w:numId="19" w16cid:durableId="1962149897">
    <w:abstractNumId w:val="19"/>
  </w:num>
  <w:num w:numId="20" w16cid:durableId="315648697">
    <w:abstractNumId w:val="11"/>
  </w:num>
  <w:num w:numId="21" w16cid:durableId="193539295">
    <w:abstractNumId w:val="13"/>
  </w:num>
  <w:num w:numId="22" w16cid:durableId="6881384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3CB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1C32"/>
    <w:rsid w:val="0019632A"/>
    <w:rsid w:val="001A4E7C"/>
    <w:rsid w:val="001B762C"/>
    <w:rsid w:val="001C4D0A"/>
    <w:rsid w:val="001C5FEF"/>
    <w:rsid w:val="00211487"/>
    <w:rsid w:val="00211D91"/>
    <w:rsid w:val="002125D3"/>
    <w:rsid w:val="00217DEC"/>
    <w:rsid w:val="00235B57"/>
    <w:rsid w:val="00250F24"/>
    <w:rsid w:val="00251A5E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E1A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5F88"/>
    <w:rsid w:val="004876F6"/>
    <w:rsid w:val="0049236A"/>
    <w:rsid w:val="00492718"/>
    <w:rsid w:val="004A355D"/>
    <w:rsid w:val="004A4970"/>
    <w:rsid w:val="004B1C7A"/>
    <w:rsid w:val="004B2183"/>
    <w:rsid w:val="004B2A01"/>
    <w:rsid w:val="004C2559"/>
    <w:rsid w:val="004D15A4"/>
    <w:rsid w:val="004D7BA3"/>
    <w:rsid w:val="004F4518"/>
    <w:rsid w:val="004F4C62"/>
    <w:rsid w:val="00500CBC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508"/>
    <w:rsid w:val="005C0045"/>
    <w:rsid w:val="005C084E"/>
    <w:rsid w:val="005C4606"/>
    <w:rsid w:val="005C4D0A"/>
    <w:rsid w:val="005D0B0C"/>
    <w:rsid w:val="005E02B3"/>
    <w:rsid w:val="005E1E24"/>
    <w:rsid w:val="0060596B"/>
    <w:rsid w:val="00606D97"/>
    <w:rsid w:val="00614E64"/>
    <w:rsid w:val="0061721B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77F2"/>
    <w:rsid w:val="00921F47"/>
    <w:rsid w:val="009228AB"/>
    <w:rsid w:val="0093085B"/>
    <w:rsid w:val="00931C57"/>
    <w:rsid w:val="009347A5"/>
    <w:rsid w:val="00942257"/>
    <w:rsid w:val="009458A1"/>
    <w:rsid w:val="0094620F"/>
    <w:rsid w:val="009471BF"/>
    <w:rsid w:val="00950E4E"/>
    <w:rsid w:val="009529BD"/>
    <w:rsid w:val="009533B4"/>
    <w:rsid w:val="00971D93"/>
    <w:rsid w:val="009B1F6B"/>
    <w:rsid w:val="009C0D12"/>
    <w:rsid w:val="009C192E"/>
    <w:rsid w:val="009D1A1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D37"/>
    <w:rsid w:val="00A264BE"/>
    <w:rsid w:val="00A272CA"/>
    <w:rsid w:val="00A33051"/>
    <w:rsid w:val="00A407AD"/>
    <w:rsid w:val="00A40923"/>
    <w:rsid w:val="00A41C05"/>
    <w:rsid w:val="00A41C68"/>
    <w:rsid w:val="00A42426"/>
    <w:rsid w:val="00A514B7"/>
    <w:rsid w:val="00A54A0B"/>
    <w:rsid w:val="00A65FD4"/>
    <w:rsid w:val="00A81198"/>
    <w:rsid w:val="00A81E48"/>
    <w:rsid w:val="00A82035"/>
    <w:rsid w:val="00A84B6A"/>
    <w:rsid w:val="00A90D77"/>
    <w:rsid w:val="00A92E07"/>
    <w:rsid w:val="00A97DC7"/>
    <w:rsid w:val="00AA0B3A"/>
    <w:rsid w:val="00AA6EB4"/>
    <w:rsid w:val="00AA767D"/>
    <w:rsid w:val="00AB0CC9"/>
    <w:rsid w:val="00AC3FF6"/>
    <w:rsid w:val="00AD73EC"/>
    <w:rsid w:val="00AE41E9"/>
    <w:rsid w:val="00AE5BC7"/>
    <w:rsid w:val="00AF5AAF"/>
    <w:rsid w:val="00B046D8"/>
    <w:rsid w:val="00B10D87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581"/>
    <w:rsid w:val="00B92C14"/>
    <w:rsid w:val="00B94565"/>
    <w:rsid w:val="00BA0066"/>
    <w:rsid w:val="00BA512A"/>
    <w:rsid w:val="00BB69DB"/>
    <w:rsid w:val="00BC322E"/>
    <w:rsid w:val="00BC44CD"/>
    <w:rsid w:val="00BC48A6"/>
    <w:rsid w:val="00BE7978"/>
    <w:rsid w:val="00C07DDB"/>
    <w:rsid w:val="00C23476"/>
    <w:rsid w:val="00C307F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74E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4914"/>
    <w:rsid w:val="00D85218"/>
    <w:rsid w:val="00D915B1"/>
    <w:rsid w:val="00D91DFF"/>
    <w:rsid w:val="00DA299D"/>
    <w:rsid w:val="00DA65C4"/>
    <w:rsid w:val="00DD121F"/>
    <w:rsid w:val="00DD1D14"/>
    <w:rsid w:val="00DD2BE0"/>
    <w:rsid w:val="00DE4447"/>
    <w:rsid w:val="00DE5DA2"/>
    <w:rsid w:val="00DF0033"/>
    <w:rsid w:val="00E026BF"/>
    <w:rsid w:val="00E07B1B"/>
    <w:rsid w:val="00E11853"/>
    <w:rsid w:val="00E172CF"/>
    <w:rsid w:val="00E417E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8F8"/>
    <w:rsid w:val="00FD3C70"/>
    <w:rsid w:val="00FD6820"/>
    <w:rsid w:val="00FE12D8"/>
    <w:rsid w:val="00FF7C02"/>
    <w:rsid w:val="024801E3"/>
    <w:rsid w:val="3A23531C"/>
    <w:rsid w:val="53DEC699"/>
    <w:rsid w:val="647B2B65"/>
    <w:rsid w:val="6B2CF8ED"/>
    <w:rsid w:val="7A6FE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FBD48CF7-E651-4950-83CA-771D132A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b5aa09fbffbb4526" /><Relationship Type="http://schemas.openxmlformats.org/officeDocument/2006/relationships/hyperlink" Target="http://dev.parameterz.com/avr" TargetMode="External" Id="Rb44f3b0db0384ac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272a5-f163-42b1-92d4-01925b2fd888}"/>
      </w:docPartPr>
      <w:docPartBody>
        <w:p w14:paraId="0C36006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Klaffopererade patienter</dc:title>
  <dc:subject/>
  <dc:creator>patrik.jens.johansson@vgregion.se</dc:creator>
  <keywords/>
  <lastModifiedBy>Emma Husberg</lastModifiedBy>
  <revision>35</revision>
  <lastPrinted>2024-02-09T12:52:00.0000000Z</lastPrinted>
  <dcterms:created xsi:type="dcterms:W3CDTF">2022-05-04T03:37:00.0000000Z</dcterms:created>
  <dcterms:modified xsi:type="dcterms:W3CDTF">2024-02-14T13:32:19.0000000Z</dcterms:modified>
</coreProperties>
</file>