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D08521" w14:textId="77777777" w:rsidR="00C2619A" w:rsidRDefault="00C2619A" w:rsidP="008C3305">
      <w:pPr>
        <w:pStyle w:val="Heading2"/>
        <w:ind w:left="0"/>
        <w:sectPr w:rsidR="00C2619A" w:rsidSect="00C261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FD0BAA" w14:textId="77777777" w:rsidR="00C2619A" w:rsidRPr="00C2619A" w:rsidRDefault="00C2619A" w:rsidP="06FACEDE">
      <w:pPr>
        <w:tabs>
          <w:tab w:val="left" w:pos="4590"/>
        </w:tabs>
        <w:spacing w:after="0" w:line="240" w:lineRule="auto"/>
        <w:ind w:left="0" w:right="0"/>
      </w:pP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80CF061" wp14:editId="4D2EB5D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2B1F87" w14:textId="77777777" w:rsidR="00C2619A" w:rsidRPr="003D37FD" w:rsidRDefault="00C2619A" w:rsidP="00C2619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34645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type id="_x0000_t202" coordsize="21600,21600" o:spt="202" path="m,l,21600r21600,l21600,xe" w14:anchorId="480CF061">
                <v:stroke joinstyle="miter"/>
                <v:path gradientshapeok="t" o:connecttype="rect"/>
              </v:shapetype>
              <v:shape id="Text Box 19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C2619A" w:rsidP="00C2619A" w:rsidRDefault="00C2619A" w14:paraId="202B1F8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34645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2619A" w:rsidRPr="00C2619A" w14:paraId="39261527" w14:textId="77777777" w:rsidTr="002C145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B54BB5" w14:textId="77777777" w:rsidR="00C2619A" w:rsidRPr="00C2619A" w:rsidRDefault="00C2619A" w:rsidP="00C2619A">
            <w:pPr>
              <w:spacing w:after="0" w:line="240" w:lineRule="auto"/>
              <w:ind w:left="0" w:right="0"/>
              <w:rPr>
                <w:rFonts w:eastAsia="Calibri"/>
                <w:b/>
                <w:sz w:val="32"/>
                <w:szCs w:val="32"/>
                <w:lang w:eastAsia="en-US"/>
              </w:rPr>
            </w:pPr>
            <w:bookmarkStart w:id="1" w:name="_1314629194"/>
            <w:bookmarkStart w:id="2" w:name="Rubrik"/>
            <w:bookmarkEnd w:id="1"/>
            <w:bookmarkEnd w:id="2"/>
            <w:r w:rsidRPr="00C2619A">
              <w:rPr>
                <w:rFonts w:eastAsia="Calibri"/>
                <w:b/>
                <w:sz w:val="32"/>
                <w:szCs w:val="32"/>
                <w:lang w:eastAsia="en-US"/>
              </w:rPr>
              <w:t>Intravenös järnbehandling vid hjärtsvikt NU-sjukvården</w:t>
            </w:r>
          </w:p>
        </w:tc>
      </w:tr>
    </w:tbl>
    <w:p w14:paraId="05064E11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5DED8DEF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  <w:r w:rsidRPr="00C2619A">
        <w:rPr>
          <w:rFonts w:eastAsia="Calibri"/>
          <w:b/>
          <w:sz w:val="22"/>
          <w:szCs w:val="22"/>
          <w:lang w:eastAsia="en-US"/>
        </w:rPr>
        <w:t>Bakgrund</w:t>
      </w:r>
    </w:p>
    <w:p w14:paraId="7D6AE6A8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 xml:space="preserve">Ca hälften av alla patienter med systolisk hjärtsvikt (HFrEF) har också järnbrist, vilket oberoende av samtidig förekomst av anemi är förknippad med ökat behov av sjukhusvård och nedsatt livskvalitet. [1] Substitution av järnbrist hos dessa individer leder till ökad livskvalitet, förbättrad NYHA-klass, [2] förbättrad fysisk prestationsförmåga, [3, 4] och minskat antal sjukhusinläggningar. [3] </w:t>
      </w:r>
    </w:p>
    <w:p w14:paraId="091FBD43" w14:textId="6D245A36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I tid</w:t>
      </w:r>
      <w:r w:rsidR="00D13BCE">
        <w:rPr>
          <w:rFonts w:eastAsia="Calibri"/>
          <w:sz w:val="22"/>
          <w:szCs w:val="22"/>
          <w:lang w:eastAsia="en-US"/>
        </w:rPr>
        <w:t>.</w:t>
      </w:r>
      <w:r w:rsidRPr="00C2619A">
        <w:rPr>
          <w:rFonts w:eastAsia="Calibri"/>
          <w:sz w:val="22"/>
          <w:szCs w:val="22"/>
          <w:lang w:eastAsia="en-US"/>
        </w:rPr>
        <w:t xml:space="preserve"> studier används järnkarboxymaltose (</w:t>
      </w:r>
      <w:r w:rsidR="00D13BCE" w:rsidRPr="00C2619A">
        <w:rPr>
          <w:rFonts w:eastAsia="Calibri"/>
          <w:sz w:val="22"/>
          <w:szCs w:val="22"/>
          <w:lang w:eastAsia="en-US"/>
        </w:rPr>
        <w:t>Farinet</w:t>
      </w:r>
      <w:r w:rsidRPr="00C2619A">
        <w:rPr>
          <w:rFonts w:eastAsia="Calibri"/>
          <w:bCs/>
          <w:sz w:val="22"/>
          <w:szCs w:val="22"/>
          <w:vertAlign w:val="superscript"/>
          <w:lang w:val="da-DK" w:eastAsia="en-US"/>
        </w:rPr>
        <w:t>®</w:t>
      </w:r>
      <w:r w:rsidRPr="00C2619A">
        <w:rPr>
          <w:rFonts w:eastAsia="Calibri"/>
          <w:bCs/>
          <w:sz w:val="22"/>
          <w:szCs w:val="22"/>
          <w:lang w:val="da-DK" w:eastAsia="en-US"/>
        </w:rPr>
        <w:t xml:space="preserve">). </w:t>
      </w:r>
      <w:r w:rsidRPr="00C2619A">
        <w:rPr>
          <w:rFonts w:eastAsia="Calibri"/>
          <w:sz w:val="22"/>
          <w:szCs w:val="22"/>
          <w:lang w:val="da-DK" w:eastAsia="en-US"/>
        </w:rPr>
        <w:t>I VGR är dock som i.v. järnpreparat Monofer</w:t>
      </w:r>
      <w:r w:rsidRPr="00C2619A">
        <w:rPr>
          <w:rFonts w:eastAsia="Calibri"/>
          <w:sz w:val="22"/>
          <w:szCs w:val="22"/>
          <w:vertAlign w:val="superscript"/>
          <w:lang w:val="da-DK" w:eastAsia="en-US"/>
        </w:rPr>
        <w:t>®</w:t>
      </w:r>
      <w:r w:rsidRPr="00C2619A">
        <w:rPr>
          <w:rFonts w:eastAsia="Calibri"/>
          <w:sz w:val="22"/>
          <w:szCs w:val="22"/>
          <w:lang w:val="da-DK" w:eastAsia="en-US"/>
        </w:rPr>
        <w:t xml:space="preserve"> upphandlande och man har bestämmt att använda detta även för indikationen hjärtsvikt, evidens för Monofer</w:t>
      </w:r>
      <w:r w:rsidRPr="00C2619A">
        <w:rPr>
          <w:rFonts w:eastAsia="Calibri"/>
          <w:sz w:val="22"/>
          <w:szCs w:val="22"/>
          <w:vertAlign w:val="superscript"/>
          <w:lang w:val="da-DK" w:eastAsia="en-US"/>
        </w:rPr>
        <w:t>®</w:t>
      </w:r>
      <w:r w:rsidRPr="00C2619A">
        <w:rPr>
          <w:rFonts w:eastAsia="Calibri"/>
          <w:sz w:val="22"/>
          <w:szCs w:val="22"/>
          <w:lang w:val="da-DK" w:eastAsia="en-US"/>
        </w:rPr>
        <w:t xml:space="preserve"> är dock i nuläge fortfarande begränsad </w:t>
      </w:r>
      <w:r w:rsidRPr="00C2619A">
        <w:rPr>
          <w:rFonts w:eastAsia="Calibri"/>
          <w:bCs/>
          <w:sz w:val="22"/>
          <w:szCs w:val="22"/>
          <w:lang w:val="da-DK" w:eastAsia="en-US"/>
        </w:rPr>
        <w:t xml:space="preserve">men det pågår ytterliggare studier med </w:t>
      </w:r>
      <w:r w:rsidRPr="00C2619A">
        <w:rPr>
          <w:rFonts w:eastAsia="Calibri"/>
          <w:sz w:val="22"/>
          <w:szCs w:val="22"/>
          <w:lang w:eastAsia="en-US"/>
        </w:rPr>
        <w:t>järnkarboxymaltose (Ferinject</w:t>
      </w:r>
      <w:r w:rsidRPr="00C2619A">
        <w:rPr>
          <w:rFonts w:eastAsia="Calibri"/>
          <w:bCs/>
          <w:sz w:val="22"/>
          <w:szCs w:val="22"/>
          <w:vertAlign w:val="superscript"/>
          <w:lang w:val="da-DK" w:eastAsia="en-US"/>
        </w:rPr>
        <w:t>®</w:t>
      </w:r>
      <w:r w:rsidRPr="00C2619A">
        <w:rPr>
          <w:rFonts w:eastAsia="Calibri"/>
          <w:bCs/>
          <w:sz w:val="22"/>
          <w:szCs w:val="22"/>
          <w:lang w:val="da-DK" w:eastAsia="en-US"/>
        </w:rPr>
        <w:t xml:space="preserve">) och järnisomaltosid </w:t>
      </w:r>
      <w:r w:rsidRPr="00C2619A">
        <w:rPr>
          <w:rFonts w:eastAsia="Calibri"/>
          <w:sz w:val="22"/>
          <w:szCs w:val="22"/>
          <w:lang w:val="da-DK" w:eastAsia="en-US"/>
        </w:rPr>
        <w:t>(Monofer</w:t>
      </w:r>
      <w:r w:rsidRPr="00C2619A">
        <w:rPr>
          <w:rFonts w:eastAsia="Calibri"/>
          <w:sz w:val="22"/>
          <w:szCs w:val="22"/>
          <w:vertAlign w:val="superscript"/>
          <w:lang w:val="da-DK" w:eastAsia="en-US"/>
        </w:rPr>
        <w:t>®</w:t>
      </w:r>
      <w:r w:rsidRPr="00C2619A">
        <w:rPr>
          <w:rFonts w:eastAsia="Calibri"/>
          <w:sz w:val="22"/>
          <w:szCs w:val="22"/>
          <w:lang w:val="da-DK" w:eastAsia="en-US"/>
        </w:rPr>
        <w:t>).</w:t>
      </w:r>
    </w:p>
    <w:p w14:paraId="21AC5B21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6C30C5C5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  <w:r w:rsidRPr="00C2619A">
        <w:rPr>
          <w:rFonts w:eastAsia="Calibri"/>
          <w:b/>
          <w:sz w:val="22"/>
          <w:szCs w:val="22"/>
          <w:lang w:eastAsia="en-US"/>
        </w:rPr>
        <w:t>Definition av järnbrist</w:t>
      </w:r>
    </w:p>
    <w:p w14:paraId="26200D08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 xml:space="preserve">Järnbrist med eller utan samtidig förekomst av anemi. </w:t>
      </w:r>
    </w:p>
    <w:p w14:paraId="36A0A620" w14:textId="77777777" w:rsidR="00C2619A" w:rsidRPr="00C2619A" w:rsidRDefault="00C2619A" w:rsidP="00C2619A">
      <w:pPr>
        <w:numPr>
          <w:ilvl w:val="0"/>
          <w:numId w:val="20"/>
        </w:numPr>
        <w:spacing w:after="0" w:line="240" w:lineRule="auto"/>
        <w:ind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 xml:space="preserve">Ferritin &lt; 100 ng/ml </w:t>
      </w:r>
    </w:p>
    <w:p w14:paraId="4C11F8A2" w14:textId="77777777" w:rsidR="00C2619A" w:rsidRPr="00C2619A" w:rsidRDefault="00C2619A" w:rsidP="00C2619A">
      <w:pPr>
        <w:numPr>
          <w:ilvl w:val="0"/>
          <w:numId w:val="20"/>
        </w:numPr>
        <w:spacing w:after="0" w:line="240" w:lineRule="auto"/>
        <w:ind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 xml:space="preserve">eller 100-300 ng/ml om transferrinjärnmättnad (TSAT) är &lt; 20 procent. </w:t>
      </w:r>
    </w:p>
    <w:p w14:paraId="687C44FA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026F1AC4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  <w:r w:rsidRPr="00C2619A">
        <w:rPr>
          <w:rFonts w:eastAsia="Calibri"/>
          <w:b/>
          <w:sz w:val="22"/>
          <w:szCs w:val="22"/>
          <w:lang w:eastAsia="en-US"/>
        </w:rPr>
        <w:t>Indikation för intravenös järnbehandling i NU-sjukvården</w:t>
      </w:r>
    </w:p>
    <w:p w14:paraId="7B6292E9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 xml:space="preserve">Enligt riktlinjer från bland annat ESC (european society of cardiology) och Socialstyrelsen bör kontroll av järnstatus ingå i rutinarbetet runt patienter med hjärtsvikt och behandling med intravenöst järn är indicerat för patienter med </w:t>
      </w:r>
      <w:r w:rsidRPr="00C2619A">
        <w:rPr>
          <w:rFonts w:eastAsia="Calibri"/>
          <w:sz w:val="22"/>
          <w:szCs w:val="22"/>
          <w:u w:val="single"/>
          <w:lang w:eastAsia="en-US"/>
        </w:rPr>
        <w:t>symptomgivande systolisk kronisk hjärtsvikt med nedsatt funktionsförmåga och nedsatt livskvalitet, dvs NYHA II-IV med EF &lt;45%</w:t>
      </w:r>
      <w:r w:rsidRPr="00C2619A">
        <w:rPr>
          <w:rFonts w:eastAsia="Calibri"/>
          <w:sz w:val="22"/>
          <w:szCs w:val="22"/>
          <w:lang w:eastAsia="en-US"/>
        </w:rPr>
        <w:t xml:space="preserve">.  </w:t>
      </w:r>
    </w:p>
    <w:p w14:paraId="0FAB0051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Järnstatus (+ Hb) tas på hjärtsviktsmottagning, kardiologmottagning eller avdelning för att identifiera vilka hjärtsviktspatienter som kvalificerar sig för järnbehandling. Proverna bör inte vara äldre än 2 månader när järn ges.</w:t>
      </w:r>
    </w:p>
    <w:p w14:paraId="2E37DDCC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Oral järnmedicinering kan i de mesta fall sätta ut. Enligt FASS bör ”.</w:t>
      </w:r>
      <w:r w:rsidRPr="00C2619A">
        <w:rPr>
          <w:rFonts w:eastAsia="Calibri"/>
          <w:color w:val="222222"/>
          <w:sz w:val="22"/>
          <w:szCs w:val="22"/>
          <w:lang w:eastAsia="en-US"/>
        </w:rPr>
        <w:t>Monofer</w:t>
      </w:r>
      <w:r w:rsidRPr="00C2619A">
        <w:rPr>
          <w:rFonts w:eastAsia="Calibri"/>
          <w:sz w:val="22"/>
          <w:szCs w:val="22"/>
          <w:vertAlign w:val="superscript"/>
          <w:lang w:eastAsia="en-US"/>
        </w:rPr>
        <w:t>®</w:t>
      </w:r>
      <w:r w:rsidRPr="00C2619A">
        <w:rPr>
          <w:rFonts w:eastAsia="Calibri"/>
          <w:color w:val="222222"/>
          <w:sz w:val="22"/>
          <w:szCs w:val="22"/>
          <w:lang w:eastAsia="en-US"/>
        </w:rPr>
        <w:t xml:space="preserve"> inte ges samtidigt med perorala järnpreparat eftersom detta minskar absorptionen av peroralt järn. Därför bör peroral järnbehandling inte påbörjas förrän tidigast fem dagar efter den sista Monofer</w:t>
      </w:r>
      <w:r w:rsidRPr="00C2619A">
        <w:rPr>
          <w:rFonts w:eastAsia="Calibri"/>
          <w:sz w:val="22"/>
          <w:szCs w:val="22"/>
          <w:vertAlign w:val="superscript"/>
          <w:lang w:eastAsia="en-US"/>
        </w:rPr>
        <w:t>®</w:t>
      </w:r>
      <w:r w:rsidRPr="00C2619A">
        <w:rPr>
          <w:rFonts w:eastAsia="Calibri"/>
          <w:color w:val="222222"/>
          <w:sz w:val="22"/>
          <w:szCs w:val="22"/>
          <w:lang w:eastAsia="en-US"/>
        </w:rPr>
        <w:t>-injektionen.”</w:t>
      </w:r>
    </w:p>
    <w:p w14:paraId="3044A1B1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53FBE12F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00FAB8C5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  <w:r w:rsidRPr="00C2619A">
        <w:rPr>
          <w:rFonts w:eastAsia="Calibri"/>
          <w:b/>
          <w:sz w:val="22"/>
          <w:szCs w:val="22"/>
          <w:lang w:eastAsia="en-US"/>
        </w:rPr>
        <w:t>Kontraindikationer för intravenös järnbehandling</w:t>
      </w:r>
    </w:p>
    <w:p w14:paraId="2D8F183D" w14:textId="77777777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  <w:r w:rsidRPr="00C2619A">
        <w:rPr>
          <w:szCs w:val="20"/>
        </w:rPr>
        <w:t>Tecken på överbelastning eller störningar i utnyttjandet av järn, allvarlig överkänslighet mot Ferinject®, Monofer</w:t>
      </w:r>
      <w:r w:rsidRPr="00C2619A">
        <w:rPr>
          <w:szCs w:val="20"/>
          <w:vertAlign w:val="superscript"/>
        </w:rPr>
        <w:t>®</w:t>
      </w:r>
      <w:r w:rsidRPr="00C2619A">
        <w:rPr>
          <w:szCs w:val="20"/>
        </w:rPr>
        <w:t xml:space="preserve"> eller andra parenterala järnpreparat, anemi som inte orsakas av järnbrist, dekompenserad leversjukdom. Dialyspatienter ska diskuteras med njurläkare (järn ges via njurmottagningen för njur-/dialyspatienter)</w:t>
      </w:r>
    </w:p>
    <w:p w14:paraId="65A19840" w14:textId="77777777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</w:p>
    <w:p w14:paraId="035ACE85" w14:textId="77777777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</w:p>
    <w:p w14:paraId="4DB17877" w14:textId="77777777" w:rsidR="00C2619A" w:rsidRDefault="00C2619A" w:rsidP="00C2619A">
      <w:pPr>
        <w:spacing w:after="0" w:line="240" w:lineRule="auto"/>
        <w:ind w:left="0" w:right="0"/>
        <w:rPr>
          <w:szCs w:val="20"/>
        </w:rPr>
      </w:pPr>
    </w:p>
    <w:p w14:paraId="4CFEE575" w14:textId="77777777" w:rsidR="00B4475C" w:rsidRPr="00C2619A" w:rsidRDefault="00B4475C" w:rsidP="00C2619A">
      <w:pPr>
        <w:spacing w:after="0" w:line="240" w:lineRule="auto"/>
        <w:ind w:left="0" w:right="0"/>
      </w:pPr>
    </w:p>
    <w:p w14:paraId="2C047650" w14:textId="0BAE95C3" w:rsidR="7D0D93E7" w:rsidRDefault="7D0D93E7" w:rsidP="7D0D93E7">
      <w:pPr>
        <w:spacing w:after="0" w:line="240" w:lineRule="auto"/>
        <w:ind w:left="0" w:right="0"/>
      </w:pPr>
    </w:p>
    <w:p w14:paraId="19560923" w14:textId="65203716" w:rsidR="7D0D93E7" w:rsidRDefault="7D0D93E7" w:rsidP="7D0D93E7">
      <w:pPr>
        <w:spacing w:after="0" w:line="240" w:lineRule="auto"/>
        <w:ind w:left="0" w:right="0"/>
      </w:pPr>
    </w:p>
    <w:p w14:paraId="19CAF1C6" w14:textId="7737422E" w:rsidR="06FACEDE" w:rsidRDefault="06FACEDE" w:rsidP="06FACEDE">
      <w:pPr>
        <w:spacing w:after="0" w:line="240" w:lineRule="auto"/>
        <w:ind w:left="0" w:right="0"/>
      </w:pPr>
    </w:p>
    <w:p w14:paraId="2C675741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color w:val="FF0000"/>
          <w:sz w:val="22"/>
          <w:szCs w:val="22"/>
          <w:lang w:eastAsia="en-US"/>
        </w:rPr>
      </w:pPr>
    </w:p>
    <w:p w14:paraId="138B3348" w14:textId="77777777" w:rsidR="00C2619A" w:rsidRPr="00C2619A" w:rsidRDefault="00C2619A" w:rsidP="00C2619A">
      <w:pPr>
        <w:spacing w:after="0" w:line="240" w:lineRule="auto"/>
        <w:ind w:left="0" w:right="0"/>
        <w:rPr>
          <w:b/>
          <w:sz w:val="22"/>
          <w:szCs w:val="22"/>
        </w:rPr>
      </w:pPr>
      <w:r w:rsidRPr="00C2619A">
        <w:rPr>
          <w:b/>
          <w:sz w:val="22"/>
          <w:szCs w:val="22"/>
        </w:rPr>
        <w:t>Biverkningar/risker med intravenös järnbehandling</w:t>
      </w:r>
    </w:p>
    <w:p w14:paraId="5E3AFC63" w14:textId="77777777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  <w:r w:rsidRPr="00C2619A">
        <w:rPr>
          <w:szCs w:val="20"/>
        </w:rPr>
        <w:t>Risken för allvarliga infusionsrektioner (anafylaxi) med Järnisomaltosid (Monofer</w:t>
      </w:r>
      <w:r w:rsidRPr="00C2619A">
        <w:rPr>
          <w:szCs w:val="20"/>
          <w:vertAlign w:val="superscript"/>
        </w:rPr>
        <w:t>®</w:t>
      </w:r>
      <w:r w:rsidRPr="00C2619A">
        <w:rPr>
          <w:szCs w:val="20"/>
        </w:rPr>
        <w:t>) anses som låg [5] [6]. Som vanlig biverkningar beskrivs i FASS illamående och reaktioner vid injektionsstället. Det kan förekomma så kallad Fishbane reaktion: FASS: ”</w:t>
      </w:r>
      <w:r w:rsidRPr="00C2619A">
        <w:rPr>
          <w:color w:val="222222"/>
          <w:szCs w:val="20"/>
        </w:rPr>
        <w:t>Blodvallningar i ansiktet, akut bröst- och/eller ryggsmärta samt tryckkänsla ibland tillsammans med dyspné i samband med intravenös järnbehandling kan förekomma (mindre vanligt). Detta kan likna tidiga symtom på en anafylaktoid/anafylaktisk reaktion. Infusionen skall stoppas och patientens vitala symtom skall bedömas. Symtomen försvinner strax efter att järnadministreringen stoppats. De återkommer vanligtvis inte om administreringen startas igen med en lägre infusionshastighet.</w:t>
      </w:r>
    </w:p>
    <w:p w14:paraId="17F15AC1" w14:textId="77777777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</w:p>
    <w:p w14:paraId="21334A19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  <w:r w:rsidRPr="00C2619A">
        <w:rPr>
          <w:rFonts w:eastAsia="Calibri"/>
          <w:b/>
          <w:sz w:val="22"/>
          <w:szCs w:val="22"/>
          <w:lang w:eastAsia="en-US"/>
        </w:rPr>
        <w:t xml:space="preserve">Praktisk handläggning för LÄKARE </w:t>
      </w:r>
    </w:p>
    <w:p w14:paraId="47AE6C76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0983BA5F" w14:textId="77777777" w:rsidR="00C2619A" w:rsidRDefault="00C2619A" w:rsidP="00C2619A">
      <w:pPr>
        <w:numPr>
          <w:ilvl w:val="0"/>
          <w:numId w:val="21"/>
        </w:numPr>
        <w:spacing w:after="200" w:line="276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bedömning:</w:t>
      </w:r>
    </w:p>
    <w:p w14:paraId="1985A73E" w14:textId="237E7687" w:rsidR="00647B25" w:rsidRPr="00C2619A" w:rsidRDefault="00647B25" w:rsidP="00647B25">
      <w:pPr>
        <w:spacing w:after="200" w:line="276" w:lineRule="auto"/>
        <w:ind w:left="720" w:right="0"/>
        <w:contextualSpacing/>
        <w:rPr>
          <w:rFonts w:eastAsia="Calibri"/>
          <w:sz w:val="22"/>
          <w:szCs w:val="22"/>
          <w:lang w:eastAsia="en-US"/>
        </w:rPr>
      </w:pPr>
      <w:r w:rsidRPr="00C2619A">
        <w:rPr>
          <w:rFonts w:ascii="Calibri" w:eastAsia="Calibri" w:hAnsi="Calibr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336E9ACC" wp14:editId="22DAE457">
                <wp:simplePos x="0" y="0"/>
                <wp:positionH relativeFrom="margin">
                  <wp:posOffset>1132205</wp:posOffset>
                </wp:positionH>
                <wp:positionV relativeFrom="paragraph">
                  <wp:posOffset>13970</wp:posOffset>
                </wp:positionV>
                <wp:extent cx="3305175" cy="464820"/>
                <wp:effectExtent l="0" t="0" r="28575" b="11430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5175" cy="464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99256B" w14:textId="77777777" w:rsidR="00C2619A" w:rsidRPr="002001F5" w:rsidRDefault="00C2619A" w:rsidP="00C2619A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2001F5">
                              <w:rPr>
                                <w:sz w:val="20"/>
                              </w:rPr>
                              <w:t>Kronisk</w:t>
                            </w:r>
                            <w:r>
                              <w:rPr>
                                <w:sz w:val="20"/>
                              </w:rPr>
                              <w:t xml:space="preserve"> systolisk hjärtsvikt: EF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&lt;</w:t>
                            </w:r>
                            <w:r>
                              <w:rPr>
                                <w:sz w:val="20"/>
                              </w:rPr>
                              <w:t xml:space="preserve"> 45 % + NYHA II-</w:t>
                            </w:r>
                            <w:r w:rsidRPr="002001F5"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Text Box 18" style="position:absolute;left:0;text-align:left;margin-left:89.15pt;margin-top:1.1pt;width:260.25pt;height:36.6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spid="_x0000_s1027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" w14:anchorId="336E9ACC">
                <v:textbox>
                  <w:txbxContent>
                    <w:p w:rsidRPr="002001F5" w:rsidR="00C2619A" w:rsidP="00C2619A" w:rsidRDefault="00C2619A" w14:paraId="1599256B" w14:textId="77777777">
                      <w:pPr>
                        <w:jc w:val="center"/>
                        <w:rPr>
                          <w:sz w:val="20"/>
                        </w:rPr>
                      </w:pPr>
                      <w:r w:rsidRPr="002001F5">
                        <w:rPr>
                          <w:sz w:val="20"/>
                        </w:rPr>
                        <w:t>Kronisk</w:t>
                      </w:r>
                      <w:r>
                        <w:rPr>
                          <w:sz w:val="20"/>
                        </w:rPr>
                        <w:t xml:space="preserve"> systolisk hjärtsvikt: EF </w:t>
                      </w:r>
                      <w:r>
                        <w:rPr>
                          <w:sz w:val="20"/>
                          <w:u w:val="single"/>
                        </w:rPr>
                        <w:t>&lt;</w:t>
                      </w:r>
                      <w:r>
                        <w:rPr>
                          <w:sz w:val="20"/>
                        </w:rPr>
                        <w:t xml:space="preserve"> 45 % + NYHA II-</w:t>
                      </w:r>
                      <w:r w:rsidRPr="002001F5">
                        <w:rPr>
                          <w:sz w:val="20"/>
                        </w:rPr>
                        <w:t>I</w:t>
                      </w:r>
                      <w:r>
                        <w:rPr>
                          <w:sz w:val="20"/>
                        </w:rPr>
                        <w:t>V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6F4BBF75" w:rsidRPr="7D0D93E7">
        <w:rPr>
          <w:rFonts w:eastAsia="Calibri"/>
          <w:sz w:val="22"/>
          <w:szCs w:val="22"/>
          <w:lang w:eastAsia="en-US"/>
        </w:rPr>
        <w:t xml:space="preserve">     </w:t>
      </w:r>
    </w:p>
    <w:p w14:paraId="1D917746" w14:textId="04BEB6FB" w:rsidR="00C2619A" w:rsidRPr="00C2619A" w:rsidRDefault="00C2619A" w:rsidP="00C2619A">
      <w:pPr>
        <w:spacing w:after="200" w:line="276" w:lineRule="auto"/>
        <w:ind w:left="720" w:right="0"/>
        <w:contextualSpacing/>
        <w:rPr>
          <w:rFonts w:eastAsia="Calibri"/>
          <w:sz w:val="22"/>
          <w:szCs w:val="22"/>
          <w:lang w:eastAsia="en-US"/>
        </w:rPr>
      </w:pPr>
    </w:p>
    <w:p w14:paraId="70998B13" w14:textId="06789888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587C6650" wp14:editId="5E76B869">
                <wp:simplePos x="0" y="0"/>
                <wp:positionH relativeFrom="column">
                  <wp:posOffset>2803525</wp:posOffset>
                </wp:positionH>
                <wp:positionV relativeFrom="paragraph">
                  <wp:posOffset>67945</wp:posOffset>
                </wp:positionV>
                <wp:extent cx="0" cy="198755"/>
                <wp:effectExtent l="73660" t="9525" r="78740" b="20320"/>
                <wp:wrapNone/>
                <wp:docPr id="16" name="Straight Arrow Connector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198755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type id="_x0000_t32" coordsize="21600,21600" o:oned="t" filled="f" o:spt="32" path="m,l21600,21600e" w14:anchorId="48723CC9">
                <v:path fillok="f" arrowok="t" o:connecttype="none"/>
                <o:lock v:ext="edit" shapetype="t"/>
              </v:shapetype>
              <v:shape id="Straight Arrow Connector 16" style="position:absolute;margin-left:220.75pt;margin-top:5.35pt;width:0;height:15.65pt;flip:x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">
                <v:stroke joinstyle="miter" endarrow="open"/>
              </v:shape>
            </w:pict>
          </mc:Fallback>
        </mc:AlternateContent>
      </w:r>
    </w:p>
    <w:p w14:paraId="4D793F27" w14:textId="5B8048AF" w:rsidR="00C2619A" w:rsidRPr="00C2619A" w:rsidRDefault="00485EE4" w:rsidP="00C2619A">
      <w:pPr>
        <w:spacing w:after="0" w:line="240" w:lineRule="auto"/>
        <w:ind w:left="0" w:right="0"/>
        <w:rPr>
          <w:szCs w:val="20"/>
        </w:rPr>
      </w:pP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35354A9E" wp14:editId="79566823">
                <wp:simplePos x="0" y="0"/>
                <wp:positionH relativeFrom="column">
                  <wp:posOffset>874395</wp:posOffset>
                </wp:positionH>
                <wp:positionV relativeFrom="paragraph">
                  <wp:posOffset>114300</wp:posOffset>
                </wp:positionV>
                <wp:extent cx="3686175" cy="682625"/>
                <wp:effectExtent l="0" t="0" r="28575" b="22225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6175" cy="682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ADF93E" w14:textId="77777777" w:rsidR="00C2619A" w:rsidRPr="002001F5" w:rsidRDefault="00C2619A" w:rsidP="00C2619A">
                            <w:pPr>
                              <w:pStyle w:val="NoSpacing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2001F5">
                              <w:rPr>
                                <w:b/>
                                <w:sz w:val="20"/>
                                <w:szCs w:val="20"/>
                              </w:rPr>
                              <w:t>Järnbrist</w:t>
                            </w:r>
                          </w:p>
                          <w:p w14:paraId="023FAE32" w14:textId="77777777" w:rsidR="00C2619A" w:rsidRDefault="00C2619A" w:rsidP="00C2619A">
                            <w:pPr>
                              <w:pStyle w:val="NoSpacing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2001F5">
                              <w:rPr>
                                <w:sz w:val="20"/>
                                <w:szCs w:val="20"/>
                              </w:rPr>
                              <w:t xml:space="preserve">Ferritin &lt; 100 ng/ml </w:t>
                            </w:r>
                          </w:p>
                          <w:p w14:paraId="600A7281" w14:textId="77777777" w:rsidR="00C2619A" w:rsidRPr="002001F5" w:rsidRDefault="00C2619A" w:rsidP="00C2619A">
                            <w:pPr>
                              <w:pStyle w:val="NoSpacing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2001F5">
                              <w:rPr>
                                <w:i/>
                                <w:sz w:val="20"/>
                                <w:szCs w:val="20"/>
                              </w:rPr>
                              <w:t>eller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001F5">
                              <w:rPr>
                                <w:sz w:val="20"/>
                                <w:szCs w:val="20"/>
                              </w:rPr>
                              <w:t>Ferritin 100-3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00 ng/ml samt transferrinjärnmättnad</w:t>
                            </w:r>
                            <w:r w:rsidRPr="002001F5">
                              <w:rPr>
                                <w:sz w:val="20"/>
                                <w:szCs w:val="20"/>
                              </w:rPr>
                              <w:t xml:space="preserve"> &lt; 20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001F5">
                              <w:rPr>
                                <w:sz w:val="20"/>
                                <w:szCs w:val="20"/>
                              </w:rPr>
                              <w:t xml:space="preserve">% </w:t>
                            </w:r>
                          </w:p>
                          <w:p w14:paraId="0BD79D81" w14:textId="77777777" w:rsidR="00C2619A" w:rsidRPr="00CB3695" w:rsidRDefault="00C2619A" w:rsidP="00C2619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Text Box 17" style="position:absolute;margin-left:68.85pt;margin-top:9pt;width:290.25pt;height:53.7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" w14:anchorId="35354A9E">
                <v:textbox>
                  <w:txbxContent>
                    <w:p w:rsidRPr="002001F5" w:rsidR="00C2619A" w:rsidP="00C2619A" w:rsidRDefault="00C2619A" w14:paraId="59ADF93E" w14:textId="77777777">
                      <w:pPr>
                        <w:pStyle w:val="Ingetavstnd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2001F5">
                        <w:rPr>
                          <w:b/>
                          <w:sz w:val="20"/>
                          <w:szCs w:val="20"/>
                        </w:rPr>
                        <w:t>Järnbrist</w:t>
                      </w:r>
                    </w:p>
                    <w:p w:rsidR="00C2619A" w:rsidP="00C2619A" w:rsidRDefault="00C2619A" w14:paraId="023FAE32" w14:textId="77777777">
                      <w:pPr>
                        <w:pStyle w:val="Ingetavstnd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spellStart"/>
                      <w:r w:rsidRPr="002001F5">
                        <w:rPr>
                          <w:sz w:val="20"/>
                          <w:szCs w:val="20"/>
                        </w:rPr>
                        <w:t>Ferritin</w:t>
                      </w:r>
                      <w:proofErr w:type="spellEnd"/>
                      <w:r w:rsidRPr="002001F5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2001F5">
                        <w:rPr>
                          <w:sz w:val="20"/>
                          <w:szCs w:val="20"/>
                        </w:rPr>
                        <w:t>&lt; 100</w:t>
                      </w:r>
                      <w:proofErr w:type="gramEnd"/>
                      <w:r w:rsidRPr="002001F5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1F5">
                        <w:rPr>
                          <w:sz w:val="20"/>
                          <w:szCs w:val="20"/>
                        </w:rPr>
                        <w:t>ng</w:t>
                      </w:r>
                      <w:proofErr w:type="spellEnd"/>
                      <w:r w:rsidRPr="002001F5">
                        <w:rPr>
                          <w:sz w:val="20"/>
                          <w:szCs w:val="20"/>
                        </w:rPr>
                        <w:t xml:space="preserve">/ml </w:t>
                      </w:r>
                    </w:p>
                    <w:p w:rsidRPr="002001F5" w:rsidR="00C2619A" w:rsidP="00C2619A" w:rsidRDefault="00C2619A" w14:paraId="600A7281" w14:textId="77777777">
                      <w:pPr>
                        <w:pStyle w:val="Ingetavstnd"/>
                        <w:jc w:val="center"/>
                        <w:rPr>
                          <w:sz w:val="20"/>
                          <w:szCs w:val="20"/>
                        </w:rPr>
                      </w:pPr>
                      <w:r w:rsidRPr="002001F5">
                        <w:rPr>
                          <w:i/>
                          <w:sz w:val="20"/>
                          <w:szCs w:val="20"/>
                        </w:rPr>
                        <w:t>eller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1F5">
                        <w:rPr>
                          <w:sz w:val="20"/>
                          <w:szCs w:val="20"/>
                        </w:rPr>
                        <w:t>Ferritin</w:t>
                      </w:r>
                      <w:proofErr w:type="spellEnd"/>
                      <w:r w:rsidRPr="002001F5">
                        <w:rPr>
                          <w:sz w:val="20"/>
                          <w:szCs w:val="20"/>
                        </w:rPr>
                        <w:t xml:space="preserve"> 100-3</w:t>
                      </w:r>
                      <w:r>
                        <w:rPr>
                          <w:sz w:val="20"/>
                          <w:szCs w:val="20"/>
                        </w:rPr>
                        <w:t xml:space="preserve">00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ng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/ml samt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transferrinjärnmättnad</w:t>
                      </w:r>
                      <w:proofErr w:type="spellEnd"/>
                      <w:r w:rsidRPr="002001F5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2001F5">
                        <w:rPr>
                          <w:sz w:val="20"/>
                          <w:szCs w:val="20"/>
                        </w:rPr>
                        <w:t>&lt; 20</w:t>
                      </w:r>
                      <w:proofErr w:type="gramEnd"/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2001F5">
                        <w:rPr>
                          <w:sz w:val="20"/>
                          <w:szCs w:val="20"/>
                        </w:rPr>
                        <w:t xml:space="preserve">% </w:t>
                      </w:r>
                    </w:p>
                    <w:p w:rsidRPr="00CB3695" w:rsidR="00C2619A" w:rsidP="00C2619A" w:rsidRDefault="00C2619A" w14:paraId="0BD79D81" w14:textId="77777777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3F78A0B2" w14:textId="2DC97870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</w:p>
    <w:p w14:paraId="11B9AB3A" w14:textId="37EEAD01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</w:p>
    <w:p w14:paraId="1AEA8C64" w14:textId="769ADC29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</w:p>
    <w:p w14:paraId="33189446" w14:textId="251E2C71" w:rsidR="00C2619A" w:rsidRPr="00C2619A" w:rsidRDefault="00647B25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376DFFE0" wp14:editId="05F4AFF0">
                <wp:simplePos x="0" y="0"/>
                <wp:positionH relativeFrom="page">
                  <wp:posOffset>3923665</wp:posOffset>
                </wp:positionH>
                <wp:positionV relativeFrom="paragraph">
                  <wp:posOffset>127000</wp:posOffset>
                </wp:positionV>
                <wp:extent cx="397510" cy="269875"/>
                <wp:effectExtent l="0" t="0" r="78740" b="53975"/>
                <wp:wrapNone/>
                <wp:docPr id="15" name="Straight Arrow Connector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7510" cy="269875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Straight Arrow Connector 15" style="position:absolute;margin-left:308.95pt;margin-top:10pt;width:31.3pt;height:21.25pt;z-index:25165825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" w14:anchorId="53804F74">
                <v:stroke joinstyle="miter" endarrow="open"/>
                <w10:wrap anchorx="page"/>
              </v:shape>
            </w:pict>
          </mc:Fallback>
        </mc:AlternateContent>
      </w: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11FE1509" wp14:editId="517A0A4F">
                <wp:simplePos x="0" y="0"/>
                <wp:positionH relativeFrom="column">
                  <wp:posOffset>1797050</wp:posOffset>
                </wp:positionH>
                <wp:positionV relativeFrom="paragraph">
                  <wp:posOffset>156845</wp:posOffset>
                </wp:positionV>
                <wp:extent cx="484505" cy="278130"/>
                <wp:effectExtent l="48260" t="11430" r="10160" b="72390"/>
                <wp:wrapNone/>
                <wp:docPr id="14" name="Straight Arrow Connecto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84505" cy="278130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Straight Arrow Connector 14" style="position:absolute;margin-left:141.5pt;margin-top:12.35pt;width:38.15pt;height:21.9pt;flip:x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" w14:anchorId="6D0D5725">
                <v:stroke joinstyle="miter" endarrow="open"/>
              </v:shape>
            </w:pict>
          </mc:Fallback>
        </mc:AlternateContent>
      </w:r>
    </w:p>
    <w:p w14:paraId="50FD00E5" w14:textId="216EDF29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15182544" w14:textId="58C42C8C" w:rsidR="00C2619A" w:rsidRPr="00C2619A" w:rsidRDefault="00647B25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B79B9E2" wp14:editId="6DAB9D1F">
                <wp:simplePos x="0" y="0"/>
                <wp:positionH relativeFrom="column">
                  <wp:posOffset>3351530</wp:posOffset>
                </wp:positionH>
                <wp:positionV relativeFrom="paragraph">
                  <wp:posOffset>155575</wp:posOffset>
                </wp:positionV>
                <wp:extent cx="2047875" cy="304800"/>
                <wp:effectExtent l="0" t="0" r="28575" b="1905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4787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314780" w14:textId="77777777" w:rsidR="00C2619A" w:rsidRPr="002001F5" w:rsidRDefault="00C2619A" w:rsidP="00485EE4">
                            <w:pPr>
                              <w:pStyle w:val="NoSpacing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e</w:t>
                            </w:r>
                            <w:r w:rsidRPr="002001F5">
                              <w:rPr>
                                <w:b/>
                                <w:sz w:val="20"/>
                                <w:szCs w:val="20"/>
                              </w:rPr>
                              <w:t>j anemi</w:t>
                            </w:r>
                          </w:p>
                          <w:p w14:paraId="5E90E086" w14:textId="77777777" w:rsidR="00C2619A" w:rsidRPr="002001F5" w:rsidRDefault="00C2619A" w:rsidP="00C2619A">
                            <w:pPr>
                              <w:pStyle w:val="NoSpacing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Text Box 13" style="position:absolute;margin-left:263.9pt;margin-top:12.25pt;width:161.25pt;height:24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" w14:anchorId="5B79B9E2">
                <v:textbox>
                  <w:txbxContent>
                    <w:p w:rsidRPr="002001F5" w:rsidR="00C2619A" w:rsidP="00485EE4" w:rsidRDefault="00C2619A" w14:paraId="55314780" w14:textId="77777777">
                      <w:pPr>
                        <w:pStyle w:val="Ingetavstnd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e</w:t>
                      </w:r>
                      <w:r w:rsidRPr="002001F5">
                        <w:rPr>
                          <w:b/>
                          <w:sz w:val="20"/>
                          <w:szCs w:val="20"/>
                        </w:rPr>
                        <w:t>j anemi</w:t>
                      </w:r>
                    </w:p>
                    <w:p w:rsidRPr="002001F5" w:rsidR="00C2619A" w:rsidP="00C2619A" w:rsidRDefault="00C2619A" w14:paraId="5E90E086" w14:textId="77777777">
                      <w:pPr>
                        <w:pStyle w:val="Ingetavstnd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A5A4D89" w14:textId="0F660B17" w:rsidR="00C2619A" w:rsidRPr="00C2619A" w:rsidRDefault="00647B25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7DCF51B" wp14:editId="0CD9F26A">
                <wp:simplePos x="0" y="0"/>
                <wp:positionH relativeFrom="column">
                  <wp:posOffset>465455</wp:posOffset>
                </wp:positionH>
                <wp:positionV relativeFrom="paragraph">
                  <wp:posOffset>13970</wp:posOffset>
                </wp:positionV>
                <wp:extent cx="1797050" cy="304800"/>
                <wp:effectExtent l="0" t="0" r="12700" b="1905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70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E383F1" w14:textId="77777777" w:rsidR="00C2619A" w:rsidRPr="002001F5" w:rsidRDefault="00C2619A" w:rsidP="00485EE4">
                            <w:pPr>
                              <w:pStyle w:val="NoSpacing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2001F5">
                              <w:rPr>
                                <w:b/>
                                <w:sz w:val="20"/>
                                <w:szCs w:val="20"/>
                              </w:rPr>
                              <w:t>Anemi</w:t>
                            </w:r>
                          </w:p>
                          <w:p w14:paraId="5D49780F" w14:textId="77777777" w:rsidR="00C2619A" w:rsidRPr="002001F5" w:rsidRDefault="00C2619A" w:rsidP="00C2619A">
                            <w:pPr>
                              <w:pStyle w:val="NoSpacing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Text Box 12" style="position:absolute;margin-left:36.65pt;margin-top:1.1pt;width:141.5pt;height:24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0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" w14:anchorId="67DCF51B">
                <v:textbox>
                  <w:txbxContent>
                    <w:p w:rsidRPr="002001F5" w:rsidR="00C2619A" w:rsidP="00485EE4" w:rsidRDefault="00C2619A" w14:paraId="32E383F1" w14:textId="77777777">
                      <w:pPr>
                        <w:pStyle w:val="Ingetavstnd"/>
                        <w:rPr>
                          <w:b/>
                          <w:sz w:val="20"/>
                          <w:szCs w:val="20"/>
                        </w:rPr>
                      </w:pPr>
                      <w:r w:rsidRPr="002001F5">
                        <w:rPr>
                          <w:b/>
                          <w:sz w:val="20"/>
                          <w:szCs w:val="20"/>
                        </w:rPr>
                        <w:t>Anemi</w:t>
                      </w:r>
                    </w:p>
                    <w:p w:rsidRPr="002001F5" w:rsidR="00C2619A" w:rsidP="00C2619A" w:rsidRDefault="00C2619A" w14:paraId="5D49780F" w14:textId="77777777">
                      <w:pPr>
                        <w:pStyle w:val="Ingetavstnd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55D6493" w14:textId="73D35111" w:rsidR="00C2619A" w:rsidRPr="00C2619A" w:rsidRDefault="00647B25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22B3FD21" wp14:editId="53A75DC8">
                <wp:simplePos x="0" y="0"/>
                <wp:positionH relativeFrom="column">
                  <wp:posOffset>3694429</wp:posOffset>
                </wp:positionH>
                <wp:positionV relativeFrom="paragraph">
                  <wp:posOffset>148589</wp:posOffset>
                </wp:positionV>
                <wp:extent cx="180975" cy="259715"/>
                <wp:effectExtent l="38100" t="0" r="28575" b="64135"/>
                <wp:wrapNone/>
                <wp:docPr id="11" name="Straight Arrow Connecto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80975" cy="259715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Straight Arrow Connector 11" style="position:absolute;margin-left:290.9pt;margin-top:11.7pt;width:14.25pt;height:20.45pt;flip:x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" w14:anchorId="2D041C9F">
                <v:stroke joinstyle="miter" endarrow="open"/>
              </v:shape>
            </w:pict>
          </mc:Fallback>
        </mc:AlternateContent>
      </w:r>
    </w:p>
    <w:p w14:paraId="7AE83324" w14:textId="5E00ECB9" w:rsidR="00C2619A" w:rsidRPr="00C2619A" w:rsidRDefault="00647B25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6E02992D" wp14:editId="00F8DB38">
                <wp:simplePos x="0" y="0"/>
                <wp:positionH relativeFrom="column">
                  <wp:posOffset>1828165</wp:posOffset>
                </wp:positionH>
                <wp:positionV relativeFrom="paragraph">
                  <wp:posOffset>12700</wp:posOffset>
                </wp:positionV>
                <wp:extent cx="189230" cy="208280"/>
                <wp:effectExtent l="0" t="0" r="77470" b="58420"/>
                <wp:wrapNone/>
                <wp:docPr id="8" name="Straight Arrow Connector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9230" cy="208280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Straight Arrow Connector 8" style="position:absolute;margin-left:143.95pt;margin-top:1pt;width:14.9pt;height:16.4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" w14:anchorId="3C611A15">
                <v:stroke joinstyle="miter" endarrow="open"/>
              </v:shape>
            </w:pict>
          </mc:Fallback>
        </mc:AlternateContent>
      </w:r>
    </w:p>
    <w:p w14:paraId="38FEE0D1" w14:textId="1FF14811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41DAA0BC" w14:textId="06667F68" w:rsidR="00485EE4" w:rsidRDefault="00647B25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  <w:r w:rsidRPr="00C261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74BB4A68" wp14:editId="673147BC">
                <wp:simplePos x="0" y="0"/>
                <wp:positionH relativeFrom="column">
                  <wp:posOffset>1541145</wp:posOffset>
                </wp:positionH>
                <wp:positionV relativeFrom="paragraph">
                  <wp:posOffset>8255</wp:posOffset>
                </wp:positionV>
                <wp:extent cx="2467610" cy="413385"/>
                <wp:effectExtent l="0" t="0" r="27940" b="2476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67610" cy="413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59E9F9" w14:textId="77777777" w:rsidR="00C2619A" w:rsidRPr="002001F5" w:rsidRDefault="00C2619A" w:rsidP="00C2619A">
                            <w:pPr>
                              <w:pStyle w:val="NoSpacing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u</w:t>
                            </w:r>
                            <w:r w:rsidRPr="002001F5">
                              <w:rPr>
                                <w:sz w:val="20"/>
                                <w:szCs w:val="20"/>
                              </w:rPr>
                              <w:t>tred orsak till järnbristanemi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Text Box 7" style="position:absolute;left:0;text-align:left;margin-left:121.35pt;margin-top:.65pt;width:194.3pt;height:32.5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1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" w14:anchorId="74BB4A68">
                <v:textbox>
                  <w:txbxContent>
                    <w:p w:rsidRPr="002001F5" w:rsidR="00C2619A" w:rsidP="00C2619A" w:rsidRDefault="00C2619A" w14:paraId="3559E9F9" w14:textId="77777777">
                      <w:pPr>
                        <w:pStyle w:val="Ingetavstnd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u</w:t>
                      </w:r>
                      <w:r w:rsidRPr="002001F5">
                        <w:rPr>
                          <w:sz w:val="20"/>
                          <w:szCs w:val="20"/>
                        </w:rPr>
                        <w:t>tred orsak till järnbristanemi</w:t>
                      </w:r>
                    </w:p>
                  </w:txbxContent>
                </v:textbox>
              </v:shape>
            </w:pict>
          </mc:Fallback>
        </mc:AlternateContent>
      </w:r>
    </w:p>
    <w:p w14:paraId="1991B187" w14:textId="7019E273" w:rsidR="00485EE4" w:rsidRDefault="00485EE4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</w:p>
    <w:p w14:paraId="0F4AA326" w14:textId="31421592" w:rsidR="00485EE4" w:rsidRDefault="00485EE4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</w:p>
    <w:p w14:paraId="67FF81EF" w14:textId="4F4249BF" w:rsidR="00485EE4" w:rsidRDefault="0046671C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  <w:r w:rsidRPr="00C2619A">
        <w:rPr>
          <w:rFonts w:ascii="Calibri" w:eastAsia="Calibri" w:hAnsi="Calibr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533FA8DD" wp14:editId="7FB52C30">
                <wp:simplePos x="0" y="0"/>
                <wp:positionH relativeFrom="column">
                  <wp:posOffset>3160395</wp:posOffset>
                </wp:positionH>
                <wp:positionV relativeFrom="paragraph">
                  <wp:posOffset>28575</wp:posOffset>
                </wp:positionV>
                <wp:extent cx="348615" cy="196850"/>
                <wp:effectExtent l="0" t="0" r="70485" b="5080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8615" cy="196850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Straight Arrow Connector 3" style="position:absolute;margin-left:248.85pt;margin-top:2.25pt;width:27.45pt;height:15.5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" w14:anchorId="191F44C6">
                <v:stroke joinstyle="miter" endarrow="open"/>
              </v:shape>
            </w:pict>
          </mc:Fallback>
        </mc:AlternateContent>
      </w:r>
      <w:r w:rsidRPr="00C2619A">
        <w:rPr>
          <w:rFonts w:ascii="Calibri" w:eastAsia="Calibri" w:hAnsi="Calibr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502269BF" wp14:editId="018AB629">
                <wp:simplePos x="0" y="0"/>
                <wp:positionH relativeFrom="column">
                  <wp:posOffset>1750695</wp:posOffset>
                </wp:positionH>
                <wp:positionV relativeFrom="paragraph">
                  <wp:posOffset>6350</wp:posOffset>
                </wp:positionV>
                <wp:extent cx="305435" cy="254000"/>
                <wp:effectExtent l="38100" t="0" r="18415" b="5080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05435" cy="254000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Straight Arrow Connector 5" style="position:absolute;margin-left:137.85pt;margin-top:.5pt;width:24.05pt;height:20pt;flip:x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" w14:anchorId="0926D61F">
                <v:stroke joinstyle="miter" endarrow="open"/>
              </v:shape>
            </w:pict>
          </mc:Fallback>
        </mc:AlternateContent>
      </w:r>
    </w:p>
    <w:p w14:paraId="40DD546B" w14:textId="26500805" w:rsidR="00485EE4" w:rsidRDefault="00485EE4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</w:p>
    <w:p w14:paraId="3D791740" w14:textId="675078A9" w:rsidR="00485EE4" w:rsidRDefault="0046671C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  <w:r w:rsidRPr="00C2619A">
        <w:rPr>
          <w:rFonts w:ascii="Calibri" w:eastAsia="Calibri" w:hAnsi="Calibr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04ED56E4" wp14:editId="737A32CE">
                <wp:simplePos x="0" y="0"/>
                <wp:positionH relativeFrom="page">
                  <wp:posOffset>3667125</wp:posOffset>
                </wp:positionH>
                <wp:positionV relativeFrom="paragraph">
                  <wp:posOffset>12065</wp:posOffset>
                </wp:positionV>
                <wp:extent cx="2409825" cy="438150"/>
                <wp:effectExtent l="0" t="0" r="28575" b="190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9825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7F81FB" w14:textId="77777777" w:rsidR="00C2619A" w:rsidRPr="0046671C" w:rsidRDefault="00C2619A" w:rsidP="00C2619A">
                            <w:pPr>
                              <w:pStyle w:val="NoSpacing"/>
                              <w:jc w:val="center"/>
                            </w:pPr>
                            <w:r w:rsidRPr="0046671C">
                              <w:t>Järnbehandling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Text Box 1" style="position:absolute;left:0;text-align:left;margin-left:288.75pt;margin-top:.95pt;width:189.75pt;height:34.5pt;z-index:2516582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spid="_x0000_s1032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" w14:anchorId="04ED56E4">
                <v:textbox>
                  <w:txbxContent>
                    <w:p w:rsidRPr="0046671C" w:rsidR="00C2619A" w:rsidP="00C2619A" w:rsidRDefault="00C2619A" w14:paraId="6F7F81FB" w14:textId="77777777">
                      <w:pPr>
                        <w:pStyle w:val="Ingetavstnd"/>
                        <w:jc w:val="center"/>
                      </w:pPr>
                      <w:r w:rsidRPr="0046671C">
                        <w:t>Järnbehandling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2619A">
        <w:rPr>
          <w:rFonts w:ascii="Calibri" w:eastAsia="Calibri" w:hAnsi="Calibr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4C3E1661" wp14:editId="75411966">
                <wp:simplePos x="0" y="0"/>
                <wp:positionH relativeFrom="margin">
                  <wp:posOffset>6985</wp:posOffset>
                </wp:positionH>
                <wp:positionV relativeFrom="paragraph">
                  <wp:posOffset>11430</wp:posOffset>
                </wp:positionV>
                <wp:extent cx="2409825" cy="471805"/>
                <wp:effectExtent l="0" t="0" r="28575" b="2349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9825" cy="471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F11662" w14:textId="6282B84E" w:rsidR="00C2619A" w:rsidRPr="0046671C" w:rsidRDefault="0046671C" w:rsidP="00C2619A">
                            <w:pPr>
                              <w:pStyle w:val="NoSpacing"/>
                              <w:jc w:val="center"/>
                            </w:pPr>
                            <w:r>
                              <w:t>E</w:t>
                            </w:r>
                            <w:r w:rsidR="00C2619A" w:rsidRPr="0046671C">
                              <w:t>j järnbehandling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 id="Text Box 2" style="position:absolute;left:0;text-align:left;margin-left:.55pt;margin-top:.9pt;width:189.75pt;height:37.15pt;z-index:25165825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spid="_x0000_s1033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" w14:anchorId="4C3E1661">
                <v:textbox>
                  <w:txbxContent>
                    <w:p w:rsidRPr="0046671C" w:rsidR="00C2619A" w:rsidP="00C2619A" w:rsidRDefault="0046671C" w14:paraId="08F11662" w14:textId="6282B84E">
                      <w:pPr>
                        <w:pStyle w:val="Ingetavstnd"/>
                        <w:jc w:val="center"/>
                      </w:pPr>
                      <w:r>
                        <w:t>E</w:t>
                      </w:r>
                      <w:r w:rsidRPr="0046671C" w:rsidR="00C2619A">
                        <w:t>j järnbehandling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71D21C9" w14:textId="77777777" w:rsidR="00485EE4" w:rsidRDefault="00485EE4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</w:p>
    <w:p w14:paraId="4CE77914" w14:textId="77777777" w:rsidR="00485EE4" w:rsidRDefault="00485EE4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</w:p>
    <w:p w14:paraId="1DF8AF59" w14:textId="77777777" w:rsidR="005D0DBD" w:rsidRDefault="005D0DBD" w:rsidP="002C6A40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02E18915" w14:textId="77777777" w:rsidR="005D0DBD" w:rsidRDefault="005D0DBD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</w:p>
    <w:p w14:paraId="105F6B0D" w14:textId="77777777" w:rsidR="0046671C" w:rsidRDefault="0046671C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</w:p>
    <w:p w14:paraId="3DA44AD2" w14:textId="77777777" w:rsidR="0046671C" w:rsidRPr="00485EE4" w:rsidRDefault="0046671C" w:rsidP="00485EE4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</w:p>
    <w:p w14:paraId="25038BC4" w14:textId="77777777" w:rsidR="00C2619A" w:rsidRPr="00C2619A" w:rsidRDefault="00C2619A" w:rsidP="00C2619A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Läkaren sätter in dosering under ”aktuella ordinationer” på läkemedelslistan (Melior)</w:t>
      </w:r>
    </w:p>
    <w:p w14:paraId="1415AFE1" w14:textId="77777777" w:rsidR="00C2619A" w:rsidRPr="00C2619A" w:rsidRDefault="00C2619A" w:rsidP="00C2619A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Vid poliklinisk administrering: Läkare skriver i journaltext (Melior) att järn ska ges på mottagningen och informera sviksjuksköterska</w:t>
      </w:r>
    </w:p>
    <w:p w14:paraId="1F08FDC4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210F2A45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5D0E2956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62F1793F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7E362AB9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71C1077A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21AEBE0E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5B7CAADE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08A0C29C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073EA678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4F0FC026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266DE16F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7BE7DC37" w14:textId="77777777" w:rsidR="00485EE4" w:rsidRDefault="00485EE4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36FC166E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  <w:r w:rsidRPr="00C2619A">
        <w:rPr>
          <w:rFonts w:eastAsia="Calibri"/>
          <w:b/>
          <w:sz w:val="22"/>
          <w:szCs w:val="22"/>
          <w:lang w:eastAsia="en-US"/>
        </w:rPr>
        <w:t xml:space="preserve">Praktisk handläggning för SVIKTSKÖTERSKA </w:t>
      </w:r>
    </w:p>
    <w:p w14:paraId="7FF545B6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• en läkare måste finnas tillgängligt när i.v. järn ges.</w:t>
      </w:r>
    </w:p>
    <w:p w14:paraId="7F804974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• vikt och blodtryck mäts</w:t>
      </w:r>
    </w:p>
    <w:p w14:paraId="778EEE88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color w:val="FF0000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• se till att läkemedel och utrustning för ev. anafylaktoid/allergisk reaktion och hjärtstopp finns lättillgängligt (se separat anafylaxi-PM angående behandling).</w:t>
      </w:r>
    </w:p>
    <w:p w14:paraId="4161E04D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 xml:space="preserve">• administrera infusion Monofer® under </w:t>
      </w:r>
      <w:r w:rsidRPr="00C2619A">
        <w:rPr>
          <w:rFonts w:eastAsia="Calibri"/>
          <w:i/>
          <w:sz w:val="22"/>
          <w:szCs w:val="22"/>
          <w:lang w:eastAsia="en-US"/>
        </w:rPr>
        <w:t xml:space="preserve">minst 15 minuter vid dos </w:t>
      </w:r>
      <w:r w:rsidRPr="00C2619A">
        <w:rPr>
          <w:rFonts w:eastAsia="Calibri"/>
          <w:sz w:val="22"/>
          <w:szCs w:val="22"/>
          <w:lang w:eastAsia="en-US"/>
        </w:rPr>
        <w:t xml:space="preserve">&lt; 1000 mg, eller </w:t>
      </w:r>
      <w:r w:rsidRPr="00C2619A">
        <w:rPr>
          <w:rFonts w:eastAsia="Calibri"/>
          <w:i/>
          <w:sz w:val="22"/>
          <w:szCs w:val="22"/>
          <w:lang w:eastAsia="en-US"/>
        </w:rPr>
        <w:t xml:space="preserve">minst 30 minuter </w:t>
      </w:r>
      <w:r w:rsidRPr="00C2619A">
        <w:rPr>
          <w:rFonts w:eastAsia="Calibri"/>
          <w:sz w:val="22"/>
          <w:szCs w:val="22"/>
          <w:lang w:eastAsia="en-US"/>
        </w:rPr>
        <w:t>vid dos &gt;1000 mg</w:t>
      </w:r>
      <w:r w:rsidRPr="00C2619A">
        <w:rPr>
          <w:rFonts w:eastAsia="Calibri"/>
          <w:i/>
          <w:sz w:val="22"/>
          <w:szCs w:val="22"/>
          <w:lang w:eastAsia="en-US"/>
        </w:rPr>
        <w:t xml:space="preserve"> </w:t>
      </w:r>
      <w:r w:rsidRPr="00C2619A">
        <w:rPr>
          <w:rFonts w:eastAsia="Calibri"/>
          <w:sz w:val="22"/>
          <w:szCs w:val="22"/>
          <w:lang w:eastAsia="en-US"/>
        </w:rPr>
        <w:t>enligt doseringsschema nedan</w:t>
      </w:r>
    </w:p>
    <w:p w14:paraId="62E6BE6A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• BT mäts efter infusionen</w:t>
      </w:r>
    </w:p>
    <w:p w14:paraId="4923DD8C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• patienten övervakas under infusionen och under minst 30 minuter efter avslutad infusion. Förlängd observationstid vid allergisk/anafylaktisk reaktion.</w:t>
      </w:r>
    </w:p>
    <w:p w14:paraId="6B7458E6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698352E8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6E108916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  <w:r w:rsidRPr="00C2619A">
        <w:rPr>
          <w:rFonts w:eastAsia="Calibri"/>
          <w:b/>
          <w:sz w:val="22"/>
          <w:szCs w:val="22"/>
          <w:lang w:eastAsia="en-US"/>
        </w:rPr>
        <w:t xml:space="preserve">Beräkning av </w:t>
      </w:r>
      <w:r w:rsidRPr="00C2619A">
        <w:rPr>
          <w:rFonts w:eastAsia="Calibri"/>
          <w:b/>
          <w:sz w:val="22"/>
          <w:szCs w:val="22"/>
          <w:u w:val="single"/>
          <w:lang w:eastAsia="en-US"/>
        </w:rPr>
        <w:t>kumulativ</w:t>
      </w:r>
      <w:r w:rsidRPr="00C2619A">
        <w:rPr>
          <w:rFonts w:eastAsia="Calibri"/>
          <w:b/>
          <w:sz w:val="22"/>
          <w:szCs w:val="22"/>
          <w:lang w:eastAsia="en-US"/>
        </w:rPr>
        <w:t xml:space="preserve"> järndos (med Monofer® (järnisomaltosid) 100 mg Fe/ml)</w:t>
      </w:r>
    </w:p>
    <w:p w14:paraId="0B680609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tbl>
      <w:tblPr>
        <w:tblW w:w="6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2924"/>
        <w:gridCol w:w="2693"/>
      </w:tblGrid>
      <w:tr w:rsidR="00C2619A" w:rsidRPr="00C2619A" w14:paraId="6970BCF1" w14:textId="77777777" w:rsidTr="0046671C">
        <w:tc>
          <w:tcPr>
            <w:tcW w:w="1242" w:type="dxa"/>
            <w:shd w:val="clear" w:color="auto" w:fill="D9D9D9"/>
          </w:tcPr>
          <w:p w14:paraId="30BC3042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Hb (g/l)</w:t>
            </w:r>
          </w:p>
        </w:tc>
        <w:tc>
          <w:tcPr>
            <w:tcW w:w="2924" w:type="dxa"/>
            <w:shd w:val="clear" w:color="auto" w:fill="D9D9D9"/>
          </w:tcPr>
          <w:p w14:paraId="3E94152A" w14:textId="77777777" w:rsidR="00C2619A" w:rsidRPr="00C2619A" w:rsidRDefault="00C2619A" w:rsidP="0046671C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vikt 50-75 kg</w:t>
            </w:r>
          </w:p>
        </w:tc>
        <w:tc>
          <w:tcPr>
            <w:tcW w:w="2693" w:type="dxa"/>
            <w:shd w:val="clear" w:color="auto" w:fill="D9D9D9"/>
          </w:tcPr>
          <w:p w14:paraId="51FCC725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vikt </w:t>
            </w:r>
            <w:r w:rsidRPr="00C2619A">
              <w:rPr>
                <w:rFonts w:eastAsia="Calibri"/>
                <w:sz w:val="22"/>
                <w:szCs w:val="22"/>
                <w:u w:val="single"/>
                <w:lang w:eastAsia="en-US"/>
              </w:rPr>
              <w:t>&gt;</w:t>
            </w: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 75 kg</w:t>
            </w:r>
          </w:p>
        </w:tc>
      </w:tr>
      <w:tr w:rsidR="00C2619A" w:rsidRPr="00C2619A" w14:paraId="596F5ED7" w14:textId="77777777" w:rsidTr="0046671C">
        <w:tc>
          <w:tcPr>
            <w:tcW w:w="1242" w:type="dxa"/>
            <w:shd w:val="clear" w:color="auto" w:fill="auto"/>
          </w:tcPr>
          <w:p w14:paraId="250D55F9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&lt; 100</w:t>
            </w:r>
          </w:p>
        </w:tc>
        <w:tc>
          <w:tcPr>
            <w:tcW w:w="2924" w:type="dxa"/>
            <w:shd w:val="clear" w:color="auto" w:fill="auto"/>
          </w:tcPr>
          <w:p w14:paraId="0BA804EE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1500 mg</w:t>
            </w:r>
          </w:p>
        </w:tc>
        <w:tc>
          <w:tcPr>
            <w:tcW w:w="2693" w:type="dxa"/>
            <w:shd w:val="clear" w:color="auto" w:fill="auto"/>
          </w:tcPr>
          <w:p w14:paraId="47D1DF46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2000 mg</w:t>
            </w:r>
          </w:p>
        </w:tc>
      </w:tr>
      <w:tr w:rsidR="00C2619A" w:rsidRPr="00C2619A" w14:paraId="69021589" w14:textId="77777777" w:rsidTr="0046671C">
        <w:tc>
          <w:tcPr>
            <w:tcW w:w="1242" w:type="dxa"/>
            <w:shd w:val="clear" w:color="auto" w:fill="auto"/>
          </w:tcPr>
          <w:p w14:paraId="209632DA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u w:val="single"/>
                <w:lang w:eastAsia="en-US"/>
              </w:rPr>
              <w:t>&gt;</w:t>
            </w: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 100</w:t>
            </w:r>
          </w:p>
        </w:tc>
        <w:tc>
          <w:tcPr>
            <w:tcW w:w="2924" w:type="dxa"/>
            <w:shd w:val="clear" w:color="auto" w:fill="auto"/>
          </w:tcPr>
          <w:p w14:paraId="3D299961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1000 mg</w:t>
            </w:r>
          </w:p>
        </w:tc>
        <w:tc>
          <w:tcPr>
            <w:tcW w:w="2693" w:type="dxa"/>
            <w:shd w:val="clear" w:color="auto" w:fill="auto"/>
          </w:tcPr>
          <w:p w14:paraId="7FEE0350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1500 mg</w:t>
            </w:r>
          </w:p>
        </w:tc>
      </w:tr>
      <w:tr w:rsidR="00C2619A" w:rsidRPr="00C2619A" w14:paraId="2C5C837D" w14:textId="77777777" w:rsidTr="0046671C">
        <w:tc>
          <w:tcPr>
            <w:tcW w:w="1242" w:type="dxa"/>
            <w:shd w:val="clear" w:color="auto" w:fill="auto"/>
          </w:tcPr>
          <w:p w14:paraId="1001242E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normalt</w:t>
            </w:r>
          </w:p>
        </w:tc>
        <w:tc>
          <w:tcPr>
            <w:tcW w:w="2924" w:type="dxa"/>
            <w:shd w:val="clear" w:color="auto" w:fill="auto"/>
          </w:tcPr>
          <w:p w14:paraId="16D5B269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500 mg</w:t>
            </w:r>
          </w:p>
        </w:tc>
        <w:tc>
          <w:tcPr>
            <w:tcW w:w="2693" w:type="dxa"/>
            <w:shd w:val="clear" w:color="auto" w:fill="auto"/>
          </w:tcPr>
          <w:p w14:paraId="1F2A1461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500 mg</w:t>
            </w:r>
          </w:p>
        </w:tc>
      </w:tr>
    </w:tbl>
    <w:p w14:paraId="742D195D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01330584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 xml:space="preserve">• en engångsdos av Monofer® ska inte överstiga 20 mg/kg </w:t>
      </w:r>
    </w:p>
    <w:p w14:paraId="1D674ED4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• administrering av Monofer® ska inte ske oftare än 1 gång/vecka.</w:t>
      </w:r>
    </w:p>
    <w:p w14:paraId="243C0D3F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2ED4EC63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397D6087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Dosering hos patient med kroppsvikt &lt; 75 kg</w:t>
      </w: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1389"/>
        <w:gridCol w:w="1701"/>
        <w:gridCol w:w="1701"/>
      </w:tblGrid>
      <w:tr w:rsidR="00C2619A" w:rsidRPr="00C2619A" w14:paraId="73E38D31" w14:textId="77777777" w:rsidTr="002C1455">
        <w:tc>
          <w:tcPr>
            <w:tcW w:w="2830" w:type="dxa"/>
            <w:shd w:val="clear" w:color="auto" w:fill="D9D9D9"/>
          </w:tcPr>
          <w:p w14:paraId="19ECF2F9" w14:textId="77777777" w:rsidR="00C2619A" w:rsidRPr="00C2619A" w:rsidRDefault="00C2619A" w:rsidP="00C2619A">
            <w:pPr>
              <w:spacing w:before="120" w:after="0" w:line="240" w:lineRule="auto"/>
              <w:ind w:left="0" w:right="0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beräknad kumulativ järndos</w:t>
            </w:r>
          </w:p>
        </w:tc>
        <w:tc>
          <w:tcPr>
            <w:tcW w:w="1389" w:type="dxa"/>
            <w:shd w:val="clear" w:color="auto" w:fill="D9D9D9"/>
          </w:tcPr>
          <w:p w14:paraId="32320709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500 mg</w:t>
            </w:r>
          </w:p>
        </w:tc>
        <w:tc>
          <w:tcPr>
            <w:tcW w:w="1701" w:type="dxa"/>
            <w:shd w:val="clear" w:color="auto" w:fill="D9D9D9"/>
          </w:tcPr>
          <w:p w14:paraId="4444B02C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1000 mg</w:t>
            </w:r>
          </w:p>
        </w:tc>
        <w:tc>
          <w:tcPr>
            <w:tcW w:w="1701" w:type="dxa"/>
            <w:shd w:val="clear" w:color="auto" w:fill="D9D9D9"/>
          </w:tcPr>
          <w:p w14:paraId="1A2761E7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1500 mg </w:t>
            </w:r>
          </w:p>
        </w:tc>
      </w:tr>
      <w:tr w:rsidR="00C2619A" w:rsidRPr="00C2619A" w14:paraId="1FB9D04E" w14:textId="77777777" w:rsidTr="002C1455">
        <w:tc>
          <w:tcPr>
            <w:tcW w:w="2830" w:type="dxa"/>
            <w:shd w:val="clear" w:color="auto" w:fill="F2F2F2"/>
            <w:vAlign w:val="center"/>
          </w:tcPr>
          <w:p w14:paraId="7BAC8C6E" w14:textId="77777777" w:rsidR="00C2619A" w:rsidRPr="00C2619A" w:rsidRDefault="00C2619A" w:rsidP="00C2619A">
            <w:pPr>
              <w:spacing w:before="120" w:after="0" w:line="240" w:lineRule="auto"/>
              <w:ind w:left="0" w:right="0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vecka 0</w:t>
            </w:r>
          </w:p>
        </w:tc>
        <w:tc>
          <w:tcPr>
            <w:tcW w:w="1389" w:type="dxa"/>
            <w:shd w:val="clear" w:color="auto" w:fill="F2F2F2"/>
            <w:vAlign w:val="center"/>
          </w:tcPr>
          <w:p w14:paraId="25944D13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500 mg 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455DA825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1000 mg 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35086FE7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1000 mg </w:t>
            </w:r>
          </w:p>
        </w:tc>
      </w:tr>
      <w:tr w:rsidR="00C2619A" w:rsidRPr="00C2619A" w14:paraId="2CAE79AF" w14:textId="77777777" w:rsidTr="002C1455">
        <w:tc>
          <w:tcPr>
            <w:tcW w:w="2830" w:type="dxa"/>
            <w:shd w:val="clear" w:color="auto" w:fill="auto"/>
            <w:vAlign w:val="center"/>
          </w:tcPr>
          <w:p w14:paraId="3678FC94" w14:textId="77777777" w:rsidR="00C2619A" w:rsidRPr="00C2619A" w:rsidRDefault="00C2619A" w:rsidP="00C2619A">
            <w:pPr>
              <w:spacing w:before="120" w:after="0" w:line="240" w:lineRule="auto"/>
              <w:ind w:left="0" w:right="0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vecka 1 (-6)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5A7E951A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52AF065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B552664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500 mg</w:t>
            </w:r>
          </w:p>
        </w:tc>
      </w:tr>
    </w:tbl>
    <w:p w14:paraId="3C7F009F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i/>
          <w:sz w:val="22"/>
          <w:szCs w:val="22"/>
          <w:lang w:eastAsia="en-US"/>
        </w:rPr>
      </w:pPr>
    </w:p>
    <w:p w14:paraId="6F47A9A1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 xml:space="preserve">Dosering hos patient med kroppsvikt </w:t>
      </w:r>
      <w:r w:rsidRPr="00C2619A">
        <w:rPr>
          <w:rFonts w:eastAsia="Calibri"/>
          <w:sz w:val="22"/>
          <w:szCs w:val="22"/>
          <w:u w:val="single"/>
          <w:lang w:eastAsia="en-US"/>
        </w:rPr>
        <w:t xml:space="preserve">&gt; </w:t>
      </w:r>
      <w:r w:rsidRPr="00C2619A">
        <w:rPr>
          <w:rFonts w:eastAsia="Calibri"/>
          <w:sz w:val="22"/>
          <w:szCs w:val="22"/>
          <w:lang w:eastAsia="en-US"/>
        </w:rPr>
        <w:t>75 kg</w:t>
      </w: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1389"/>
        <w:gridCol w:w="1701"/>
        <w:gridCol w:w="1701"/>
      </w:tblGrid>
      <w:tr w:rsidR="00C2619A" w:rsidRPr="00C2619A" w14:paraId="25013ABD" w14:textId="77777777" w:rsidTr="002C1455">
        <w:tc>
          <w:tcPr>
            <w:tcW w:w="2830" w:type="dxa"/>
            <w:shd w:val="clear" w:color="auto" w:fill="D9D9D9"/>
          </w:tcPr>
          <w:p w14:paraId="2B436579" w14:textId="77777777" w:rsidR="00C2619A" w:rsidRPr="00C2619A" w:rsidRDefault="00C2619A" w:rsidP="00C2619A">
            <w:pPr>
              <w:spacing w:before="120" w:after="0" w:line="240" w:lineRule="auto"/>
              <w:ind w:left="0" w:right="0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beräknad kumulativ järndos</w:t>
            </w:r>
          </w:p>
        </w:tc>
        <w:tc>
          <w:tcPr>
            <w:tcW w:w="1389" w:type="dxa"/>
            <w:shd w:val="clear" w:color="auto" w:fill="D9D9D9"/>
          </w:tcPr>
          <w:p w14:paraId="5398A0A8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500 mg</w:t>
            </w:r>
          </w:p>
        </w:tc>
        <w:tc>
          <w:tcPr>
            <w:tcW w:w="1701" w:type="dxa"/>
            <w:shd w:val="clear" w:color="auto" w:fill="D9D9D9"/>
          </w:tcPr>
          <w:p w14:paraId="215834BC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1500 mg </w:t>
            </w:r>
          </w:p>
        </w:tc>
        <w:tc>
          <w:tcPr>
            <w:tcW w:w="1701" w:type="dxa"/>
            <w:shd w:val="clear" w:color="auto" w:fill="D9D9D9"/>
          </w:tcPr>
          <w:p w14:paraId="4FEBD2C2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2000 mg</w:t>
            </w:r>
          </w:p>
        </w:tc>
      </w:tr>
      <w:tr w:rsidR="00C2619A" w:rsidRPr="00C2619A" w14:paraId="2EFE2579" w14:textId="77777777" w:rsidTr="002C1455">
        <w:tc>
          <w:tcPr>
            <w:tcW w:w="2830" w:type="dxa"/>
            <w:shd w:val="clear" w:color="auto" w:fill="F2F2F2"/>
            <w:vAlign w:val="center"/>
          </w:tcPr>
          <w:p w14:paraId="3B372B78" w14:textId="77777777" w:rsidR="00C2619A" w:rsidRPr="00C2619A" w:rsidRDefault="00C2619A" w:rsidP="00C2619A">
            <w:pPr>
              <w:spacing w:before="120" w:after="0" w:line="240" w:lineRule="auto"/>
              <w:ind w:left="0" w:right="0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vecka 0</w:t>
            </w:r>
          </w:p>
        </w:tc>
        <w:tc>
          <w:tcPr>
            <w:tcW w:w="1389" w:type="dxa"/>
            <w:shd w:val="clear" w:color="auto" w:fill="F2F2F2"/>
            <w:vAlign w:val="center"/>
          </w:tcPr>
          <w:p w14:paraId="4E8B6705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500 mg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54FC0F25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1500 mg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64DDE098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1500 mg </w:t>
            </w:r>
          </w:p>
        </w:tc>
      </w:tr>
      <w:tr w:rsidR="00C2619A" w:rsidRPr="00C2619A" w14:paraId="609EF86B" w14:textId="77777777" w:rsidTr="002C1455">
        <w:tc>
          <w:tcPr>
            <w:tcW w:w="2830" w:type="dxa"/>
            <w:shd w:val="clear" w:color="auto" w:fill="auto"/>
            <w:vAlign w:val="center"/>
          </w:tcPr>
          <w:p w14:paraId="66F06F44" w14:textId="77777777" w:rsidR="00C2619A" w:rsidRPr="00C2619A" w:rsidRDefault="00C2619A" w:rsidP="00C2619A">
            <w:pPr>
              <w:spacing w:before="120" w:after="0" w:line="240" w:lineRule="auto"/>
              <w:ind w:left="0" w:right="0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vecka 1 (-6)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30E97B84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8343B71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6D91246" w14:textId="77777777" w:rsidR="00C2619A" w:rsidRPr="00C2619A" w:rsidRDefault="00C2619A" w:rsidP="00C2619A">
            <w:pPr>
              <w:spacing w:before="120"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500 mg</w:t>
            </w:r>
          </w:p>
        </w:tc>
      </w:tr>
    </w:tbl>
    <w:p w14:paraId="4DAD1DC7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055C2D45" w14:textId="34E63A3C" w:rsidR="00C2619A" w:rsidRPr="00C2619A" w:rsidRDefault="002C6A40" w:rsidP="00C2619A">
      <w:pPr>
        <w:numPr>
          <w:ilvl w:val="0"/>
          <w:numId w:val="21"/>
        </w:numPr>
        <w:spacing w:before="120" w:after="0" w:line="240" w:lineRule="auto"/>
        <w:ind w:right="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K</w:t>
      </w:r>
      <w:r w:rsidR="00C2619A" w:rsidRPr="00C2619A">
        <w:rPr>
          <w:rFonts w:eastAsia="Calibri"/>
          <w:sz w:val="22"/>
          <w:szCs w:val="22"/>
          <w:lang w:eastAsia="en-US"/>
        </w:rPr>
        <w:t>ontrollprover ska tas efter 3, 6 och 9 månader, första prov ordineras direkt, de senare i samband med läkar- eller sviktsköterskebesök</w:t>
      </w:r>
    </w:p>
    <w:p w14:paraId="3C41589A" w14:textId="77777777" w:rsidR="00C2619A" w:rsidRPr="00C2619A" w:rsidRDefault="00C2619A" w:rsidP="00C2619A">
      <w:pPr>
        <w:numPr>
          <w:ilvl w:val="0"/>
          <w:numId w:val="21"/>
        </w:numPr>
        <w:spacing w:after="0" w:line="240" w:lineRule="auto"/>
        <w:ind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senare kontrolleras järnstatus en gång/år</w:t>
      </w:r>
    </w:p>
    <w:p w14:paraId="31F0F00D" w14:textId="77777777" w:rsidR="00C2619A" w:rsidRPr="00C2619A" w:rsidRDefault="00C2619A" w:rsidP="00C2619A">
      <w:pPr>
        <w:spacing w:after="0" w:line="240" w:lineRule="auto"/>
        <w:ind w:left="720" w:right="0"/>
        <w:rPr>
          <w:rFonts w:eastAsia="Calibri"/>
          <w:sz w:val="22"/>
          <w:szCs w:val="22"/>
          <w:lang w:eastAsia="en-US"/>
        </w:rPr>
      </w:pPr>
    </w:p>
    <w:p w14:paraId="0335EFFA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tbl>
      <w:tblPr>
        <w:tblpPr w:leftFromText="141" w:rightFromText="141" w:vertAnchor="text" w:horzAnchor="margin" w:tblpY="-7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3"/>
        <w:gridCol w:w="1500"/>
        <w:gridCol w:w="2135"/>
        <w:gridCol w:w="2459"/>
      </w:tblGrid>
      <w:tr w:rsidR="00C2619A" w:rsidRPr="00C2619A" w14:paraId="7F03C6AE" w14:textId="77777777" w:rsidTr="002C1455">
        <w:tc>
          <w:tcPr>
            <w:tcW w:w="0" w:type="auto"/>
            <w:shd w:val="clear" w:color="auto" w:fill="D9D9D9"/>
          </w:tcPr>
          <w:p w14:paraId="474407B6" w14:textId="77777777" w:rsidR="00C2619A" w:rsidRPr="00C2619A" w:rsidRDefault="00C2619A" w:rsidP="00C2619A">
            <w:pPr>
              <w:spacing w:after="0" w:line="240" w:lineRule="auto"/>
              <w:ind w:left="0" w:right="0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Monofer® 100 mg Fe/ml</w:t>
            </w:r>
          </w:p>
        </w:tc>
        <w:tc>
          <w:tcPr>
            <w:tcW w:w="0" w:type="auto"/>
            <w:shd w:val="clear" w:color="auto" w:fill="D9D9D9"/>
          </w:tcPr>
          <w:p w14:paraId="17E8AC4F" w14:textId="77777777" w:rsidR="00C2619A" w:rsidRPr="00C2619A" w:rsidRDefault="00C2619A" w:rsidP="00C2619A">
            <w:pPr>
              <w:spacing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administrering</w:t>
            </w:r>
          </w:p>
        </w:tc>
        <w:tc>
          <w:tcPr>
            <w:tcW w:w="0" w:type="auto"/>
            <w:shd w:val="clear" w:color="auto" w:fill="D9D9D9"/>
          </w:tcPr>
          <w:p w14:paraId="54271F5A" w14:textId="77777777" w:rsidR="00C2619A" w:rsidRPr="00C2619A" w:rsidRDefault="00C2619A" w:rsidP="00C2619A">
            <w:pPr>
              <w:spacing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maximal mängd steril </w:t>
            </w:r>
          </w:p>
          <w:p w14:paraId="7BEA9290" w14:textId="77777777" w:rsidR="00C2619A" w:rsidRPr="00C2619A" w:rsidRDefault="00C2619A" w:rsidP="00C2619A">
            <w:pPr>
              <w:spacing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0,9% NaCl-lösning</w:t>
            </w:r>
          </w:p>
        </w:tc>
        <w:tc>
          <w:tcPr>
            <w:tcW w:w="0" w:type="auto"/>
            <w:shd w:val="clear" w:color="auto" w:fill="D9D9D9"/>
          </w:tcPr>
          <w:p w14:paraId="71059A77" w14:textId="77777777" w:rsidR="00C2619A" w:rsidRPr="00C2619A" w:rsidRDefault="00C2619A" w:rsidP="00C2619A">
            <w:pPr>
              <w:spacing w:after="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minsta administreringstid</w:t>
            </w:r>
          </w:p>
        </w:tc>
      </w:tr>
      <w:tr w:rsidR="00C2619A" w:rsidRPr="00C2619A" w14:paraId="2CB1BC47" w14:textId="77777777" w:rsidTr="002C1455">
        <w:tc>
          <w:tcPr>
            <w:tcW w:w="0" w:type="auto"/>
            <w:shd w:val="clear" w:color="auto" w:fill="auto"/>
          </w:tcPr>
          <w:p w14:paraId="4EEA005D" w14:textId="77777777" w:rsidR="00C2619A" w:rsidRPr="00C2619A" w:rsidRDefault="00C2619A" w:rsidP="00C2619A">
            <w:pPr>
              <w:spacing w:before="12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500  - 1000 mg </w:t>
            </w:r>
          </w:p>
        </w:tc>
        <w:tc>
          <w:tcPr>
            <w:tcW w:w="0" w:type="auto"/>
            <w:shd w:val="clear" w:color="auto" w:fill="auto"/>
          </w:tcPr>
          <w:p w14:paraId="021CD312" w14:textId="77777777" w:rsidR="00C2619A" w:rsidRPr="00C2619A" w:rsidRDefault="00C2619A" w:rsidP="00C2619A">
            <w:pPr>
              <w:spacing w:before="12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i.v. infusion</w:t>
            </w:r>
          </w:p>
        </w:tc>
        <w:tc>
          <w:tcPr>
            <w:tcW w:w="0" w:type="auto"/>
            <w:shd w:val="clear" w:color="auto" w:fill="auto"/>
          </w:tcPr>
          <w:p w14:paraId="26DA0081" w14:textId="77777777" w:rsidR="00C2619A" w:rsidRPr="00C2619A" w:rsidRDefault="00C2619A" w:rsidP="00C2619A">
            <w:pPr>
              <w:spacing w:before="12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100 (max. 500 ml)</w:t>
            </w:r>
          </w:p>
        </w:tc>
        <w:tc>
          <w:tcPr>
            <w:tcW w:w="0" w:type="auto"/>
            <w:shd w:val="clear" w:color="auto" w:fill="auto"/>
          </w:tcPr>
          <w:p w14:paraId="145219BA" w14:textId="77777777" w:rsidR="00C2619A" w:rsidRPr="00C2619A" w:rsidRDefault="00C2619A" w:rsidP="00C2619A">
            <w:pPr>
              <w:spacing w:before="12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Minst 15 minuter</w:t>
            </w:r>
          </w:p>
        </w:tc>
      </w:tr>
      <w:tr w:rsidR="00C2619A" w:rsidRPr="00C2619A" w14:paraId="553FF45B" w14:textId="77777777" w:rsidTr="002C1455">
        <w:tc>
          <w:tcPr>
            <w:tcW w:w="0" w:type="auto"/>
            <w:shd w:val="clear" w:color="auto" w:fill="auto"/>
          </w:tcPr>
          <w:p w14:paraId="3990C31D" w14:textId="77777777" w:rsidR="00C2619A" w:rsidRPr="00C2619A" w:rsidRDefault="00C2619A" w:rsidP="00C2619A">
            <w:pPr>
              <w:spacing w:before="12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 xml:space="preserve">&gt;1000 mg </w:t>
            </w:r>
          </w:p>
        </w:tc>
        <w:tc>
          <w:tcPr>
            <w:tcW w:w="0" w:type="auto"/>
            <w:shd w:val="clear" w:color="auto" w:fill="auto"/>
          </w:tcPr>
          <w:p w14:paraId="019A08C7" w14:textId="77777777" w:rsidR="00C2619A" w:rsidRPr="00C2619A" w:rsidRDefault="00C2619A" w:rsidP="00C2619A">
            <w:pPr>
              <w:spacing w:before="12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i.v. infusion</w:t>
            </w:r>
          </w:p>
        </w:tc>
        <w:tc>
          <w:tcPr>
            <w:tcW w:w="0" w:type="auto"/>
            <w:shd w:val="clear" w:color="auto" w:fill="auto"/>
          </w:tcPr>
          <w:p w14:paraId="0D4F7A96" w14:textId="77777777" w:rsidR="00C2619A" w:rsidRPr="00C2619A" w:rsidRDefault="00C2619A" w:rsidP="00C2619A">
            <w:pPr>
              <w:spacing w:before="12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100 (max. 500 ml)</w:t>
            </w:r>
          </w:p>
        </w:tc>
        <w:tc>
          <w:tcPr>
            <w:tcW w:w="0" w:type="auto"/>
            <w:shd w:val="clear" w:color="auto" w:fill="auto"/>
          </w:tcPr>
          <w:p w14:paraId="3D1E7A20" w14:textId="77777777" w:rsidR="00C2619A" w:rsidRPr="00C2619A" w:rsidRDefault="00C2619A" w:rsidP="00C2619A">
            <w:pPr>
              <w:spacing w:before="120" w:line="240" w:lineRule="auto"/>
              <w:ind w:left="0" w:right="0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C2619A">
              <w:rPr>
                <w:rFonts w:eastAsia="Calibri"/>
                <w:sz w:val="22"/>
                <w:szCs w:val="22"/>
                <w:lang w:eastAsia="en-US"/>
              </w:rPr>
              <w:t>minst 30 minuter</w:t>
            </w:r>
          </w:p>
        </w:tc>
      </w:tr>
    </w:tbl>
    <w:p w14:paraId="623AE600" w14:textId="77777777" w:rsidR="0046671C" w:rsidRDefault="0046671C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04D4D391" w14:textId="7AB08DC0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  <w:r w:rsidRPr="00C2619A">
        <w:rPr>
          <w:rFonts w:eastAsia="Calibri"/>
          <w:b/>
          <w:sz w:val="22"/>
          <w:szCs w:val="22"/>
          <w:lang w:eastAsia="en-US"/>
        </w:rPr>
        <w:t>Åtgärder om Monofer® går subcutant:</w:t>
      </w:r>
    </w:p>
    <w:p w14:paraId="73C525EF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• aspirera från PVK om möjligt.</w:t>
      </w:r>
    </w:p>
    <w:p w14:paraId="2B0D2E19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lang w:val="en-US" w:eastAsia="en-US"/>
        </w:rPr>
      </w:pPr>
    </w:p>
    <w:p w14:paraId="7E6DFB0D" w14:textId="7ADA69B4" w:rsidR="7D0D93E7" w:rsidRDefault="7D0D93E7" w:rsidP="7D0D93E7">
      <w:pPr>
        <w:spacing w:after="0" w:line="240" w:lineRule="auto"/>
        <w:ind w:left="0" w:right="0"/>
        <w:rPr>
          <w:rFonts w:eastAsia="Calibri"/>
          <w:b/>
          <w:bCs/>
          <w:sz w:val="22"/>
          <w:szCs w:val="22"/>
          <w:lang w:val="en-US" w:eastAsia="en-US"/>
        </w:rPr>
      </w:pPr>
    </w:p>
    <w:p w14:paraId="5EA63EA5" w14:textId="597AADCB" w:rsidR="7D0D93E7" w:rsidRDefault="7D0D93E7" w:rsidP="7D0D93E7">
      <w:pPr>
        <w:spacing w:after="0" w:line="240" w:lineRule="auto"/>
        <w:ind w:left="0" w:right="0"/>
        <w:rPr>
          <w:rFonts w:eastAsia="Calibri"/>
          <w:b/>
          <w:bCs/>
          <w:sz w:val="22"/>
          <w:szCs w:val="22"/>
          <w:lang w:val="en-US" w:eastAsia="en-US"/>
        </w:rPr>
      </w:pPr>
    </w:p>
    <w:p w14:paraId="45DA777D" w14:textId="5BCAFB6B" w:rsidR="7D0D93E7" w:rsidRDefault="7D0D93E7" w:rsidP="7D0D93E7">
      <w:pPr>
        <w:spacing w:after="0" w:line="240" w:lineRule="auto"/>
        <w:ind w:left="0" w:right="0"/>
        <w:rPr>
          <w:rFonts w:eastAsia="Calibri"/>
          <w:b/>
          <w:bCs/>
          <w:sz w:val="22"/>
          <w:szCs w:val="22"/>
          <w:lang w:val="en-US" w:eastAsia="en-US"/>
        </w:rPr>
      </w:pPr>
    </w:p>
    <w:p w14:paraId="33AE3FB6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val="en-US" w:eastAsia="en-US"/>
        </w:rPr>
      </w:pPr>
      <w:r w:rsidRPr="00C2619A">
        <w:rPr>
          <w:rFonts w:eastAsia="Calibri"/>
          <w:b/>
          <w:sz w:val="22"/>
          <w:szCs w:val="22"/>
          <w:lang w:val="en-US" w:eastAsia="en-US"/>
        </w:rPr>
        <w:t xml:space="preserve">Referenser </w:t>
      </w:r>
    </w:p>
    <w:p w14:paraId="3ECEFFA9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b/>
          <w:sz w:val="22"/>
          <w:szCs w:val="22"/>
          <w:u w:val="single"/>
          <w:lang w:val="en-US" w:eastAsia="en-US"/>
        </w:rPr>
      </w:pPr>
    </w:p>
    <w:p w14:paraId="2632C85E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bCs/>
          <w:szCs w:val="20"/>
          <w:lang w:val="en-US"/>
        </w:rPr>
        <w:t xml:space="preserve">[1] Donald S. Silverberg D.S., Wexler D, Schwartz D. Is Correction of Iron Deficiency a New Addition to the Treatment of the Heart Failure? </w:t>
      </w:r>
      <w:r w:rsidRPr="00C2619A">
        <w:rPr>
          <w:i/>
          <w:iCs/>
          <w:szCs w:val="20"/>
          <w:lang w:val="en-US"/>
        </w:rPr>
        <w:t>Int. J. Mol. Sci.</w:t>
      </w:r>
      <w:r w:rsidRPr="00C2619A">
        <w:rPr>
          <w:iCs/>
          <w:szCs w:val="20"/>
          <w:lang w:val="en-US"/>
        </w:rPr>
        <w:t xml:space="preserve"> </w:t>
      </w:r>
      <w:r w:rsidRPr="00C2619A">
        <w:rPr>
          <w:bCs/>
          <w:szCs w:val="20"/>
          <w:lang w:val="en-US"/>
        </w:rPr>
        <w:t>2015</w:t>
      </w:r>
      <w:r w:rsidRPr="00C2619A">
        <w:rPr>
          <w:szCs w:val="20"/>
          <w:lang w:val="en-US"/>
        </w:rPr>
        <w:t xml:space="preserve">, </w:t>
      </w:r>
      <w:r w:rsidRPr="00C2619A">
        <w:rPr>
          <w:iCs/>
          <w:szCs w:val="20"/>
          <w:lang w:val="en-US"/>
        </w:rPr>
        <w:t>16</w:t>
      </w:r>
      <w:r w:rsidRPr="00C2619A">
        <w:rPr>
          <w:szCs w:val="20"/>
          <w:lang w:val="en-US"/>
        </w:rPr>
        <w:t>, 14056-14074;</w:t>
      </w:r>
    </w:p>
    <w:p w14:paraId="053D8D0D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</w:p>
    <w:p w14:paraId="2558E977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szCs w:val="20"/>
          <w:lang w:val="en-US"/>
        </w:rPr>
        <w:t>[2] Anker SD, Comin Colet J, Filippatos G, Willenheimer R, Dickstein K, Drexler H,</w:t>
      </w:r>
    </w:p>
    <w:p w14:paraId="5F01477B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szCs w:val="20"/>
          <w:lang w:val="en-US"/>
        </w:rPr>
        <w:t>Luscher TF, Bart B, Banasiak W, Niegowska J, Kirwan BA, Mori C, von Eisenhart</w:t>
      </w:r>
    </w:p>
    <w:p w14:paraId="4F201DF0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szCs w:val="20"/>
          <w:lang w:val="en-US"/>
        </w:rPr>
        <w:t>Rothe B, Pocock SJ, Poole-Wilson PA, Ponikowski P. Ferric carboxymaltose in patients</w:t>
      </w:r>
    </w:p>
    <w:p w14:paraId="1E295B61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val="en-US" w:eastAsia="en-US"/>
        </w:rPr>
        <w:t xml:space="preserve">with heart failure and iron deficiency. </w:t>
      </w:r>
      <w:r w:rsidRPr="00C2619A">
        <w:rPr>
          <w:rFonts w:eastAsia="Calibri"/>
          <w:sz w:val="22"/>
          <w:szCs w:val="22"/>
          <w:lang w:eastAsia="en-US"/>
        </w:rPr>
        <w:t>N Engl J Med 2009;361:2436–2448.</w:t>
      </w:r>
    </w:p>
    <w:p w14:paraId="33A34DE3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1AEFD968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C2619A">
        <w:rPr>
          <w:rFonts w:eastAsia="Calibri"/>
          <w:sz w:val="22"/>
          <w:szCs w:val="22"/>
          <w:lang w:eastAsia="en-US"/>
        </w:rPr>
        <w:t>[3] Ponikowski P, van Veldhuisen DJ, Comin-Colet J, Ertl G, Komajda M, Mareev V,</w:t>
      </w:r>
    </w:p>
    <w:p w14:paraId="7E741962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szCs w:val="20"/>
          <w:lang w:val="en-US"/>
        </w:rPr>
        <w:t>McDonagh T, Parkhomenko A, Tavazzi L, Levesque V, Mori C, Roubert B,</w:t>
      </w:r>
    </w:p>
    <w:p w14:paraId="46FEC40E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szCs w:val="20"/>
        </w:rPr>
        <w:t xml:space="preserve">Filippatos G, Ruschitzka F, Anker SD. </w:t>
      </w:r>
      <w:r w:rsidRPr="00C2619A">
        <w:rPr>
          <w:szCs w:val="20"/>
          <w:lang w:val="en-US"/>
        </w:rPr>
        <w:t>Beneficial effects of long-term intravenous</w:t>
      </w:r>
    </w:p>
    <w:p w14:paraId="36B425E0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szCs w:val="20"/>
          <w:lang w:val="en-US"/>
        </w:rPr>
        <w:t>iron therapy with ferric carboxymaltose in patients with symptomatic heart failure</w:t>
      </w:r>
    </w:p>
    <w:p w14:paraId="381DE595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val="en-US" w:eastAsia="en-US"/>
        </w:rPr>
      </w:pPr>
      <w:r w:rsidRPr="00C2619A">
        <w:rPr>
          <w:rFonts w:eastAsia="Calibri"/>
          <w:sz w:val="22"/>
          <w:szCs w:val="22"/>
          <w:lang w:val="en-US" w:eastAsia="en-US"/>
        </w:rPr>
        <w:t>and iron deficiency. Eur Heart J 2015;36:657–668.</w:t>
      </w:r>
    </w:p>
    <w:p w14:paraId="6DFD4B7C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val="en-US" w:eastAsia="en-US"/>
        </w:rPr>
      </w:pPr>
    </w:p>
    <w:p w14:paraId="2945C364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val="en-US" w:eastAsia="en-US"/>
        </w:rPr>
      </w:pPr>
      <w:r w:rsidRPr="00C2619A">
        <w:rPr>
          <w:rFonts w:eastAsia="Calibri"/>
          <w:sz w:val="22"/>
          <w:szCs w:val="22"/>
          <w:lang w:val="en-US" w:eastAsia="en-US"/>
        </w:rPr>
        <w:t>[4] Effects of intravenous iron therapy in iron-deficient patients with systolic heart</w:t>
      </w:r>
    </w:p>
    <w:p w14:paraId="7465AA2B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szCs w:val="20"/>
          <w:lang w:val="en-US"/>
        </w:rPr>
        <w:t>failure: a meta-analysis of randomized controlled trials. Jankowska EA, Tkaczyszyn</w:t>
      </w:r>
    </w:p>
    <w:p w14:paraId="7B3E2176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szCs w:val="20"/>
          <w:lang w:val="en-US"/>
        </w:rPr>
        <w:t>M, Suchocki T, Drozd M, von Haehling S, Doehner W, Banasiak W, Filippatos G,</w:t>
      </w:r>
    </w:p>
    <w:p w14:paraId="1996B729" w14:textId="77777777" w:rsidR="00C2619A" w:rsidRPr="00C2619A" w:rsidRDefault="00C2619A" w:rsidP="00C2619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US"/>
        </w:rPr>
      </w:pPr>
      <w:r w:rsidRPr="00C2619A">
        <w:rPr>
          <w:szCs w:val="20"/>
          <w:lang w:val="en-US"/>
        </w:rPr>
        <w:t>Anker SD, Ponikowski P. Eur J Heart Fail. 2016 Jan 28. doi: 10.1002/ejhf.473. [Epub</w:t>
      </w:r>
    </w:p>
    <w:p w14:paraId="45FD6D25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val="en-US" w:eastAsia="en-US"/>
        </w:rPr>
      </w:pPr>
      <w:r w:rsidRPr="00C2619A">
        <w:rPr>
          <w:rFonts w:eastAsia="Calibri"/>
          <w:sz w:val="22"/>
          <w:szCs w:val="22"/>
          <w:lang w:val="en-US" w:eastAsia="en-US"/>
        </w:rPr>
        <w:t>ahead of print].</w:t>
      </w:r>
    </w:p>
    <w:p w14:paraId="265108B3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val="en-US" w:eastAsia="en-US"/>
        </w:rPr>
      </w:pPr>
    </w:p>
    <w:p w14:paraId="0DC76FDB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val="en-US" w:eastAsia="en-US"/>
        </w:rPr>
      </w:pPr>
      <w:r w:rsidRPr="00C2619A">
        <w:rPr>
          <w:rFonts w:eastAsia="Calibri"/>
          <w:sz w:val="22"/>
          <w:szCs w:val="22"/>
          <w:lang w:val="en-US" w:eastAsia="en-US"/>
        </w:rPr>
        <w:t>[5] Kalra &amp; Bhandari.</w:t>
      </w:r>
      <w:r w:rsidRPr="00C2619A">
        <w:rPr>
          <w:rFonts w:eastAsia="Calibri"/>
          <w:i/>
          <w:iCs/>
          <w:sz w:val="22"/>
          <w:szCs w:val="22"/>
          <w:lang w:val="en-US" w:eastAsia="en-US"/>
        </w:rPr>
        <w:t xml:space="preserve"> </w:t>
      </w:r>
      <w:r w:rsidRPr="00C2619A">
        <w:rPr>
          <w:rFonts w:eastAsia="Calibri"/>
          <w:sz w:val="22"/>
          <w:szCs w:val="22"/>
          <w:lang w:val="en-US" w:eastAsia="en-US"/>
        </w:rPr>
        <w:t>Curr Opin Nephrol Hypertens 2016;25:529–535</w:t>
      </w:r>
    </w:p>
    <w:p w14:paraId="371ADA35" w14:textId="77777777" w:rsidR="00C2619A" w:rsidRPr="00C2619A" w:rsidRDefault="00C2619A" w:rsidP="00C2619A">
      <w:pPr>
        <w:spacing w:after="0" w:line="240" w:lineRule="auto"/>
        <w:ind w:left="0" w:right="0"/>
        <w:rPr>
          <w:rFonts w:eastAsia="Calibri"/>
          <w:sz w:val="22"/>
          <w:szCs w:val="22"/>
          <w:lang w:val="en-US" w:eastAsia="en-US"/>
        </w:rPr>
      </w:pPr>
    </w:p>
    <w:p w14:paraId="1C31FF32" w14:textId="77777777" w:rsidR="00C2619A" w:rsidRPr="00C2619A" w:rsidRDefault="00C2619A" w:rsidP="00C2619A">
      <w:pPr>
        <w:spacing w:after="0" w:line="240" w:lineRule="auto"/>
        <w:ind w:left="0" w:right="0"/>
        <w:rPr>
          <w:szCs w:val="20"/>
        </w:rPr>
      </w:pPr>
      <w:r w:rsidRPr="00C2619A">
        <w:rPr>
          <w:sz w:val="22"/>
          <w:szCs w:val="22"/>
          <w:lang w:val="en-US"/>
        </w:rPr>
        <w:t xml:space="preserve">[6] Chertow G. </w:t>
      </w:r>
      <w:r w:rsidRPr="00C2619A">
        <w:rPr>
          <w:i/>
          <w:iCs/>
          <w:sz w:val="22"/>
          <w:szCs w:val="22"/>
          <w:lang w:val="en-US"/>
        </w:rPr>
        <w:t>et al</w:t>
      </w:r>
      <w:r w:rsidRPr="00C2619A">
        <w:rPr>
          <w:sz w:val="22"/>
          <w:szCs w:val="22"/>
          <w:lang w:val="en-US"/>
        </w:rPr>
        <w:t>, Nephrol Dial Transplant, 2006;21(2):378-382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2619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F4FFF9" w14:textId="77777777" w:rsidR="00C47B37" w:rsidRDefault="00C47B37">
      <w:r>
        <w:separator/>
      </w:r>
    </w:p>
  </w:endnote>
  <w:endnote w:type="continuationSeparator" w:id="0">
    <w:p w14:paraId="58B7AD22" w14:textId="77777777" w:rsidR="00C47B37" w:rsidRDefault="00C47B37">
      <w:r>
        <w:continuationSeparator/>
      </w:r>
    </w:p>
  </w:endnote>
  <w:endnote w:type="continuationNotice" w:id="1">
    <w:p w14:paraId="71945B8A" w14:textId="77777777" w:rsidR="00C47B37" w:rsidRDefault="00C47B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0652F" w14:textId="77777777" w:rsidR="00C47B37" w:rsidRDefault="00C47B37"/>
  </w:footnote>
  <w:footnote w:type="continuationSeparator" w:id="0">
    <w:p w14:paraId="5B92A12A" w14:textId="77777777" w:rsidR="00C47B37" w:rsidRDefault="00C47B37">
      <w:r>
        <w:continuationSeparator/>
      </w:r>
    </w:p>
  </w:footnote>
  <w:footnote w:type="continuationNotice" w:id="1">
    <w:p w14:paraId="11438AF1" w14:textId="77777777" w:rsidR="00C47B37" w:rsidRDefault="00C47B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4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5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B11275"/>
    <w:multiLevelType w:val="hybridMultilevel"/>
    <w:tmpl w:val="7B7CB2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3123EDB"/>
    <w:multiLevelType w:val="hybridMultilevel"/>
    <w:tmpl w:val="35C4FF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2346592">
    <w:abstractNumId w:val="19"/>
  </w:num>
  <w:num w:numId="2" w16cid:durableId="659429055">
    <w:abstractNumId w:val="15"/>
  </w:num>
  <w:num w:numId="3" w16cid:durableId="1427580802">
    <w:abstractNumId w:val="0"/>
  </w:num>
  <w:num w:numId="4" w16cid:durableId="638607504">
    <w:abstractNumId w:val="6"/>
  </w:num>
  <w:num w:numId="5" w16cid:durableId="1639408626">
    <w:abstractNumId w:val="16"/>
  </w:num>
  <w:num w:numId="6" w16cid:durableId="1367178160">
    <w:abstractNumId w:val="2"/>
  </w:num>
  <w:num w:numId="7" w16cid:durableId="595287493">
    <w:abstractNumId w:val="12"/>
  </w:num>
  <w:num w:numId="8" w16cid:durableId="1580092656">
    <w:abstractNumId w:val="8"/>
  </w:num>
  <w:num w:numId="9" w16cid:durableId="43258643">
    <w:abstractNumId w:val="1"/>
  </w:num>
  <w:num w:numId="10" w16cid:durableId="1713117978">
    <w:abstractNumId w:val="1"/>
  </w:num>
  <w:num w:numId="11" w16cid:durableId="1018118621">
    <w:abstractNumId w:val="3"/>
  </w:num>
  <w:num w:numId="12" w16cid:durableId="2106073102">
    <w:abstractNumId w:val="4"/>
  </w:num>
  <w:num w:numId="13" w16cid:durableId="1148134763">
    <w:abstractNumId w:val="14"/>
  </w:num>
  <w:num w:numId="14" w16cid:durableId="558904534">
    <w:abstractNumId w:val="10"/>
  </w:num>
  <w:num w:numId="15" w16cid:durableId="624197525">
    <w:abstractNumId w:val="7"/>
  </w:num>
  <w:num w:numId="16" w16cid:durableId="452213837">
    <w:abstractNumId w:val="13"/>
  </w:num>
  <w:num w:numId="17" w16cid:durableId="1946495197">
    <w:abstractNumId w:val="5"/>
  </w:num>
  <w:num w:numId="18" w16cid:durableId="2025548000">
    <w:abstractNumId w:val="11"/>
  </w:num>
  <w:num w:numId="19" w16cid:durableId="1886259822">
    <w:abstractNumId w:val="18"/>
  </w:num>
  <w:num w:numId="20" w16cid:durableId="144905321">
    <w:abstractNumId w:val="17"/>
  </w:num>
  <w:num w:numId="21" w16cid:durableId="6600792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AB2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E0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455"/>
    <w:rsid w:val="002C60AD"/>
    <w:rsid w:val="002C6A40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D91"/>
    <w:rsid w:val="00324171"/>
    <w:rsid w:val="00326C24"/>
    <w:rsid w:val="00337F99"/>
    <w:rsid w:val="0034307B"/>
    <w:rsid w:val="00345EB1"/>
    <w:rsid w:val="00350CC4"/>
    <w:rsid w:val="0035532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501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71C"/>
    <w:rsid w:val="00470CE7"/>
    <w:rsid w:val="00470F4F"/>
    <w:rsid w:val="00472482"/>
    <w:rsid w:val="00480DC7"/>
    <w:rsid w:val="00485EE4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688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0DBD"/>
    <w:rsid w:val="005E02B3"/>
    <w:rsid w:val="005E1E24"/>
    <w:rsid w:val="005E264B"/>
    <w:rsid w:val="005E556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B2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921"/>
    <w:rsid w:val="00857848"/>
    <w:rsid w:val="008654B6"/>
    <w:rsid w:val="0087139C"/>
    <w:rsid w:val="00880E83"/>
    <w:rsid w:val="0088448D"/>
    <w:rsid w:val="00892F28"/>
    <w:rsid w:val="008A0C5F"/>
    <w:rsid w:val="008A3DEA"/>
    <w:rsid w:val="008A4EB9"/>
    <w:rsid w:val="008A74C0"/>
    <w:rsid w:val="008B1694"/>
    <w:rsid w:val="008C3305"/>
    <w:rsid w:val="008C4B27"/>
    <w:rsid w:val="008C7F2A"/>
    <w:rsid w:val="008E36F8"/>
    <w:rsid w:val="008E4560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B3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6AF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2F9"/>
    <w:rsid w:val="00B16219"/>
    <w:rsid w:val="00B16C59"/>
    <w:rsid w:val="00B33FDD"/>
    <w:rsid w:val="00B359CC"/>
    <w:rsid w:val="00B36107"/>
    <w:rsid w:val="00B41789"/>
    <w:rsid w:val="00B4475C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3E5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619A"/>
    <w:rsid w:val="00C4115D"/>
    <w:rsid w:val="00C43BDD"/>
    <w:rsid w:val="00C47778"/>
    <w:rsid w:val="00C47B37"/>
    <w:rsid w:val="00C5011E"/>
    <w:rsid w:val="00C50EE5"/>
    <w:rsid w:val="00C5240A"/>
    <w:rsid w:val="00C5398F"/>
    <w:rsid w:val="00C556F5"/>
    <w:rsid w:val="00C70E19"/>
    <w:rsid w:val="00C72574"/>
    <w:rsid w:val="00C72AB8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DF3"/>
    <w:rsid w:val="00CC167C"/>
    <w:rsid w:val="00CC52D9"/>
    <w:rsid w:val="00CD6647"/>
    <w:rsid w:val="00CE4B73"/>
    <w:rsid w:val="00CF70BB"/>
    <w:rsid w:val="00D074DB"/>
    <w:rsid w:val="00D139CF"/>
    <w:rsid w:val="00D13BC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D3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E7E"/>
    <w:rsid w:val="00ED49C3"/>
    <w:rsid w:val="00ED6CE8"/>
    <w:rsid w:val="00ED7AA6"/>
    <w:rsid w:val="00EE2A56"/>
    <w:rsid w:val="00EE3818"/>
    <w:rsid w:val="00F02D3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FACEDE"/>
    <w:rsid w:val="42DE7B6E"/>
    <w:rsid w:val="57E6EC23"/>
    <w:rsid w:val="647B2B65"/>
    <w:rsid w:val="6B2CF8ED"/>
    <w:rsid w:val="6F4BBF75"/>
    <w:rsid w:val="7D0D9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7A49612-9804-46A2-8F2A-8537C5B53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NoSpacing">
    <w:name w:val="No Spacing"/>
    <w:uiPriority w:val="1"/>
    <w:semiHidden/>
    <w:qFormat/>
    <w:rsid w:val="00C2619A"/>
    <w:pPr>
      <w:ind w:left="992" w:right="868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970</Words>
  <Characters>5532</Characters>
  <Application>Microsoft Office Word</Application>
  <DocSecurity>4</DocSecurity>
  <Lines>46</Lines>
  <Paragraphs>12</Paragraphs>
  <ScaleCrop>false</ScaleCrop>
  <Manager/>
  <Company/>
  <LinksUpToDate>false</LinksUpToDate>
  <CharactersWithSpaces>6490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Järnbehandling (intravenös) vid hjärtsvikt</dc:title>
  <dc:subject/>
  <dc:creator>patrik.jens.johansson@vgregion.se</dc:creator>
  <keywords/>
  <lastModifiedBy>Emma Husberg</lastModifiedBy>
  <revision>18</revision>
  <lastPrinted>2016-03-31T10:56:00.0000000Z</lastPrinted>
  <dcterms:created xsi:type="dcterms:W3CDTF">2022-05-04T03:37:00.0000000Z</dcterms:created>
  <dcterms:modified xsi:type="dcterms:W3CDTF">2023-01-17T14:27:00.0000000Z</dcterms:modified>
</coreProperties>
</file>