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F70E9" w:rsidP="00F35B05" w:rsidRDefault="002F70E9" w14:paraId="3FAD845C" w14:textId="77777777">
      <w:pPr>
        <w:pStyle w:val="Rubrik2"/>
        <w:sectPr w:rsidR="002F70E9" w:rsidSect="002F70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F70E9" w:rsidR="002F70E9" w:rsidP="002F70E9" w:rsidRDefault="002F70E9" w14:paraId="6678127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F70E9">
        <w:rPr>
          <w:szCs w:val="20"/>
        </w:rPr>
        <w:tab/>
      </w:r>
    </w:p>
    <w:p w:rsidRPr="002F70E9" w:rsidR="002F70E9" w:rsidP="002F70E9" w:rsidRDefault="002F70E9" w14:paraId="27685C55" w14:textId="6442EA5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  <w:u w:val="single"/>
        </w:rPr>
      </w:pPr>
      <w:r w:rsidRPr="002F70E9">
        <w:rPr>
          <w:rFonts w:ascii="Arial Fet" w:hAnsi="Arial Fet" w:cs="Arial"/>
          <w:b/>
          <w:bCs/>
          <w:noProof/>
          <w:kern w:val="32"/>
          <w:sz w:val="28"/>
          <w:szCs w:val="3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0AED" wp14:editId="581CCF2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F70E9" w:rsidP="002F70E9" w:rsidRDefault="002F70E9" w14:paraId="296C145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79C60B12">
              <v:shapetype id="_x0000_t202" coordsize="21600,21600" o:spt="202" path="m,l,21600r21600,l21600,xe" w14:anchorId="7BEC0AE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F70E9" w:rsidP="002F70E9" w:rsidRDefault="002F70E9" w14:paraId="173B886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10567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2F70E9">
        <w:rPr>
          <w:rFonts w:ascii="Arial Fet" w:hAnsi="Arial Fet" w:cs="Arial"/>
          <w:b/>
          <w:bCs/>
          <w:kern w:val="32"/>
          <w:sz w:val="28"/>
          <w:szCs w:val="32"/>
          <w:u w:val="single"/>
        </w:rPr>
        <w:t xml:space="preserve"> Isoprenalina </w:t>
      </w:r>
      <w:r w:rsidRPr="002F70E9">
        <w:rPr>
          <w:rFonts w:ascii="Arial Fet" w:hAnsi="Arial Fet" w:cs="Arial"/>
          <w:b/>
          <w:bCs/>
          <w:kern w:val="32"/>
          <w:sz w:val="28"/>
          <w:szCs w:val="28"/>
          <w:u w:val="single"/>
        </w:rPr>
        <w:t>(</w:t>
      </w:r>
      <w:proofErr w:type="spellStart"/>
      <w:r w:rsidRPr="002F70E9">
        <w:rPr>
          <w:rFonts w:ascii="Arial" w:hAnsi="Arial" w:cs="Arial"/>
          <w:b/>
          <w:bCs/>
          <w:kern w:val="32"/>
          <w:sz w:val="28"/>
          <w:szCs w:val="28"/>
          <w:u w:val="single"/>
        </w:rPr>
        <w:t>Isuprel</w:t>
      </w:r>
      <w:proofErr w:type="spellEnd"/>
      <w:r w:rsidRPr="002F70E9">
        <w:rPr>
          <w:rFonts w:ascii="Arial Fet" w:hAnsi="Arial Fet" w:cs="Arial"/>
          <w:b/>
          <w:bCs/>
          <w:kern w:val="32"/>
          <w:sz w:val="28"/>
          <w:szCs w:val="28"/>
          <w:u w:val="single"/>
        </w:rPr>
        <w:t>)</w:t>
      </w:r>
      <w:r w:rsidRPr="002F70E9">
        <w:rPr>
          <w:rFonts w:ascii="Arial Fet" w:hAnsi="Arial Fet" w:cs="Arial"/>
          <w:b/>
          <w:bCs/>
          <w:kern w:val="32"/>
          <w:sz w:val="28"/>
          <w:szCs w:val="32"/>
          <w:u w:val="single"/>
        </w:rPr>
        <w:t xml:space="preserve"> ____________________________</w:t>
      </w:r>
    </w:p>
    <w:p w:rsidRPr="002F70E9" w:rsidR="002F70E9" w:rsidP="002F70E9" w:rsidRDefault="002F70E9" w14:paraId="69AAF634" w14:textId="77777777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</w:p>
    <w:p w:rsidRPr="002F70E9" w:rsidR="002F70E9" w:rsidP="002F70E9" w:rsidRDefault="002F70E9" w14:paraId="5EB4141D" w14:textId="77777777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bookmarkStart w:name="_Toc501440349" w:id="1"/>
      <w:r w:rsidRPr="002F70E9">
        <w:rPr>
          <w:rFonts w:ascii="Calibri" w:hAnsi="Calibri" w:cs="Arial"/>
          <w:b/>
          <w:bCs/>
          <w:sz w:val="28"/>
          <w:szCs w:val="28"/>
        </w:rPr>
        <w:t xml:space="preserve">Revidering i denna version </w:t>
      </w:r>
      <w:bookmarkEnd w:id="1"/>
    </w:p>
    <w:p w:rsidRPr="005F2658" w:rsidR="002F70E9" w:rsidP="005F2658" w:rsidRDefault="208589FF" w14:paraId="3783B755" w14:textId="160AAE67">
      <w:pPr>
        <w:spacing w:after="0" w:line="240" w:lineRule="auto"/>
        <w:ind w:left="0" w:right="0"/>
      </w:pPr>
      <w:r w:rsidR="7BF81316">
        <w:rPr/>
        <w:t>Tillägg under indikationer och nytt om försiktighet.</w:t>
      </w:r>
    </w:p>
    <w:p w:rsidRPr="002F70E9" w:rsidR="002F70E9" w:rsidP="002F70E9" w:rsidRDefault="002F70E9" w14:paraId="531D104B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F70E9">
        <w:rPr>
          <w:rFonts w:ascii="Arial" w:hAnsi="Arial" w:cs="Arial"/>
          <w:b/>
          <w:bCs/>
          <w:iCs/>
          <w:sz w:val="26"/>
          <w:szCs w:val="28"/>
        </w:rPr>
        <w:t>Indikation</w:t>
      </w:r>
      <w:r w:rsidRPr="002F70E9">
        <w:rPr>
          <w:rFonts w:ascii="Arial" w:hAnsi="Arial" w:cs="Arial"/>
          <w:b/>
          <w:bCs/>
          <w:iCs/>
          <w:sz w:val="26"/>
          <w:szCs w:val="28"/>
        </w:rPr>
        <w:tab/>
      </w:r>
    </w:p>
    <w:p w:rsidRPr="002F70E9" w:rsidR="002F70E9" w:rsidP="002F70E9" w:rsidRDefault="002F70E9" w14:paraId="1D06F3FA" w14:textId="77777777">
      <w:pPr>
        <w:tabs>
          <w:tab w:val="left" w:pos="2552"/>
        </w:tabs>
        <w:spacing w:after="0" w:line="240" w:lineRule="auto"/>
        <w:ind w:left="0" w:right="0"/>
        <w:outlineLvl w:val="0"/>
        <w:rPr>
          <w:b/>
          <w:bCs/>
          <w:szCs w:val="20"/>
        </w:rPr>
      </w:pPr>
      <w:r w:rsidR="002F70E9">
        <w:rPr/>
        <w:t>Allvarligt symtom givande bradykardi.</w:t>
      </w:r>
    </w:p>
    <w:p w:rsidR="61006183" w:rsidP="372B8B3E" w:rsidRDefault="61006183" w14:paraId="58804066" w14:textId="0D816195">
      <w:pPr>
        <w:tabs>
          <w:tab w:val="left" w:leader="none" w:pos="2552"/>
        </w:tabs>
        <w:spacing w:after="0" w:line="240" w:lineRule="auto"/>
        <w:ind w:left="0" w:right="0"/>
        <w:outlineLvl w:val="0"/>
      </w:pPr>
      <w:r w:rsidR="61006183">
        <w:rPr/>
        <w:t xml:space="preserve">Långt QT-tid med recidiverande </w:t>
      </w:r>
      <w:r w:rsidR="61006183">
        <w:rPr/>
        <w:t>ventrikeltachycardier</w:t>
      </w:r>
      <w:r w:rsidR="61006183">
        <w:rPr/>
        <w:t xml:space="preserve">. </w:t>
      </w:r>
    </w:p>
    <w:p w:rsidR="372B8B3E" w:rsidP="372B8B3E" w:rsidRDefault="372B8B3E" w14:paraId="42EEC1E6" w14:textId="4558EC4F">
      <w:pPr>
        <w:tabs>
          <w:tab w:val="left" w:leader="none" w:pos="2552"/>
        </w:tabs>
        <w:spacing w:after="0" w:line="240" w:lineRule="auto"/>
        <w:ind w:left="0" w:right="0"/>
        <w:outlineLvl w:val="0"/>
      </w:pPr>
    </w:p>
    <w:p w:rsidR="2D57C1C0" w:rsidP="372B8B3E" w:rsidRDefault="2D57C1C0" w14:paraId="66CBAAF6" w14:textId="6580A1E8">
      <w:pPr>
        <w:tabs>
          <w:tab w:val="left" w:leader="none" w:pos="2552"/>
        </w:tabs>
        <w:spacing w:before="0" w:beforeAutospacing="off" w:after="0" w:afterAutospacing="off"/>
        <w:ind w:left="0"/>
      </w:pPr>
      <w:r w:rsidRPr="372B8B3E" w:rsidR="2D57C1C0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Försiktighet</w:t>
      </w:r>
    </w:p>
    <w:p w:rsidR="372B8B3E" w:rsidP="0442A2AF" w:rsidRDefault="372B8B3E" w14:paraId="31088ECE" w14:textId="334434A9">
      <w:pPr>
        <w:tabs>
          <w:tab w:val="left" w:leader="none" w:pos="2552"/>
        </w:tabs>
        <w:spacing w:before="0" w:beforeAutospacing="off" w:after="0" w:afterAutospacing="off" w:line="240" w:lineRule="auto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442A2AF" w:rsidR="2D57C1C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hypertoni, </w:t>
      </w:r>
      <w:r w:rsidRPr="0442A2AF" w:rsidR="2D57C1C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ischemisk</w:t>
      </w:r>
      <w:r w:rsidRPr="0442A2AF" w:rsidR="2D57C1C0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hjärtsjukdom, ventrikulära arytmier,</w:t>
      </w:r>
    </w:p>
    <w:p w:rsidRPr="002F70E9" w:rsidR="002F70E9" w:rsidP="002F70E9" w:rsidRDefault="002F70E9" w14:paraId="27946058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2F70E9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2F70E9" w:rsidR="002F70E9" w:rsidP="031FCDE4" w:rsidRDefault="002F70E9" w14:paraId="0240D1E9" w14:textId="0B731CDE">
      <w:pPr>
        <w:spacing w:after="0" w:line="240" w:lineRule="auto"/>
        <w:ind w:left="0" w:right="0"/>
      </w:pPr>
      <w:r w:rsidR="002F70E9">
        <w:rPr/>
        <w:t xml:space="preserve">Beroende på infusionshastighet kan man välja att bereda infusionen på två olika sätt. Hållbarhet </w:t>
      </w:r>
      <w:r w:rsidR="0CEE336D">
        <w:rPr/>
        <w:t>24</w:t>
      </w:r>
      <w:r w:rsidR="002F70E9">
        <w:rPr/>
        <w:t xml:space="preserve"> timmar.  </w:t>
      </w:r>
    </w:p>
    <w:p w:rsidRPr="002F70E9" w:rsidR="002F70E9" w:rsidP="002F70E9" w:rsidRDefault="002F70E9" w14:paraId="0BC18521" w14:textId="77777777">
      <w:pPr>
        <w:spacing w:after="0" w:line="240" w:lineRule="auto"/>
        <w:ind w:left="0" w:right="0"/>
        <w:rPr>
          <w:szCs w:val="20"/>
        </w:rPr>
      </w:pPr>
    </w:p>
    <w:p w:rsidRPr="002F70E9" w:rsidR="002F70E9" w:rsidP="002F70E9" w:rsidRDefault="002F70E9" w14:paraId="1A1D0049" w14:textId="7777777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  <w:r w:rsidRPr="002F70E9">
        <w:rPr>
          <w:szCs w:val="20"/>
        </w:rPr>
        <w:t xml:space="preserve">Isoprenalina 0,2 mg/ml </w:t>
      </w:r>
      <w:r w:rsidRPr="002F70E9">
        <w:rPr>
          <w:b/>
          <w:szCs w:val="20"/>
        </w:rPr>
        <w:t>4 ml</w:t>
      </w:r>
      <w:r w:rsidRPr="002F70E9">
        <w:rPr>
          <w:szCs w:val="20"/>
        </w:rPr>
        <w:t xml:space="preserve"> (=0,8 mg) blandas i 100 ml Glukos 50 mg/ml </w:t>
      </w:r>
      <w:r w:rsidRPr="002F70E9">
        <w:rPr>
          <w:bCs/>
          <w:szCs w:val="20"/>
        </w:rPr>
        <w:t>(=koncentration</w:t>
      </w:r>
      <w:r w:rsidRPr="002F70E9">
        <w:rPr>
          <w:b/>
          <w:bCs/>
          <w:szCs w:val="20"/>
        </w:rPr>
        <w:t xml:space="preserve"> </w:t>
      </w:r>
      <w:r w:rsidRPr="002F70E9">
        <w:rPr>
          <w:szCs w:val="20"/>
        </w:rPr>
        <w:t>8 µg/ml).</w:t>
      </w:r>
    </w:p>
    <w:p w:rsidRPr="002F70E9" w:rsidR="002F70E9" w:rsidP="002F70E9" w:rsidRDefault="002F70E9" w14:paraId="65A0AAF4" w14:textId="77777777">
      <w:pPr>
        <w:spacing w:after="0" w:line="240" w:lineRule="auto"/>
        <w:ind w:left="0" w:right="0"/>
        <w:rPr>
          <w:szCs w:val="20"/>
        </w:rPr>
      </w:pPr>
    </w:p>
    <w:p w:rsidRPr="002F70E9" w:rsidR="002F70E9" w:rsidP="002F70E9" w:rsidRDefault="002F70E9" w14:paraId="5FCB374E" w14:textId="77777777">
      <w:pPr>
        <w:tabs>
          <w:tab w:val="left" w:pos="2552"/>
        </w:tabs>
        <w:spacing w:after="0" w:line="240" w:lineRule="auto"/>
        <w:ind w:left="1304" w:right="0" w:hanging="1304"/>
        <w:rPr>
          <w:szCs w:val="20"/>
        </w:rPr>
      </w:pPr>
      <w:r w:rsidRPr="002F70E9">
        <w:rPr>
          <w:szCs w:val="20"/>
        </w:rPr>
        <w:t xml:space="preserve"> Isoprenalina 0,2 mg/ml </w:t>
      </w:r>
      <w:r w:rsidRPr="002F70E9">
        <w:rPr>
          <w:b/>
          <w:szCs w:val="20"/>
        </w:rPr>
        <w:t>10 ml</w:t>
      </w:r>
      <w:r w:rsidRPr="002F70E9">
        <w:rPr>
          <w:szCs w:val="20"/>
        </w:rPr>
        <w:t xml:space="preserve"> (=2mg) blandas i 250 ml Glukos 50 mg/ml </w:t>
      </w:r>
    </w:p>
    <w:p w:rsidRPr="002F70E9" w:rsidR="002F70E9" w:rsidP="002F70E9" w:rsidRDefault="002F70E9" w14:paraId="121599A2" w14:textId="7777777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  <w:r w:rsidRPr="002F70E9">
        <w:rPr>
          <w:bCs/>
          <w:szCs w:val="20"/>
        </w:rPr>
        <w:t>(=koncentration</w:t>
      </w:r>
      <w:r w:rsidRPr="002F70E9">
        <w:rPr>
          <w:b/>
          <w:bCs/>
          <w:szCs w:val="20"/>
        </w:rPr>
        <w:t xml:space="preserve"> </w:t>
      </w:r>
      <w:r w:rsidRPr="002F70E9">
        <w:rPr>
          <w:szCs w:val="20"/>
        </w:rPr>
        <w:t>8 µg/ml).</w:t>
      </w:r>
    </w:p>
    <w:p w:rsidRPr="002F70E9" w:rsidR="002F70E9" w:rsidP="002F70E9" w:rsidRDefault="002F70E9" w14:paraId="61B39DB6" w14:textId="77777777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</w:p>
    <w:p w:rsidRPr="005F2658" w:rsidR="002F70E9" w:rsidP="002F70E9" w:rsidRDefault="002F70E9" w14:paraId="651C84D5" w14:textId="660C3167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  <w:r w:rsidRPr="002F70E9">
        <w:rPr>
          <w:b/>
          <w:bCs/>
          <w:szCs w:val="20"/>
        </w:rPr>
        <w:t>Normaldos</w:t>
      </w:r>
      <w:r w:rsidRPr="002F70E9">
        <w:rPr>
          <w:szCs w:val="20"/>
        </w:rPr>
        <w:t xml:space="preserve"> </w:t>
      </w:r>
      <w:r w:rsidRPr="002F70E9">
        <w:rPr>
          <w:szCs w:val="20"/>
        </w:rPr>
        <w:tab/>
      </w:r>
      <w:r w:rsidRPr="002F70E9">
        <w:rPr>
          <w:szCs w:val="20"/>
        </w:rPr>
        <w:t>0,01–0,20 µg/kg/min.</w:t>
      </w:r>
      <w:r w:rsidRPr="002F70E9">
        <w:rPr>
          <w:szCs w:val="20"/>
        </w:rPr>
        <w:br/>
      </w:r>
    </w:p>
    <w:tbl>
      <w:tblPr>
        <w:tblW w:w="93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  <w:gridCol w:w="700"/>
      </w:tblGrid>
      <w:tr w:rsidRPr="002F70E9" w:rsidR="002F70E9" w:rsidTr="00A81EC8" w14:paraId="7D8BCE01" w14:textId="77777777">
        <w:trPr>
          <w:trHeight w:val="245"/>
        </w:trPr>
        <w:tc>
          <w:tcPr>
            <w:tcW w:w="1640" w:type="dxa"/>
            <w:tcBorders>
              <w:top w:val="single" w:color="003366" w:sz="4" w:space="0"/>
              <w:left w:val="single" w:color="003366" w:sz="4" w:space="0"/>
              <w:bottom w:val="single" w:color="003366" w:sz="4" w:space="0"/>
              <w:right w:val="single" w:color="003366" w:sz="4" w:space="0"/>
            </w:tcBorders>
            <w:noWrap/>
          </w:tcPr>
          <w:p w:rsidRPr="002F70E9" w:rsidR="002F70E9" w:rsidP="002F70E9" w:rsidRDefault="002F70E9" w14:paraId="1220CF2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  <w:sz w:val="20"/>
                <w:szCs w:val="20"/>
              </w:rPr>
            </w:pPr>
            <w:r w:rsidRPr="002F70E9">
              <w:rPr>
                <w:b/>
                <w:bCs/>
                <w:color w:val="003366"/>
                <w:sz w:val="20"/>
                <w:szCs w:val="20"/>
              </w:rPr>
              <w:t>Dos µg/kg/min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0FB8A52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0,01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39A383CF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0,02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5104651B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0,04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30A78C8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0,06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26C7217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0,08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405A8BF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6CB89177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0,12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7FB18367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0,14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580B0C5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0,16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3AE449A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0,18</w:t>
            </w:r>
          </w:p>
        </w:tc>
        <w:tc>
          <w:tcPr>
            <w:tcW w:w="700" w:type="dxa"/>
            <w:tcBorders>
              <w:top w:val="single" w:color="003366" w:sz="4" w:space="0"/>
              <w:left w:val="nil"/>
              <w:bottom w:val="single" w:color="auto" w:sz="4" w:space="0"/>
              <w:right w:val="single" w:color="003366" w:sz="4" w:space="0"/>
            </w:tcBorders>
            <w:noWrap/>
            <w:vAlign w:val="bottom"/>
          </w:tcPr>
          <w:p w:rsidRPr="002F70E9" w:rsidR="002F70E9" w:rsidP="002F70E9" w:rsidRDefault="002F70E9" w14:paraId="62EB724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80"/>
                <w:sz w:val="20"/>
                <w:szCs w:val="20"/>
              </w:rPr>
            </w:pPr>
            <w:r w:rsidRPr="002F70E9">
              <w:rPr>
                <w:b/>
                <w:bCs/>
                <w:color w:val="000080"/>
                <w:sz w:val="20"/>
                <w:szCs w:val="20"/>
              </w:rPr>
              <w:t>0,2</w:t>
            </w:r>
          </w:p>
        </w:tc>
      </w:tr>
      <w:tr w:rsidRPr="002F70E9" w:rsidR="002F70E9" w:rsidTr="00A81EC8" w14:paraId="31722C7F" w14:textId="77777777">
        <w:trPr>
          <w:trHeight w:val="345"/>
        </w:trPr>
        <w:tc>
          <w:tcPr>
            <w:tcW w:w="1640" w:type="dxa"/>
            <w:tcBorders>
              <w:top w:val="single" w:color="008000" w:sz="4" w:space="0"/>
              <w:left w:val="single" w:color="008000" w:sz="4" w:space="0"/>
              <w:bottom w:val="single" w:color="008000" w:sz="4" w:space="0"/>
              <w:right w:val="single" w:color="auto" w:sz="4" w:space="0"/>
            </w:tcBorders>
            <w:vAlign w:val="bottom"/>
          </w:tcPr>
          <w:p w:rsidRPr="002F70E9" w:rsidR="002F70E9" w:rsidP="002F70E9" w:rsidRDefault="002F70E9" w14:paraId="776AEFC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 xml:space="preserve"> </w:t>
            </w:r>
            <w:proofErr w:type="gramStart"/>
            <w:r w:rsidRPr="002F70E9">
              <w:rPr>
                <w:b/>
                <w:bCs/>
                <w:color w:val="008000"/>
                <w:sz w:val="20"/>
                <w:szCs w:val="20"/>
              </w:rPr>
              <w:t>Kroppsvikt  (</w:t>
            </w:r>
            <w:proofErr w:type="gramEnd"/>
            <w:r w:rsidRPr="002F70E9">
              <w:rPr>
                <w:b/>
                <w:bCs/>
                <w:color w:val="008000"/>
                <w:sz w:val="20"/>
                <w:szCs w:val="20"/>
              </w:rPr>
              <w:t>kg)</w:t>
            </w:r>
          </w:p>
        </w:tc>
        <w:tc>
          <w:tcPr>
            <w:tcW w:w="770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C7C8E7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002F70E9">
              <w:rPr>
                <w:b/>
                <w:bCs/>
                <w:sz w:val="20"/>
                <w:szCs w:val="20"/>
              </w:rPr>
              <w:t>Infusionshastighet ml/h</w:t>
            </w:r>
          </w:p>
        </w:tc>
      </w:tr>
      <w:tr w:rsidRPr="002F70E9" w:rsidR="002F70E9" w:rsidTr="00A81EC8" w14:paraId="4FE86F47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0421BFA2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40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DC165D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F6DE27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594FF5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015655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FDE345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A8AD71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B6AF70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194C28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2F7AB5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27594A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3D3D03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</w:tr>
      <w:tr w:rsidRPr="002F70E9" w:rsidR="002F70E9" w:rsidTr="00A81EC8" w14:paraId="7BFACF70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2301DCB3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50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97C73B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66F8E7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0B94F6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028435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AD26E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4BAE0E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054095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2F62FD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995DC3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52D072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B78950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75</w:t>
            </w:r>
          </w:p>
        </w:tc>
      </w:tr>
      <w:tr w:rsidRPr="002F70E9" w:rsidR="002F70E9" w:rsidTr="00A81EC8" w14:paraId="281F71A0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5FF4F2F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31A1AE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B866DE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F32FEE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26A92E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D937D3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E378F2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47AD14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6BABCF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4EF864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400118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1ACAAC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90</w:t>
            </w:r>
          </w:p>
        </w:tc>
      </w:tr>
      <w:tr w:rsidRPr="002F70E9" w:rsidR="002F70E9" w:rsidTr="00A81EC8" w14:paraId="28B74E7F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5956D3DA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70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30A2C0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84826F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30AC51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F37DF8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D86B4D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D3F5B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58753D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3A916F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8E28E6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67D86F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B090F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105</w:t>
            </w:r>
          </w:p>
        </w:tc>
      </w:tr>
      <w:tr w:rsidRPr="002F70E9" w:rsidR="002F70E9" w:rsidTr="00A81EC8" w14:paraId="35874EB9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1B4B191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80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B0EF8C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6AA73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E9D8FF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DA7FBC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072B1F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B23602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72D5E5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288E7B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92EA64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DADFE9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70C7F9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120</w:t>
            </w:r>
          </w:p>
        </w:tc>
      </w:tr>
      <w:tr w:rsidRPr="002F70E9" w:rsidR="002F70E9" w:rsidTr="00A81EC8" w14:paraId="736ED08A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22E3CFB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90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8A4AEB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0D0944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CD4444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27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64D0AC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4A33A3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4FCA26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AEFF8A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322FC5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036FE4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C6BD7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B5E805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135</w:t>
            </w:r>
          </w:p>
        </w:tc>
      </w:tr>
      <w:tr w:rsidRPr="002F70E9" w:rsidR="002F70E9" w:rsidTr="00A81EC8" w14:paraId="4C891ED1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7D4321DC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100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76EC2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544DADE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314DFF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2E1D6C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CF9A9BE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0F1DE3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9E728D2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415BA49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0984C9F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DC0624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135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86201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150</w:t>
            </w:r>
          </w:p>
        </w:tc>
      </w:tr>
      <w:tr w:rsidRPr="002F70E9" w:rsidR="002F70E9" w:rsidTr="00A81EC8" w14:paraId="36EBBFD1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43700E7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110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CE7E39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712009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8ACEB81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CD3A77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ECCD7A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66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79DD77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83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531CFE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301E188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116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A35E79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132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2103374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149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36C259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165</w:t>
            </w:r>
          </w:p>
        </w:tc>
      </w:tr>
      <w:tr w:rsidRPr="002F70E9" w:rsidR="002F70E9" w:rsidTr="00A81EC8" w14:paraId="469316DD" w14:textId="77777777">
        <w:trPr>
          <w:trHeight w:val="330"/>
        </w:trPr>
        <w:tc>
          <w:tcPr>
            <w:tcW w:w="1640" w:type="dxa"/>
            <w:tcBorders>
              <w:top w:val="nil"/>
              <w:left w:val="single" w:color="008000" w:sz="4" w:space="0"/>
              <w:bottom w:val="single" w:color="008000" w:sz="4" w:space="0"/>
              <w:right w:val="nil"/>
            </w:tcBorders>
            <w:noWrap/>
            <w:vAlign w:val="bottom"/>
          </w:tcPr>
          <w:p w:rsidRPr="002F70E9" w:rsidR="002F70E9" w:rsidP="002F70E9" w:rsidRDefault="002F70E9" w14:paraId="0D2A8F38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  <w:sz w:val="20"/>
                <w:szCs w:val="20"/>
              </w:rPr>
            </w:pPr>
            <w:r w:rsidRPr="002F70E9">
              <w:rPr>
                <w:b/>
                <w:bCs/>
                <w:color w:val="008000"/>
                <w:sz w:val="20"/>
                <w:szCs w:val="20"/>
              </w:rPr>
              <w:t>120</w:t>
            </w:r>
          </w:p>
        </w:tc>
        <w:tc>
          <w:tcPr>
            <w:tcW w:w="7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34C5061A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587D41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6E106A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1C8C4ED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E37A1E5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474ABA50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90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8DA6D06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108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0E95507B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126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113D353C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144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742FFB43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162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:rsidRPr="002F70E9" w:rsidR="002F70E9" w:rsidP="002F70E9" w:rsidRDefault="002F70E9" w14:paraId="6FC72994" w14:textId="77777777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002F70E9">
              <w:rPr>
                <w:sz w:val="20"/>
                <w:szCs w:val="20"/>
              </w:rPr>
              <w:t>180</w:t>
            </w:r>
          </w:p>
        </w:tc>
      </w:tr>
    </w:tbl>
    <w:p w:rsidRPr="002F70E9" w:rsidR="002F70E9" w:rsidP="002F70E9" w:rsidRDefault="002F70E9" w14:paraId="39A7EBC7" w14:textId="77777777">
      <w:pPr>
        <w:keepNext/>
        <w:spacing w:before="240" w:after="60" w:line="240" w:lineRule="auto"/>
        <w:ind w:left="0" w:right="0"/>
        <w:outlineLvl w:val="1"/>
        <w:rPr>
          <w:rFonts w:cs="Arial"/>
          <w:iCs/>
          <w:szCs w:val="20"/>
        </w:rPr>
      </w:pPr>
      <w:r w:rsidRPr="002F70E9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:rsidRPr="002F70E9" w:rsidR="002F70E9" w:rsidP="002F70E9" w:rsidRDefault="002F70E9" w14:paraId="7A0D0EE0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2F70E9">
        <w:rPr>
          <w:color w:val="000000"/>
        </w:rPr>
        <w:t>Kontinuerlig arytmiövervakning och blodtryckskontroller.</w:t>
      </w:r>
    </w:p>
    <w:p w:rsidRPr="001071B1" w:rsidR="00536A5A" w:rsidP="001071B1" w:rsidRDefault="002F70E9" w14:paraId="76B9F95B" w14:textId="406ECA61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2F70E9">
        <w:rPr>
          <w:color w:val="000000"/>
        </w:rPr>
        <w:t>Urinmätning bör övervägas om patienten är cirkulatoriskt påverkad.</w:t>
      </w:r>
      <w:bookmarkEnd w:id="0"/>
    </w:p>
    <w:sectPr w:rsidRPr="001071B1" w:rsidR="00536A5A" w:rsidSect="002F70E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915D88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F37B4B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BF242E4"/>
    <w:multiLevelType w:val="hybridMultilevel"/>
    <w:tmpl w:val="E84C4B4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32404939">
    <w:abstractNumId w:val="18"/>
  </w:num>
  <w:num w:numId="2" w16cid:durableId="415903494">
    <w:abstractNumId w:val="14"/>
  </w:num>
  <w:num w:numId="3" w16cid:durableId="1984389955">
    <w:abstractNumId w:val="0"/>
  </w:num>
  <w:num w:numId="4" w16cid:durableId="1147819430">
    <w:abstractNumId w:val="6"/>
  </w:num>
  <w:num w:numId="5" w16cid:durableId="1880169788">
    <w:abstractNumId w:val="15"/>
  </w:num>
  <w:num w:numId="6" w16cid:durableId="1566137333">
    <w:abstractNumId w:val="2"/>
  </w:num>
  <w:num w:numId="7" w16cid:durableId="487946359">
    <w:abstractNumId w:val="11"/>
  </w:num>
  <w:num w:numId="8" w16cid:durableId="756441560">
    <w:abstractNumId w:val="8"/>
  </w:num>
  <w:num w:numId="9" w16cid:durableId="518811080">
    <w:abstractNumId w:val="1"/>
  </w:num>
  <w:num w:numId="10" w16cid:durableId="337999646">
    <w:abstractNumId w:val="1"/>
  </w:num>
  <w:num w:numId="11" w16cid:durableId="1941720017">
    <w:abstractNumId w:val="3"/>
  </w:num>
  <w:num w:numId="12" w16cid:durableId="1259368018">
    <w:abstractNumId w:val="4"/>
  </w:num>
  <w:num w:numId="13" w16cid:durableId="94251949">
    <w:abstractNumId w:val="13"/>
  </w:num>
  <w:num w:numId="14" w16cid:durableId="956260107">
    <w:abstractNumId w:val="9"/>
  </w:num>
  <w:num w:numId="15" w16cid:durableId="429936273">
    <w:abstractNumId w:val="7"/>
  </w:num>
  <w:num w:numId="16" w16cid:durableId="1162161713">
    <w:abstractNumId w:val="12"/>
  </w:num>
  <w:num w:numId="17" w16cid:durableId="856624289">
    <w:abstractNumId w:val="5"/>
  </w:num>
  <w:num w:numId="18" w16cid:durableId="1496846780">
    <w:abstractNumId w:val="10"/>
  </w:num>
  <w:num w:numId="19" w16cid:durableId="206988806">
    <w:abstractNumId w:val="17"/>
  </w:num>
  <w:num w:numId="20" w16cid:durableId="204894904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1B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0E9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65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1FCDE4"/>
    <w:rsid w:val="0442A2AF"/>
    <w:rsid w:val="0CEE336D"/>
    <w:rsid w:val="208589FF"/>
    <w:rsid w:val="2782E15B"/>
    <w:rsid w:val="2D57C1C0"/>
    <w:rsid w:val="3083D0E7"/>
    <w:rsid w:val="372B8B3E"/>
    <w:rsid w:val="3C183126"/>
    <w:rsid w:val="3E5A4FD1"/>
    <w:rsid w:val="41C943BC"/>
    <w:rsid w:val="61006183"/>
    <w:rsid w:val="647B2B65"/>
    <w:rsid w:val="6A494E30"/>
    <w:rsid w:val="6B2CF8ED"/>
    <w:rsid w:val="7BF81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Isoprenalina (Isuprel)</dc:title>
  <dc:subject/>
  <dc:creator>patrik.jens.johansson@vgregion.se</dc:creator>
  <keywords/>
  <lastModifiedBy>Emma Husberg</lastModifiedBy>
  <revision>8</revision>
  <lastPrinted>2016-03-31T10:56:00.0000000Z</lastPrinted>
  <dcterms:created xsi:type="dcterms:W3CDTF">2022-05-04T03:36:00.0000000Z</dcterms:created>
  <dcterms:modified xsi:type="dcterms:W3CDTF">2026-03-12T12:44:04.0000000Z</dcterms:modified>
</coreProperties>
</file>