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webSettings.xml" ContentType="application/vnd.openxmlformats-officedocument.wordprocessingml.webSetting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14="http://schemas.microsoft.com/office/drawing/2010/main" xmlns:pic="http://schemas.openxmlformats.org/drawingml/2006/picture" mc:Ignorable="w14 w15 w16se w16cid w16 w16cex w16sdtdh wp14">
  <w:body>
    <w:p w:rsidR="00563D1D" w:rsidP="00F35B05" w:rsidRDefault="00563D1D" w14:paraId="48ED14DB" w14:textId="77777777">
      <w:pPr>
        <w:pStyle w:val="Heading2"/>
        <w:sectPr w:rsidR="00563D1D" w:rsidSect="00563D1D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name="_Toc321146591" w:id="0"/>
    </w:p>
    <w:p w:rsidRPr="00563D1D" w:rsidR="00563D1D" w:rsidP="3C51F4BB" w:rsidRDefault="00563D1D" w14:paraId="728CF05A" w14:textId="1CE8D2DF">
      <w:pPr>
        <w:tabs>
          <w:tab w:val="left" w:pos="4590"/>
        </w:tabs>
        <w:spacing w:after="0" w:line="240" w:lineRule="auto"/>
        <w:ind w:left="0" w:right="0" w:firstLine="0"/>
      </w:pPr>
      <w:r w:rsidRPr="00563D1D">
        <w:rPr>
          <w:noProof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A50F2F4" wp14:editId="3DC3D5AB">
                <wp:simplePos x="0" y="0"/>
                <wp:positionH relativeFrom="column">
                  <wp:posOffset>6518275</wp:posOffset>
                </wp:positionH>
                <wp:positionV relativeFrom="paragraph">
                  <wp:posOffset>78740</wp:posOffset>
                </wp:positionV>
                <wp:extent cx="1244600" cy="222885"/>
                <wp:effectExtent l="0" t="635" r="0" b="0"/>
                <wp:wrapNone/>
                <wp:docPr id="3" name="Text Box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244600" cy="222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Pr="003D37FD" w:rsidR="00563D1D" w:rsidP="00563D1D" w:rsidRDefault="00563D1D" w14:paraId="0E857155" w14:textId="77777777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26339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 w14:anchorId="13D70ED7">
              <v:shapetype id="_x0000_t202" coordsize="21600,21600" o:spt="202" path="m,l,21600r21600,l21600,xe" w14:anchorId="7A50F2F4">
                <v:stroke joinstyle="miter"/>
                <v:path gradientshapeok="t" o:connecttype="rect"/>
              </v:shapetype>
              <v:shape id="Text Box 3" style="position:absolute;margin-left:513.25pt;margin-top:6.2pt;width:98pt;height:17.55pt;z-index:251659264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>
                <v:textbox style="mso-fit-shape-to-text:t">
                  <w:txbxContent>
                    <w:p w:rsidRPr="003D37FD" w:rsidR="00563D1D" w:rsidP="00563D1D" w:rsidRDefault="00563D1D" w14:paraId="2E6B146E" w14:textId="77777777">
                      <w:pPr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</w:pP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 xml:space="preserve">Dok.ID: 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begin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instrText xml:space="preserve"> DOCPROPERTY  PubID  \* MERGEFORMAT </w:instrTex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separate"/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t>26339</w:t>
                      </w:r>
                      <w:r w:rsidRPr="003D37FD">
                        <w:rPr>
                          <w:rFonts w:ascii="Arial" w:hAnsi="Arial" w:cs="Arial"/>
                          <w:color w:val="FFFFFF"/>
                          <w:sz w:val="18"/>
                          <w:szCs w:val="18"/>
                        </w:rPr>
                        <w:fldChar w:fldCharType="end"/>
                      </w:r>
                    </w:p>
                  </w:txbxContent>
                </v:textbox>
              </v:shape>
            </w:pict>
          </mc:Fallback>
        </mc:AlternateContent>
      </w: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Pr="00563D1D" w:rsidR="00563D1D" w:rsidTr="18601FC6" w14:paraId="6CEFA940" w14:textId="77777777">
        <w:trPr>
          <w:cantSplit/>
          <w:trHeight w:val="570"/>
        </w:trPr>
        <w:tc>
          <w:tcPr>
            <w:tcW w:w="9039" w:type="dxa"/>
            <w:tcBorders>
              <w:bottom w:val="single" w:color="auto" w:sz="8" w:space="0"/>
            </w:tcBorders>
            <w:tcMar>
              <w:left w:w="0" w:type="dxa"/>
              <w:right w:w="0" w:type="dxa"/>
            </w:tcMar>
            <w:vAlign w:val="bottom"/>
          </w:tcPr>
          <w:p w:rsidRPr="00563D1D" w:rsidR="00563D1D" w:rsidP="00563D1D" w:rsidRDefault="00563D1D" w14:paraId="23ED9812" w14:textId="77777777">
            <w:pPr>
              <w:keepNext/>
              <w:spacing w:after="0" w:line="240" w:lineRule="auto"/>
              <w:ind w:left="0" w:right="0"/>
              <w:outlineLvl w:val="0"/>
              <w:rPr>
                <w:rFonts w:ascii="Arial Fet" w:hAnsi="Arial Fet" w:cs="Arial"/>
                <w:b/>
                <w:bCs/>
                <w:kern w:val="32"/>
                <w:sz w:val="32"/>
                <w:szCs w:val="32"/>
              </w:rPr>
            </w:pPr>
            <w:bookmarkStart w:name="_1314629194" w:id="1"/>
            <w:bookmarkStart w:name="Rubrik" w:id="2"/>
            <w:bookmarkEnd w:id="1"/>
            <w:bookmarkEnd w:id="2"/>
            <w:r w:rsidRPr="00563D1D">
              <w:rPr>
                <w:rFonts w:ascii="Arial" w:hAnsi="Arial" w:cs="Arial"/>
                <w:b/>
                <w:kern w:val="32"/>
                <w:sz w:val="32"/>
                <w:szCs w:val="32"/>
              </w:rPr>
              <w:t>Gilurytmal (Ajmalin) Licenspreparat</w:t>
            </w:r>
          </w:p>
        </w:tc>
      </w:tr>
    </w:tbl>
    <w:p w:rsidR="78669FEF" w:rsidP="18601FC6" w:rsidRDefault="78669FEF" w14:paraId="7F2F5E7A" w14:textId="304DB86F">
      <w:pPr>
        <w:pStyle w:val="Normal"/>
        <w:keepNext w:val="1"/>
        <w:spacing w:before="240" w:after="0" w:line="240" w:lineRule="auto"/>
        <w:ind w:left="0" w:right="0"/>
        <w:rPr>
          <w:rFonts w:ascii="Arial Fet" w:hAnsi="Arial Fet" w:cs="Arial"/>
          <w:b w:val="1"/>
          <w:bCs w:val="1"/>
          <w:sz w:val="26"/>
          <w:szCs w:val="26"/>
        </w:rPr>
      </w:pPr>
      <w:r w:rsidRPr="18601FC6" w:rsidR="78669FEF">
        <w:rPr>
          <w:rFonts w:ascii="Arial Fet" w:hAnsi="Arial Fet" w:cs="Arial"/>
          <w:b w:val="1"/>
          <w:bCs w:val="1"/>
          <w:sz w:val="26"/>
          <w:szCs w:val="26"/>
        </w:rPr>
        <w:t>Revidering i denna version</w:t>
      </w:r>
    </w:p>
    <w:p w:rsidR="18601FC6" w:rsidP="1C653483" w:rsidRDefault="18601FC6" w14:paraId="4263EA51" w14:textId="0A2B138B">
      <w:pPr>
        <w:pStyle w:val="Normal"/>
        <w:keepNext w:val="1"/>
        <w:spacing w:before="240" w:after="0" w:line="240" w:lineRule="auto"/>
        <w:ind w:left="0" w:right="0"/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</w:pPr>
      <w:r w:rsidRPr="1C653483" w:rsidR="78669FEF">
        <w:rPr>
          <w:rFonts w:ascii="Times New Roman" w:hAnsi="Times New Roman" w:eastAsia="Times New Roman" w:cs="Times New Roman"/>
          <w:b w:val="0"/>
          <w:bCs w:val="0"/>
          <w:sz w:val="24"/>
          <w:szCs w:val="24"/>
        </w:rPr>
        <w:t>Inga förändringar i denna version</w:t>
      </w:r>
    </w:p>
    <w:p w:rsidRPr="00563D1D" w:rsidR="00563D1D" w:rsidP="486E2668" w:rsidRDefault="00563D1D" w14:paraId="7D461D4F" w14:textId="33EDB0E6">
      <w:pPr>
        <w:pStyle w:val="Normal"/>
        <w:keepNext w:val="1"/>
        <w:spacing w:before="240" w:after="0" w:line="240" w:lineRule="auto"/>
        <w:ind w:left="0" w:right="0"/>
        <w:rPr>
          <w:rFonts w:ascii="Arial Fet" w:hAnsi="Arial Fet" w:cs="Arial"/>
          <w:b w:val="1"/>
          <w:bCs w:val="1"/>
          <w:sz w:val="26"/>
          <w:szCs w:val="26"/>
        </w:rPr>
      </w:pPr>
      <w:r w:rsidRPr="3754C465" w:rsidR="00563D1D">
        <w:rPr>
          <w:rFonts w:ascii="Arial Fet" w:hAnsi="Arial Fet" w:cs="Arial"/>
          <w:b w:val="1"/>
          <w:bCs w:val="1"/>
          <w:sz w:val="26"/>
          <w:szCs w:val="26"/>
        </w:rPr>
        <w:t>Syfte</w:t>
      </w:r>
    </w:p>
    <w:p w:rsidRPr="00563D1D" w:rsidR="00563D1D" w:rsidP="00563D1D" w:rsidRDefault="00563D1D" w14:paraId="05DF62AE" w14:textId="77777777">
      <w:pPr>
        <w:spacing w:after="0" w:line="240" w:lineRule="auto"/>
        <w:ind w:left="0" w:right="0"/>
        <w:rPr>
          <w:szCs w:val="20"/>
        </w:rPr>
      </w:pPr>
      <w:r w:rsidRPr="00563D1D">
        <w:rPr>
          <w:szCs w:val="20"/>
        </w:rPr>
        <w:t>Ajmalin provokationstest innebär intravenös administration av Gilurytmal (Ajmalin) under EKG</w:t>
      </w:r>
      <w:r w:rsidRPr="00563D1D">
        <w:rPr>
          <w:b/>
          <w:szCs w:val="20"/>
        </w:rPr>
        <w:t>-</w:t>
      </w:r>
      <w:r w:rsidRPr="00563D1D">
        <w:rPr>
          <w:szCs w:val="20"/>
        </w:rPr>
        <w:t>övervakning i syfte att provocera fram de för Brugada typiska EKG-förändringar för att säkerställa diagnos.</w:t>
      </w:r>
    </w:p>
    <w:p w:rsidRPr="00563D1D" w:rsidR="00563D1D" w:rsidP="00563D1D" w:rsidRDefault="00563D1D" w14:paraId="65D94DCE" w14:textId="77777777">
      <w:pPr>
        <w:keepNext/>
        <w:spacing w:before="240" w:after="60" w:line="240" w:lineRule="auto"/>
        <w:ind w:left="0" w:right="0"/>
        <w:outlineLvl w:val="1"/>
        <w:rPr>
          <w:rFonts w:ascii="Arial Fet" w:hAnsi="Arial Fet" w:cs="Arial"/>
          <w:b/>
          <w:bCs/>
          <w:iCs/>
          <w:sz w:val="26"/>
          <w:szCs w:val="26"/>
        </w:rPr>
      </w:pPr>
      <w:r w:rsidRPr="00563D1D">
        <w:rPr>
          <w:rFonts w:ascii="Arial Fet" w:hAnsi="Arial Fet" w:cs="Arial"/>
          <w:b/>
          <w:bCs/>
          <w:iCs/>
          <w:sz w:val="26"/>
          <w:szCs w:val="26"/>
        </w:rPr>
        <w:t>Bakgrund</w:t>
      </w:r>
    </w:p>
    <w:p w:rsidRPr="00563D1D" w:rsidR="00563D1D" w:rsidP="00563D1D" w:rsidRDefault="00563D1D" w14:paraId="5C8AB233" w14:textId="77777777">
      <w:pPr>
        <w:spacing w:after="0" w:line="240" w:lineRule="auto"/>
        <w:ind w:left="0" w:right="0"/>
        <w:rPr>
          <w:szCs w:val="20"/>
        </w:rPr>
      </w:pPr>
      <w:r w:rsidRPr="00563D1D">
        <w:rPr>
          <w:szCs w:val="20"/>
        </w:rPr>
        <w:t>Brugadasyndrom är en oftast autosomalt dominant nedärvd jonkanalssjukdom som orsakas av en mutation i SCN5A genen för Na-jonkanalen i myocytens cellmembran. Nedsatt jonkanalfunktion leder till förlängning av aktionspotentialen med påföljande typiska EKG-förändringar i högersidiga prekordialavledningar och risk för livshotande ventrikulära arytmier.</w:t>
      </w:r>
    </w:p>
    <w:p w:rsidRPr="00563D1D" w:rsidR="00563D1D" w:rsidP="00563D1D" w:rsidRDefault="00563D1D" w14:paraId="4FE32A9D" w14:textId="77777777">
      <w:pPr>
        <w:spacing w:after="0" w:line="240" w:lineRule="auto"/>
        <w:ind w:left="0" w:right="0"/>
        <w:rPr>
          <w:rFonts w:ascii="Arial" w:hAnsi="Arial" w:cs="Arial"/>
          <w:sz w:val="26"/>
          <w:szCs w:val="26"/>
        </w:rPr>
      </w:pPr>
    </w:p>
    <w:p w:rsidRPr="00563D1D" w:rsidR="00563D1D" w:rsidP="00563D1D" w:rsidRDefault="00563D1D" w14:paraId="58E6ABF0" w14:textId="7A048CD9">
      <w:pPr>
        <w:spacing w:after="0" w:line="240" w:lineRule="auto"/>
        <w:ind w:left="0" w:right="0"/>
        <w:rPr>
          <w:rFonts w:ascii="Arial" w:hAnsi="Arial" w:cs="Arial"/>
          <w:sz w:val="26"/>
          <w:szCs w:val="26"/>
        </w:rPr>
      </w:pPr>
      <w:r w:rsidRPr="00563D1D">
        <w:rPr>
          <w:rFonts w:ascii="Arial" w:hAnsi="Arial" w:cs="Arial"/>
          <w:noProof/>
          <w:sz w:val="26"/>
          <w:szCs w:val="26"/>
        </w:rPr>
        <w:drawing>
          <wp:inline distT="0" distB="0" distL="0" distR="0" wp14:anchorId="1A7BEC5E" wp14:editId="19AC173F">
            <wp:extent cx="4229100" cy="1581150"/>
            <wp:effectExtent l="0" t="0" r="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29100" cy="1581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Pr="00563D1D" w:rsidR="00563D1D" w:rsidP="00563D1D" w:rsidRDefault="00563D1D" w14:paraId="245F0D67" w14:textId="77777777">
      <w:pPr>
        <w:keepNext/>
        <w:spacing w:before="240" w:after="60" w:line="240" w:lineRule="auto"/>
        <w:ind w:left="0" w:right="0"/>
        <w:outlineLvl w:val="1"/>
        <w:rPr>
          <w:rFonts w:ascii="Arial Fet" w:hAnsi="Arial Fet" w:cs="Arial"/>
          <w:b/>
          <w:bCs/>
          <w:iCs/>
          <w:sz w:val="26"/>
          <w:szCs w:val="26"/>
        </w:rPr>
      </w:pPr>
      <w:r w:rsidRPr="00563D1D">
        <w:rPr>
          <w:rFonts w:ascii="Arial Fet" w:hAnsi="Arial Fet" w:cs="Arial"/>
          <w:b/>
          <w:bCs/>
          <w:iCs/>
          <w:sz w:val="26"/>
          <w:szCs w:val="26"/>
        </w:rPr>
        <w:t>Aktuella patienter</w:t>
      </w:r>
    </w:p>
    <w:p w:rsidRPr="00563D1D" w:rsidR="00563D1D" w:rsidP="00563D1D" w:rsidRDefault="00563D1D" w14:paraId="6D91DB84" w14:textId="7777777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563D1D">
        <w:rPr>
          <w:szCs w:val="20"/>
        </w:rPr>
        <w:t>Barn eller syskon till patient med säkerställd Brugadasyndrom.</w:t>
      </w:r>
    </w:p>
    <w:p w:rsidRPr="00563D1D" w:rsidR="00563D1D" w:rsidP="00563D1D" w:rsidRDefault="00563D1D" w14:paraId="0F9F5283" w14:textId="7777777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563D1D">
        <w:rPr>
          <w:szCs w:val="20"/>
        </w:rPr>
        <w:t>Vissa livshotande arytmier/hjärtstillestånd av oklar genes.</w:t>
      </w:r>
    </w:p>
    <w:p w:rsidRPr="00563D1D" w:rsidR="00563D1D" w:rsidP="00563D1D" w:rsidRDefault="00563D1D" w14:paraId="6E2D334B" w14:textId="77777777">
      <w:pPr>
        <w:numPr>
          <w:ilvl w:val="0"/>
          <w:numId w:val="20"/>
        </w:numPr>
        <w:spacing w:after="0" w:line="240" w:lineRule="auto"/>
        <w:ind w:right="0"/>
        <w:rPr>
          <w:szCs w:val="20"/>
        </w:rPr>
      </w:pPr>
      <w:r w:rsidRPr="00563D1D">
        <w:rPr>
          <w:szCs w:val="20"/>
        </w:rPr>
        <w:t>Synkope eller ventrikeltakykardi med lindriga EKG-förändringar (Brugada typ 2 eller 3) där Brugadasyndrom kan misstänkas eller behöver uteslutas.</w:t>
      </w:r>
    </w:p>
    <w:p w:rsidRPr="00563D1D" w:rsidR="00563D1D" w:rsidP="00563D1D" w:rsidRDefault="00563D1D" w14:paraId="5715BDEE" w14:textId="77777777">
      <w:pPr>
        <w:keepNext/>
        <w:spacing w:before="240" w:after="60" w:line="240" w:lineRule="auto"/>
        <w:ind w:left="0" w:right="0"/>
        <w:outlineLvl w:val="1"/>
        <w:rPr>
          <w:rFonts w:ascii="Arial Fet" w:hAnsi="Arial Fet" w:cs="Arial"/>
          <w:b/>
          <w:bCs/>
          <w:iCs/>
          <w:sz w:val="26"/>
          <w:szCs w:val="26"/>
        </w:rPr>
      </w:pPr>
      <w:r w:rsidRPr="00563D1D">
        <w:rPr>
          <w:rFonts w:ascii="Arial Fet" w:hAnsi="Arial Fet" w:cs="Arial"/>
          <w:b/>
          <w:bCs/>
          <w:iCs/>
          <w:sz w:val="26"/>
          <w:szCs w:val="26"/>
        </w:rPr>
        <w:lastRenderedPageBreak/>
        <w:t>Verkningsmekanism</w:t>
      </w:r>
    </w:p>
    <w:p w:rsidRPr="00563D1D" w:rsidR="00563D1D" w:rsidP="00563D1D" w:rsidRDefault="00563D1D" w14:paraId="78242CB3" w14:textId="77777777">
      <w:pPr>
        <w:spacing w:after="0" w:line="240" w:lineRule="auto"/>
        <w:ind w:left="0" w:right="0"/>
        <w:rPr>
          <w:szCs w:val="20"/>
        </w:rPr>
      </w:pPr>
      <w:r w:rsidRPr="00563D1D">
        <w:rPr>
          <w:szCs w:val="20"/>
        </w:rPr>
        <w:t>Gilurytmal (Ajmalin) förlänger aktionspotentialen och överledningen i hjärtat genom att blockera Na-jonkanalen i myocytens cellmembran. Den elektrofysiologiska effekten upphör efter några minuter.</w:t>
      </w:r>
    </w:p>
    <w:p w:rsidRPr="00563D1D" w:rsidR="00563D1D" w:rsidP="00563D1D" w:rsidRDefault="00563D1D" w14:paraId="1ED3B5AE" w14:textId="77777777">
      <w:pPr>
        <w:keepNext/>
        <w:spacing w:before="240" w:after="60" w:line="240" w:lineRule="auto"/>
        <w:ind w:left="0" w:right="0"/>
        <w:outlineLvl w:val="1"/>
        <w:rPr>
          <w:rFonts w:ascii="Arial Fet" w:hAnsi="Arial Fet" w:cs="Arial"/>
          <w:b/>
          <w:bCs/>
          <w:iCs/>
          <w:sz w:val="26"/>
          <w:szCs w:val="26"/>
        </w:rPr>
      </w:pPr>
      <w:r w:rsidRPr="00563D1D">
        <w:rPr>
          <w:rFonts w:ascii="Arial Fet" w:hAnsi="Arial Fet" w:cs="Arial"/>
          <w:b/>
          <w:bCs/>
          <w:iCs/>
          <w:sz w:val="26"/>
          <w:szCs w:val="26"/>
        </w:rPr>
        <w:t>Kontraindikationer</w:t>
      </w:r>
    </w:p>
    <w:p w:rsidRPr="00563D1D" w:rsidR="00563D1D" w:rsidP="00563D1D" w:rsidRDefault="00563D1D" w14:paraId="3AEDA85B" w14:textId="77777777">
      <w:pPr>
        <w:spacing w:after="0" w:line="240" w:lineRule="auto"/>
        <w:ind w:left="0" w:right="0"/>
        <w:rPr>
          <w:szCs w:val="20"/>
        </w:rPr>
      </w:pPr>
      <w:r w:rsidRPr="00563D1D">
        <w:rPr>
          <w:szCs w:val="20"/>
        </w:rPr>
        <w:t>Försiktighet skall iakttas beträffande patienter med svår hjärtsvikt eller ischemi samt vid uttalade bradyarytmier eller överledningsrubbningar.</w:t>
      </w:r>
    </w:p>
    <w:p w:rsidRPr="00563D1D" w:rsidR="00563D1D" w:rsidP="00563D1D" w:rsidRDefault="00563D1D" w14:paraId="4A608439" w14:textId="77777777">
      <w:pPr>
        <w:keepNext/>
        <w:spacing w:before="240" w:after="60" w:line="240" w:lineRule="auto"/>
        <w:ind w:left="0" w:right="0"/>
        <w:outlineLvl w:val="1"/>
        <w:rPr>
          <w:rFonts w:ascii="Arial Fet" w:hAnsi="Arial Fet" w:cs="Arial"/>
          <w:b/>
          <w:bCs/>
          <w:iCs/>
          <w:sz w:val="26"/>
          <w:szCs w:val="26"/>
        </w:rPr>
      </w:pPr>
      <w:r w:rsidRPr="00563D1D">
        <w:rPr>
          <w:rFonts w:ascii="Arial Fet" w:hAnsi="Arial Fet" w:cs="Arial"/>
          <w:b/>
          <w:bCs/>
          <w:iCs/>
          <w:sz w:val="26"/>
          <w:szCs w:val="26"/>
        </w:rPr>
        <w:t>Förberedelser</w:t>
      </w:r>
    </w:p>
    <w:p w:rsidRPr="00563D1D" w:rsidR="00563D1D" w:rsidP="00563D1D" w:rsidRDefault="00563D1D" w14:paraId="73BD5E63" w14:textId="77777777">
      <w:pPr>
        <w:numPr>
          <w:ilvl w:val="0"/>
          <w:numId w:val="21"/>
        </w:numPr>
        <w:spacing w:after="0" w:line="240" w:lineRule="auto"/>
        <w:ind w:right="0"/>
        <w:rPr>
          <w:b/>
          <w:szCs w:val="20"/>
        </w:rPr>
      </w:pPr>
      <w:r w:rsidRPr="00563D1D">
        <w:rPr>
          <w:szCs w:val="20"/>
        </w:rPr>
        <w:t>Fastande i 3 timmar.</w:t>
      </w:r>
    </w:p>
    <w:p w:rsidRPr="00563D1D" w:rsidR="00563D1D" w:rsidP="1AAEC315" w:rsidRDefault="00563D1D" w14:paraId="65C6B244" w14:textId="4186B569">
      <w:pPr>
        <w:numPr>
          <w:ilvl w:val="0"/>
          <w:numId w:val="21"/>
        </w:numPr>
        <w:spacing w:after="0" w:line="240" w:lineRule="auto"/>
        <w:ind w:right="0"/>
        <w:rPr/>
      </w:pPr>
      <w:r w:rsidR="00563D1D">
        <w:rPr/>
        <w:t>Arytmiövervakning</w:t>
      </w:r>
      <w:r w:rsidR="42BBB95A">
        <w:rPr/>
        <w:t>, ska ha 2 PVK</w:t>
      </w:r>
      <w:r w:rsidR="3290CE88">
        <w:rPr/>
        <w:t>,</w:t>
      </w:r>
      <w:r w:rsidR="42BBB95A">
        <w:rPr/>
        <w:t xml:space="preserve"> helst gröna.</w:t>
      </w:r>
    </w:p>
    <w:p w:rsidRPr="00563D1D" w:rsidR="00563D1D" w:rsidP="00563D1D" w:rsidRDefault="00563D1D" w14:paraId="12B1C627" w14:textId="77777777">
      <w:pPr>
        <w:numPr>
          <w:ilvl w:val="0"/>
          <w:numId w:val="21"/>
        </w:numPr>
        <w:spacing w:after="0" w:line="240" w:lineRule="auto"/>
        <w:ind w:right="0"/>
        <w:rPr>
          <w:b/>
          <w:szCs w:val="20"/>
        </w:rPr>
      </w:pPr>
      <w:r w:rsidRPr="00563D1D">
        <w:rPr>
          <w:szCs w:val="20"/>
        </w:rPr>
        <w:t>Aktuella natrium-, kalium- och kreatininvärden ska finnas.</w:t>
      </w:r>
    </w:p>
    <w:p w:rsidR="00563D1D" w:rsidP="1AAEC315" w:rsidRDefault="00563D1D" w14:paraId="44769F34" w14:textId="71C27439">
      <w:pPr>
        <w:numPr>
          <w:ilvl w:val="0"/>
          <w:numId w:val="21"/>
        </w:numPr>
        <w:spacing w:after="0" w:line="240" w:lineRule="auto"/>
        <w:ind w:right="0"/>
        <w:rPr>
          <w:b w:val="1"/>
          <w:bCs w:val="1"/>
        </w:rPr>
      </w:pPr>
      <w:r w:rsidR="00563D1D">
        <w:rPr/>
        <w:t>Det skall först tas ett 12-avlednings EKG med normal elektrodplacering.</w:t>
      </w:r>
      <w:r w:rsidR="78A8962C">
        <w:rPr/>
        <w:t xml:space="preserve"> Märk </w:t>
      </w:r>
      <w:r w:rsidR="6F114313">
        <w:rPr/>
        <w:t xml:space="preserve">12- avlednings </w:t>
      </w:r>
      <w:r w:rsidR="78A8962C">
        <w:rPr/>
        <w:t xml:space="preserve">EKG med </w:t>
      </w:r>
      <w:proofErr w:type="spellStart"/>
      <w:r w:rsidR="78A8962C">
        <w:rPr/>
        <w:t>Ajmalintest</w:t>
      </w:r>
      <w:proofErr w:type="spellEnd"/>
      <w:r w:rsidR="78A8962C">
        <w:rPr/>
        <w:t xml:space="preserve"> (ruta under personnummer)</w:t>
      </w:r>
    </w:p>
    <w:p w:rsidRPr="00563D1D" w:rsidR="00563D1D" w:rsidP="00563D1D" w:rsidRDefault="00563D1D" w14:paraId="5AFE2151" w14:textId="77777777">
      <w:pPr>
        <w:numPr>
          <w:ilvl w:val="0"/>
          <w:numId w:val="21"/>
        </w:numPr>
        <w:spacing w:after="0" w:line="240" w:lineRule="auto"/>
        <w:ind w:right="0"/>
        <w:rPr>
          <w:szCs w:val="20"/>
        </w:rPr>
      </w:pPr>
      <w:r w:rsidR="00563D1D">
        <w:rPr/>
        <w:t xml:space="preserve">Omplacera sedan prekordialavledningar enligt bild för bättre registrering över högerprecordiet. </w:t>
      </w:r>
      <w:r>
        <w:br/>
      </w:r>
      <w:r w:rsidR="00563D1D">
        <w:rPr/>
        <w:t xml:space="preserve">V5 sätts i I:3 dx och V6 sätts i I:3 sin. </w:t>
      </w:r>
    </w:p>
    <w:p w:rsidRPr="00563D1D" w:rsidR="00563D1D" w:rsidP="486E2668" w:rsidRDefault="00563D1D" w14:paraId="6250F9F7" w14:textId="5D9F45FB">
      <w:pPr>
        <w:pStyle w:val="Normal"/>
        <w:spacing w:after="0" w:line="240" w:lineRule="auto"/>
        <w:ind w:left="720" w:right="0"/>
      </w:pPr>
      <w:r w:rsidR="3EA57E85">
        <w:drawing>
          <wp:inline wp14:editId="65B9A250" wp14:anchorId="62594ABE">
            <wp:extent cx="2066835" cy="1772773"/>
            <wp:effectExtent l="0" t="0" r="0" b="0"/>
            <wp:docPr id="1" name="Picture 1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Picture 1"/>
                    <pic:cNvPicPr/>
                  </pic:nvPicPr>
                  <pic:blipFill>
                    <a:blip r:embed="Rc3cdcff6b7f7444e">
                      <a:extLst xmlns:a="http://schemas.openxmlformats.org/drawingml/2006/main"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0" t="0" r="0" b="0"/>
                    <a:stretch>
                      <a:fillRect/>
                    </a:stretch>
                  </pic:blipFill>
                  <pic:spPr xmlns:pic="http://schemas.openxmlformats.org/drawingml/2006/picture">
                    <a:xfrm xmlns:a="http://schemas.openxmlformats.org/drawingml/2006/main" rot="0" flipH="0" flipV="0">
                      <a:off x="0" y="0"/>
                      <a:ext cx="2066835" cy="1772773"/>
                    </a:xfrm>
                    <a:prstGeom xmlns:a="http://schemas.openxmlformats.org/drawingml/2006/main" prst="rect">
                      <a:avLst/>
                    </a:prstGeom>
                  </pic:spPr>
                </pic:pic>
              </a:graphicData>
            </a:graphic>
          </wp:inline>
        </w:drawing>
      </w:r>
    </w:p>
    <w:p w:rsidRPr="00563D1D" w:rsidR="00563D1D" w:rsidP="00563D1D" w:rsidRDefault="00563D1D" w14:paraId="579254E4" w14:textId="42FA0214">
      <w:pPr>
        <w:numPr>
          <w:ilvl w:val="0"/>
          <w:numId w:val="21"/>
        </w:numPr>
        <w:spacing w:after="0" w:line="240" w:lineRule="auto"/>
        <w:ind w:right="0"/>
        <w:rPr/>
      </w:pPr>
      <w:r w:rsidR="00563D1D">
        <w:rPr/>
        <w:t>Koppla Inf Glukos 50 mg/ml 1000ml</w:t>
      </w:r>
    </w:p>
    <w:p w:rsidRPr="00563D1D" w:rsidR="00563D1D" w:rsidP="486E2668" w:rsidRDefault="00563D1D" w14:paraId="23CF98B4" w14:textId="2B915DAB">
      <w:pPr>
        <w:numPr>
          <w:ilvl w:val="0"/>
          <w:numId w:val="21"/>
        </w:numPr>
        <w:spacing w:after="0" w:line="240" w:lineRule="auto"/>
        <w:ind w:right="0"/>
        <w:rPr/>
      </w:pPr>
      <w:r w:rsidR="00563D1D">
        <w:rPr/>
        <w:t xml:space="preserve">Koppla </w:t>
      </w:r>
      <w:r w:rsidR="00563D1D">
        <w:rPr/>
        <w:t>defi</w:t>
      </w:r>
      <w:r w:rsidR="00563D1D">
        <w:rPr/>
        <w:t>brillator</w:t>
      </w:r>
      <w:r w:rsidR="00563D1D">
        <w:rPr/>
        <w:t>.</w:t>
      </w:r>
    </w:p>
    <w:p w:rsidRPr="00563D1D" w:rsidR="00563D1D" w:rsidP="486E2668" w:rsidRDefault="00563D1D" w14:paraId="1E3BB92E" w14:textId="33DDD933">
      <w:pPr>
        <w:keepNext/>
        <w:numPr>
          <w:ilvl w:val="0"/>
          <w:numId w:val="21"/>
        </w:numPr>
        <w:spacing w:before="240" w:after="0" w:line="240" w:lineRule="auto"/>
        <w:ind w:right="0"/>
        <w:rPr>
          <w:rFonts w:ascii="Arial Fet" w:hAnsi="Arial Fet" w:cs="Arial"/>
          <w:b w:val="1"/>
          <w:bCs w:val="1"/>
          <w:sz w:val="26"/>
          <w:szCs w:val="26"/>
        </w:rPr>
      </w:pPr>
      <w:r w:rsidR="00563D1D">
        <w:rPr/>
        <w:t>Förbered antidot (=Isoprenalina) som ges vid talrika V</w:t>
      </w:r>
      <w:r w:rsidR="00563D1D">
        <w:rPr/>
        <w:t>ES eller VT/V</w:t>
      </w:r>
      <w:r w:rsidR="00563D1D">
        <w:rPr/>
        <w:t>F. Blanda infusion Isoprenalina 0,2 mg/ml enligt särskilt PM och starta enligt ord. Ges vid arytmi till dess att arytmin upphör.</w:t>
      </w:r>
    </w:p>
    <w:p w:rsidRPr="00563D1D" w:rsidR="00563D1D" w:rsidP="486E2668" w:rsidRDefault="00563D1D" w14:paraId="5C21130D" w14:textId="6CB1BC4F">
      <w:pPr>
        <w:keepNext/>
        <w:spacing w:before="240" w:after="0" w:line="240" w:lineRule="auto"/>
        <w:ind w:left="0" w:right="0"/>
        <w:rPr>
          <w:rFonts w:ascii="Arial Fet" w:hAnsi="Arial Fet" w:cs="Arial"/>
          <w:b w:val="1"/>
          <w:bCs w:val="1"/>
          <w:sz w:val="26"/>
          <w:szCs w:val="26"/>
        </w:rPr>
      </w:pPr>
    </w:p>
    <w:p w:rsidRPr="00563D1D" w:rsidR="00563D1D" w:rsidP="486E2668" w:rsidRDefault="00563D1D" w14:paraId="291E9EBD" w14:textId="7A9BDFBC">
      <w:pPr>
        <w:keepNext/>
        <w:spacing w:before="240" w:after="0" w:line="240" w:lineRule="auto"/>
        <w:ind w:left="0" w:right="0"/>
        <w:rPr>
          <w:rFonts w:ascii="Arial Fet" w:hAnsi="Arial Fet" w:cs="Arial"/>
          <w:b w:val="1"/>
          <w:bCs w:val="1"/>
          <w:sz w:val="26"/>
          <w:szCs w:val="26"/>
        </w:rPr>
      </w:pPr>
      <w:r w:rsidRPr="486E2668" w:rsidR="00563D1D">
        <w:rPr>
          <w:rFonts w:ascii="Arial Fet" w:hAnsi="Arial Fet" w:cs="Arial"/>
          <w:b w:val="1"/>
          <w:bCs w:val="1"/>
          <w:sz w:val="26"/>
          <w:szCs w:val="26"/>
        </w:rPr>
        <w:t>Preparat</w:t>
      </w:r>
    </w:p>
    <w:p w:rsidRPr="00563D1D" w:rsidR="00563D1D" w:rsidP="00563D1D" w:rsidRDefault="00563D1D" w14:paraId="16BC8A69" w14:textId="77777777">
      <w:pPr>
        <w:spacing w:after="0" w:line="240" w:lineRule="auto"/>
        <w:ind w:left="0" w:right="0"/>
        <w:rPr>
          <w:szCs w:val="20"/>
        </w:rPr>
      </w:pPr>
      <w:r w:rsidRPr="00563D1D">
        <w:rPr>
          <w:szCs w:val="20"/>
        </w:rPr>
        <w:t>Inj Gilurytmal 50 mg/10 ml (5 mg/ml).</w:t>
      </w:r>
    </w:p>
    <w:p w:rsidRPr="00563D1D" w:rsidR="00563D1D" w:rsidP="00563D1D" w:rsidRDefault="00563D1D" w14:paraId="5A169823" w14:textId="77777777">
      <w:pPr>
        <w:spacing w:after="0" w:line="240" w:lineRule="auto"/>
        <w:ind w:left="0" w:right="0"/>
        <w:rPr>
          <w:szCs w:val="20"/>
        </w:rPr>
      </w:pPr>
      <w:r w:rsidRPr="00563D1D">
        <w:rPr>
          <w:szCs w:val="20"/>
        </w:rPr>
        <w:t>Måldos 1 mg/kg eller då EKG-förändringar uppträder.</w:t>
      </w:r>
    </w:p>
    <w:p w:rsidRPr="00563D1D" w:rsidR="00563D1D" w:rsidP="00563D1D" w:rsidRDefault="00563D1D" w14:paraId="2FD7672F" w14:textId="77777777">
      <w:pPr>
        <w:spacing w:after="0" w:line="240" w:lineRule="auto"/>
        <w:ind w:left="0" w:right="0"/>
        <w:rPr>
          <w:szCs w:val="20"/>
        </w:rPr>
      </w:pPr>
      <w:r w:rsidRPr="00563D1D">
        <w:rPr>
          <w:szCs w:val="20"/>
        </w:rPr>
        <w:t>10 mg (2 ml) ges under 1 minut. Vänta 2 minuter mellan varje injektion.</w:t>
      </w:r>
    </w:p>
    <w:p w:rsidRPr="00563D1D" w:rsidR="00563D1D" w:rsidP="00563D1D" w:rsidRDefault="00563D1D" w14:paraId="759E4233" w14:textId="77777777">
      <w:pPr>
        <w:keepNext/>
        <w:spacing w:before="240" w:after="60" w:line="240" w:lineRule="auto"/>
        <w:ind w:left="0" w:right="0"/>
        <w:outlineLvl w:val="1"/>
        <w:rPr>
          <w:rFonts w:ascii="Arial Fet" w:hAnsi="Arial Fet" w:cs="Arial"/>
          <w:b/>
          <w:bCs/>
          <w:iCs/>
          <w:sz w:val="26"/>
          <w:szCs w:val="26"/>
        </w:rPr>
      </w:pPr>
      <w:r w:rsidRPr="00563D1D">
        <w:rPr>
          <w:rFonts w:ascii="Arial Fet" w:hAnsi="Arial Fet" w:cs="Arial"/>
          <w:b/>
          <w:bCs/>
          <w:iCs/>
          <w:sz w:val="26"/>
          <w:szCs w:val="26"/>
        </w:rPr>
        <w:t>Utförande</w:t>
      </w:r>
    </w:p>
    <w:p w:rsidRPr="00563D1D" w:rsidR="00563D1D" w:rsidP="00563D1D" w:rsidRDefault="00563D1D" w14:paraId="535E8D58" w14:textId="77777777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563D1D">
        <w:rPr>
          <w:szCs w:val="20"/>
        </w:rPr>
        <w:t>Arytmiövervakning och koppla upp EKG enligt ovan.</w:t>
      </w:r>
    </w:p>
    <w:p w:rsidRPr="00563D1D" w:rsidR="00563D1D" w:rsidP="00563D1D" w:rsidRDefault="00563D1D" w14:paraId="6D615BAE" w14:textId="77777777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563D1D">
        <w:rPr>
          <w:szCs w:val="20"/>
        </w:rPr>
        <w:lastRenderedPageBreak/>
        <w:t>Inj Gilurytmal 10 mg iv ges under 1 minut.</w:t>
      </w:r>
    </w:p>
    <w:p w:rsidRPr="00563D1D" w:rsidR="00563D1D" w:rsidP="00563D1D" w:rsidRDefault="00563D1D" w14:paraId="4B0725EF" w14:textId="77777777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563D1D">
        <w:rPr>
          <w:szCs w:val="20"/>
        </w:rPr>
        <w:t>Vänta 2 minuter varefter EKG registreras och EKG-remsa skrivs ut.</w:t>
      </w:r>
    </w:p>
    <w:p w:rsidRPr="00563D1D" w:rsidR="00563D1D" w:rsidP="00563D1D" w:rsidRDefault="00563D1D" w14:paraId="6C472840" w14:textId="77777777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563D1D">
        <w:rPr>
          <w:szCs w:val="20"/>
        </w:rPr>
        <w:t>Upprepa punkt 2-3 till maximaldos 1 mg/kg (70 mg/14 ml till patient som väger 70 kg) eller bryt omedelbart när EKG-förändringar uppträder.</w:t>
      </w:r>
    </w:p>
    <w:p w:rsidRPr="00563D1D" w:rsidR="00563D1D" w:rsidP="00563D1D" w:rsidRDefault="00563D1D" w14:paraId="00E004B5" w14:textId="77777777">
      <w:pPr>
        <w:numPr>
          <w:ilvl w:val="0"/>
          <w:numId w:val="22"/>
        </w:numPr>
        <w:spacing w:after="0" w:line="240" w:lineRule="auto"/>
        <w:ind w:right="0"/>
        <w:rPr>
          <w:szCs w:val="20"/>
        </w:rPr>
      </w:pPr>
      <w:r w:rsidRPr="00563D1D">
        <w:rPr>
          <w:szCs w:val="20"/>
        </w:rPr>
        <w:t>Övervakas på avdelningen i 2 timmar efter avslutad test. Kan därefter skrivas ut om EKG är invändningsfritt.</w:t>
      </w:r>
    </w:p>
    <w:p w:rsidRPr="00563D1D" w:rsidR="00563D1D" w:rsidP="00563D1D" w:rsidRDefault="00563D1D" w14:paraId="2D214522" w14:textId="77777777">
      <w:pPr>
        <w:keepNext/>
        <w:spacing w:before="240" w:after="60" w:line="240" w:lineRule="auto"/>
        <w:ind w:left="0" w:right="0"/>
        <w:outlineLvl w:val="1"/>
        <w:rPr>
          <w:rFonts w:ascii="Arial Fet" w:hAnsi="Arial Fet" w:cs="Arial"/>
          <w:b/>
          <w:bCs/>
          <w:iCs/>
          <w:sz w:val="26"/>
          <w:szCs w:val="26"/>
        </w:rPr>
      </w:pPr>
      <w:r w:rsidRPr="00563D1D">
        <w:rPr>
          <w:rFonts w:ascii="Arial Fet" w:hAnsi="Arial Fet" w:cs="Arial"/>
          <w:b/>
          <w:bCs/>
          <w:iCs/>
          <w:sz w:val="26"/>
          <w:szCs w:val="26"/>
        </w:rPr>
        <w:t>Definition på positivt test</w:t>
      </w:r>
    </w:p>
    <w:p w:rsidRPr="00563D1D" w:rsidR="00563D1D" w:rsidP="00563D1D" w:rsidRDefault="00563D1D" w14:paraId="7065F7BA" w14:textId="77777777">
      <w:pPr>
        <w:spacing w:after="0" w:line="240" w:lineRule="auto"/>
        <w:ind w:left="0" w:right="0"/>
        <w:rPr>
          <w:szCs w:val="20"/>
        </w:rPr>
      </w:pPr>
      <w:r w:rsidRPr="00563D1D">
        <w:rPr>
          <w:szCs w:val="20"/>
        </w:rPr>
        <w:t>Typiska Brugadaförändringar typ 1 med minst 2 mm ST-höjningar i minst 2 högersidiga avledningar.</w:t>
      </w:r>
    </w:p>
    <w:p w:rsidRPr="00563D1D" w:rsidR="00563D1D" w:rsidP="00563D1D" w:rsidRDefault="00563D1D" w14:paraId="12DD7FC4" w14:textId="77777777">
      <w:pPr>
        <w:spacing w:after="0" w:line="240" w:lineRule="auto"/>
        <w:ind w:left="0" w:right="0"/>
        <w:rPr>
          <w:szCs w:val="20"/>
        </w:rPr>
      </w:pPr>
      <w:r w:rsidRPr="00563D1D">
        <w:rPr>
          <w:szCs w:val="20"/>
        </w:rPr>
        <w:t>ST-höjning med hög avgång nedåtsluttande direkt övergående i en negativ T våg med liten eller ingen isoelektisk separation.</w:t>
      </w:r>
    </w:p>
    <w:p w:rsidRPr="00563D1D" w:rsidR="00563D1D" w:rsidP="00563D1D" w:rsidRDefault="00563D1D" w14:paraId="567B2E56" w14:textId="77777777">
      <w:pPr>
        <w:spacing w:after="0" w:line="240" w:lineRule="auto"/>
        <w:ind w:left="0" w:right="0"/>
        <w:rPr>
          <w:b/>
          <w:szCs w:val="20"/>
        </w:rPr>
      </w:pPr>
    </w:p>
    <w:p w:rsidRPr="00563D1D" w:rsidR="00563D1D" w:rsidP="00563D1D" w:rsidRDefault="00563D1D" w14:paraId="4EAD728E" w14:textId="77777777">
      <w:pPr>
        <w:spacing w:after="0" w:line="240" w:lineRule="auto"/>
        <w:ind w:left="0" w:right="0"/>
        <w:rPr>
          <w:b/>
          <w:szCs w:val="20"/>
        </w:rPr>
      </w:pPr>
      <w:r w:rsidRPr="00563D1D">
        <w:rPr>
          <w:b/>
          <w:szCs w:val="20"/>
        </w:rPr>
        <w:t>OBS! Gilurytmal (Ajmalin) får endast användas av läkare och sjuksköterska med god kunskap om läkemedlet.</w:t>
      </w:r>
    </w:p>
    <w:bookmarkEnd w:id="0"/>
    <w:p w:rsidRPr="00536A5A" w:rsidR="00536A5A" w:rsidP="00536A5A" w:rsidRDefault="00536A5A" w14:paraId="76B9F95B" w14:textId="24513497">
      <w:pPr>
        <w:spacing w:after="0" w:line="240" w:lineRule="auto"/>
        <w:ind w:left="0" w:right="0"/>
      </w:pPr>
    </w:p>
    <w:sectPr w:rsidRPr="00536A5A" w:rsidR="00536A5A" w:rsidSect="00563D1D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363B23" w:rsidRDefault="00363B23" w14:paraId="496D9698" w14:textId="77777777">
      <w:r>
        <w:separator/>
      </w:r>
    </w:p>
  </w:endnote>
  <w:endnote w:type="continuationSeparator" w:id="0">
    <w:p w:rsidR="00363B23" w:rsidRDefault="00363B23" w14:paraId="38030764" w14:textId="77777777">
      <w:r>
        <w:continuationSeparator/>
      </w:r>
    </w:p>
  </w:endnote>
  <w:endnote w:type="continuationNotice" w:id="1">
    <w:p w:rsidR="00363B23" w:rsidRDefault="00363B23" w14:paraId="0576E0AF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Arial Fet">
    <w:panose1 w:val="020B07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Footer"/>
      <w:framePr w:wrap="around" w:hAnchor="margin" w:vAnchor="tex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660269" w:rsidP="00C43BDD" w:rsidRDefault="00660269" w14:paraId="1FE2B821" w14:textId="77777777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Footer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363B23" w:rsidRDefault="00363B23" w14:paraId="6E5526E6" w14:textId="77777777"/>
  </w:footnote>
  <w:footnote w:type="continuationSeparator" w:id="0">
    <w:p w:rsidR="00363B23" w:rsidRDefault="00363B23" w14:paraId="5C57738A" w14:textId="77777777">
      <w:r>
        <w:continuationSeparator/>
      </w:r>
    </w:p>
  </w:footnote>
  <w:footnote w:type="continuationNotice" w:id="1">
    <w:p w:rsidR="00363B23" w:rsidRDefault="00363B23" w14:paraId="4F5088BD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47A5AE6E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2CACD619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8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6" w15:restartNumberingAfterBreak="0">
    <w:nsid w:val="19481C8A"/>
    <w:multiLevelType w:val="hybridMultilevel"/>
    <w:tmpl w:val="87507020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1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2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17" w15:restartNumberingAfterBreak="0">
    <w:nsid w:val="79434F41"/>
    <w:multiLevelType w:val="hybridMultilevel"/>
    <w:tmpl w:val="F0F23E2A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9" w15:restartNumberingAfterBreak="0">
    <w:nsid w:val="7C48363C"/>
    <w:multiLevelType w:val="hybridMultilevel"/>
    <w:tmpl w:val="024EA8E0"/>
    <w:lvl w:ilvl="0" w:tplc="FFFFFFFF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1" w16cid:durableId="433405194">
    <w:abstractNumId w:val="20"/>
  </w:num>
  <w:num w:numId="2" w16cid:durableId="663163410">
    <w:abstractNumId w:val="15"/>
  </w:num>
  <w:num w:numId="3" w16cid:durableId="2069375513">
    <w:abstractNumId w:val="0"/>
  </w:num>
  <w:num w:numId="4" w16cid:durableId="224533680">
    <w:abstractNumId w:val="7"/>
  </w:num>
  <w:num w:numId="5" w16cid:durableId="1453749200">
    <w:abstractNumId w:val="16"/>
  </w:num>
  <w:num w:numId="6" w16cid:durableId="1278489234">
    <w:abstractNumId w:val="2"/>
  </w:num>
  <w:num w:numId="7" w16cid:durableId="639042758">
    <w:abstractNumId w:val="12"/>
  </w:num>
  <w:num w:numId="8" w16cid:durableId="286283382">
    <w:abstractNumId w:val="9"/>
  </w:num>
  <w:num w:numId="9" w16cid:durableId="1220362581">
    <w:abstractNumId w:val="1"/>
  </w:num>
  <w:num w:numId="10" w16cid:durableId="1357317121">
    <w:abstractNumId w:val="1"/>
  </w:num>
  <w:num w:numId="11" w16cid:durableId="975646102">
    <w:abstractNumId w:val="3"/>
  </w:num>
  <w:num w:numId="12" w16cid:durableId="166217572">
    <w:abstractNumId w:val="4"/>
  </w:num>
  <w:num w:numId="13" w16cid:durableId="1160122456">
    <w:abstractNumId w:val="14"/>
  </w:num>
  <w:num w:numId="14" w16cid:durableId="1691450374">
    <w:abstractNumId w:val="10"/>
  </w:num>
  <w:num w:numId="15" w16cid:durableId="2104375293">
    <w:abstractNumId w:val="8"/>
  </w:num>
  <w:num w:numId="16" w16cid:durableId="1840122445">
    <w:abstractNumId w:val="13"/>
  </w:num>
  <w:num w:numId="17" w16cid:durableId="981620834">
    <w:abstractNumId w:val="5"/>
  </w:num>
  <w:num w:numId="18" w16cid:durableId="1589772657">
    <w:abstractNumId w:val="11"/>
  </w:num>
  <w:num w:numId="19" w16cid:durableId="662587790">
    <w:abstractNumId w:val="18"/>
  </w:num>
  <w:num w:numId="20" w16cid:durableId="364215098">
    <w:abstractNumId w:val="19"/>
  </w:num>
  <w:num w:numId="21" w16cid:durableId="700328040">
    <w:abstractNumId w:val="17"/>
  </w:num>
  <w:num w:numId="22" w16cid:durableId="1262031072">
    <w:abstractNumId w:val="6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6145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3D1D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6672FB8"/>
    <w:rsid w:val="08BE83D0"/>
    <w:rsid w:val="11A314BB"/>
    <w:rsid w:val="1411922C"/>
    <w:rsid w:val="174932EE"/>
    <w:rsid w:val="179F93D4"/>
    <w:rsid w:val="18601FC6"/>
    <w:rsid w:val="18E5034F"/>
    <w:rsid w:val="1AAEC315"/>
    <w:rsid w:val="1C653483"/>
    <w:rsid w:val="2714BD1F"/>
    <w:rsid w:val="3290CE88"/>
    <w:rsid w:val="3754C465"/>
    <w:rsid w:val="3C51F4BB"/>
    <w:rsid w:val="3EA57E85"/>
    <w:rsid w:val="406A475F"/>
    <w:rsid w:val="42BBB95A"/>
    <w:rsid w:val="486E2668"/>
    <w:rsid w:val="56502F67"/>
    <w:rsid w:val="647B2B65"/>
    <w:rsid w:val="6B2CF8ED"/>
    <w:rsid w:val="6F114313"/>
    <w:rsid w:val="7244DC73"/>
    <w:rsid w:val="78669FEF"/>
    <w:rsid w:val="78A896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6145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DefaultParagraphFont" w:default="1">
    <w:name w:val="Default Paragraph Font"/>
    <w:uiPriority w:val="1"/>
    <w:semiHidden/>
    <w:unhideWhenUsed/>
  </w:style>
  <w:style w:type="table" w:styleId="Table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NoList" w:default="1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Heading1Char" w:customStyle="1">
    <w:name w:val="Heading 1 Char"/>
    <w:aliases w:val="Rubrik VGR Char"/>
    <w:link w:val="Heading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FooterChar" w:customStyle="1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TitleChar" w:customStyle="1">
    <w:name w:val="Title Char"/>
    <w:link w:val="Title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Heading2Char" w:customStyle="1">
    <w:name w:val="Heading 2 Char"/>
    <w:aliases w:val="Rubrik 2 VGR Char"/>
    <w:basedOn w:val="DefaultParagraphFont"/>
    <w:link w:val="Heading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Heading3Char" w:customStyle="1">
    <w:name w:val="Heading 3 Char"/>
    <w:aliases w:val="Rubrik 3 VGR Char"/>
    <w:basedOn w:val="DefaultParagraphFont"/>
    <w:link w:val="Heading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Heading4Char" w:customStyle="1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Heading5Char" w:customStyle="1">
    <w:name w:val="Heading 5 Char"/>
    <w:basedOn w:val="DefaultParagraphFont"/>
    <w:link w:val="Heading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DefaultParagraphFon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TableNorma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HeaderChar" w:customStyle="1">
    <w:name w:val="Header Char"/>
    <w:basedOn w:val="DefaultParagraphFont"/>
    <w:link w:val="Header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image" Target="media/image3.png" Id="rId17" /><Relationship Type="http://schemas.openxmlformats.org/officeDocument/2006/relationships/footer" Target="footer3.xml" Id="rId16" /><Relationship Type="http://schemas.openxmlformats.org/officeDocument/2006/relationships/theme" Target="theme/theme1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fontTable" Target="fontTable.xml" Id="rId19" /><Relationship Type="http://schemas.openxmlformats.org/officeDocument/2006/relationships/footer" Target="footer2.xml" Id="rId14" /><Relationship Type="http://schemas.openxmlformats.org/officeDocument/2006/relationships/webSettings" Target="webSettings.xml" Id="rId9" /><Relationship Type="http://schemas.openxmlformats.org/officeDocument/2006/relationships/glossaryDocument" Target="glossary/document.xml" Id="R761fc7aa552a4994" /><Relationship Type="http://schemas.openxmlformats.org/officeDocument/2006/relationships/image" Target="/media/image4.png" Id="Rc3cdcff6b7f7444e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14="http://schemas.microsoft.com/office/word/2010/wordml" xmlns:w="http://schemas.openxmlformats.org/wordprocessingml/2006/main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c50ce74-e50a-4b78-9032-f94240502b2b}"/>
      </w:docPartPr>
      <w:docPartBody>
        <w:p w14:paraId="5143772E">
          <w:r>
            <w:rPr>
              <w:rStyle w:val="PlaceholderText"/>
            </w:rPr>
            <w:t/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dba27119-5f51-4c06-a4fd-2a3d4b9bdf89">RS3327-1180507643-372</_dlc_DocId>
    <_dlc_DocIdUrl xmlns="dba27119-5f51-4c06-a4fd-2a3d4b9bdf89">
      <Url>https://vgregion.sharepoint.com/sites/sy-rs-systemstod-for-styrande-dokument/_layouts/15/DocIdRedir.aspx?ID=RS3327-1180507643-372</Url>
      <Description>RS3327-1180507643-372</Description>
    </_dlc_DocIdUrl>
    <TaxCatchAll xmlns="dba27119-5f51-4c06-a4fd-2a3d4b9bdf89"/>
    <ec6953a5eee3424faece5c2353cf0721 xmlns="597d7713-8a3d-4bd2-ae30-edced55b2c1b">
      <Terms xmlns="http://schemas.microsoft.com/office/infopath/2007/PartnerControls"/>
    </ec6953a5eee3424faece5c2353cf0721>
    <VGR_DokBeskrivning xmlns="597d7713-8a3d-4bd2-ae30-edced55b2c1b" xsi:nil="true"/>
    <Kategori xmlns="b0413806-f9be-46b6-b428-930a1ac0a938" xsi:nil="true"/>
    <VGR_EgenAmnesindelning xmlns="597d7713-8a3d-4bd2-ae30-edced55b2c1b" xsi:nil="true"/>
    <iff0133ac3934f858b1ec890ab98b185 xmlns="4552c23f-a756-462f-8287-3ff35245ed68">
      <Terms xmlns="http://schemas.microsoft.com/office/infopath/2007/PartnerControls"/>
    </iff0133ac3934f858b1ec890ab98b185>
    <a7144f27c6ef407e8fb4465121afbe2b xmlns="597d7713-8a3d-4bd2-ae30-edced55b2c1b">
      <Terms xmlns="http://schemas.microsoft.com/office/infopath/2007/PartnerControls"/>
    </a7144f27c6ef407e8fb4465121afbe2b>
    <TaxKeywordTaxHTField xmlns="dba27119-5f51-4c06-a4fd-2a3d4b9bdf89">
      <Terms xmlns="http://schemas.microsoft.com/office/infopath/2007/PartnerControls"/>
    </TaxKeywordTaxHTField>
    <i1597c54c9084fe5ae9163fac681e86b xmlns="597d7713-8a3d-4bd2-ae30-edced55b2c1b">
      <Terms xmlns="http://schemas.microsoft.com/office/infopath/2007/PartnerControls"/>
    </i1597c54c9084fe5ae9163fac681e86b>
    <m534ae9efef34a1ab5a1291502fec5e5 xmlns="597d7713-8a3d-4bd2-ae30-edced55b2c1b">
      <Terms xmlns="http://schemas.microsoft.com/office/infopath/2007/PartnerControls"/>
    </m534ae9efef34a1ab5a1291502fec5e5>
    <M_x00f6_testyp xmlns="b0413806-f9be-46b6-b428-930a1ac0a938" xsi:nil="true"/>
    <M_x00f6_tesdatum xmlns="b0413806-f9be-46b6-b428-930a1ac0a938" xsi:nil="true"/>
    <Projektfas xmlns="b0413806-f9be-46b6-b428-930a1ac0a938" xsi:nil="true"/>
    <Inneh_x00e5_ll xmlns="b0413806-f9be-46b6-b428-930a1ac0a938" xsi:nil="true"/>
    <SharedWithUsers xmlns="4552c23f-a756-462f-8287-3ff35245ed68">
      <UserInfo>
        <DisplayName>Mikael Svahn</DisplayName>
        <AccountId>20</AccountId>
        <AccountType/>
      </UserInfo>
      <UserInfo>
        <DisplayName>Nina Brandström</DisplayName>
        <AccountId>32</AccountId>
        <AccountType/>
      </UserInfo>
    </SharedWithUsers>
    <VGR_Sekretess xmlns="597d7713-8a3d-4bd2-ae30-edced55b2c1b">Allmän handling - Offentlig</VGR_Sekretess>
    <VGR_AtkomstRatt xmlns="597d7713-8a3d-4bd2-ae30-edced55b2c1b">0</VGR_AtkomstRatt>
    <VGR_DokStatus xmlns="597d7713-8a3d-4bd2-ae30-edced55b2c1b">Arbetsmaterial</VGR_DokStatus>
  </documentManagement>
</p:properties>
</file>

<file path=customXml/itemProps4.xml><?xml version="1.0" encoding="utf-8"?>
<ds:datastoreItem xmlns:ds="http://schemas.openxmlformats.org/officeDocument/2006/customXml" ds:itemID="{B9BCBBAA-C15A-4E1E-BB81-335C529DEA04}">
  <ds:schemaRefs>
    <ds:schemaRef ds:uri="http://schemas.microsoft.com/office/2006/metadata/properties"/>
    <ds:schemaRef ds:uri="http://schemas.microsoft.com/office/infopath/2007/PartnerControls"/>
    <ds:schemaRef ds:uri="95eec3e8-8c51-412a-a35f-8702dc640d3f"/>
    <ds:schemaRef ds:uri="597d7713-8a3d-4bd2-ae30-edced55b2c1b"/>
    <ds:schemaRef ds:uri="3f0875cd-62ae-4aee-a214-da3e9ecc9dde"/>
    <ds:schemaRef ds:uri="dba27119-5f51-4c06-a4fd-2a3d4b9bdf89"/>
    <ds:schemaRef ds:uri="b0413806-f9be-46b6-b428-930a1ac0a938"/>
    <ds:schemaRef ds:uri="4552c23f-a756-462f-8287-3ff35245ed68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Gilurytmal (Ajmalin) Licenspreparat</dc:title>
  <dc:subject/>
  <dc:creator>patrik.jens.johansson@vgregion.se</dc:creator>
  <keywords/>
  <lastModifiedBy>Emma Husberg</lastModifiedBy>
  <revision>8</revision>
  <lastPrinted>2016-03-31T10:56:00.0000000Z</lastPrinted>
  <dcterms:created xsi:type="dcterms:W3CDTF">2022-05-04T03:36:00.0000000Z</dcterms:created>
  <dcterms:modified xsi:type="dcterms:W3CDTF">2023-06-07T09:58:28.0000000Z</dcterms:modified>
</coreProperties>
</file>