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0A6FD7" w:rsidP="00F35B05" w:rsidRDefault="000A6FD7" w14:paraId="05819B0B" w14:textId="77777777">
      <w:pPr>
        <w:pStyle w:val="Heading2"/>
        <w:sectPr w:rsidR="000A6FD7" w:rsidSect="000A6FD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A6FD7" w:rsidR="000A6FD7" w:rsidP="000A6FD7" w:rsidRDefault="000A6FD7" w14:paraId="768C7BC6" w14:textId="77777777">
      <w:pPr>
        <w:spacing w:after="0" w:line="240" w:lineRule="auto"/>
        <w:ind w:left="0" w:right="0"/>
        <w:rPr>
          <w:szCs w:val="20"/>
        </w:rPr>
      </w:pPr>
    </w:p>
    <w:p w:rsidRPr="000A6FD7" w:rsidR="000A6FD7" w:rsidP="000A6FD7" w:rsidRDefault="000A6FD7" w14:paraId="06754961" w14:textId="77777777">
      <w:pPr>
        <w:spacing w:after="0" w:line="240" w:lineRule="auto"/>
        <w:ind w:left="0" w:right="0"/>
        <w:rPr>
          <w:szCs w:val="20"/>
        </w:rPr>
      </w:pPr>
    </w:p>
    <w:p w:rsidRPr="000A6FD7" w:rsidR="000A6FD7" w:rsidP="000A6FD7" w:rsidRDefault="000A6FD7" w14:paraId="5C8CB7D2" w14:textId="77777777">
      <w:pPr>
        <w:tabs>
          <w:tab w:val="left" w:pos="4590"/>
        </w:tabs>
        <w:spacing w:after="0" w:line="240" w:lineRule="auto"/>
        <w:ind w:left="0" w:right="0"/>
        <w:rPr>
          <w:szCs w:val="20"/>
        </w:rPr>
      </w:pPr>
      <w:r w:rsidRPr="000A6FD7">
        <w:rPr>
          <w:szCs w:val="20"/>
        </w:rPr>
        <w:tab/>
      </w:r>
    </w:p>
    <w:p w:rsidRPr="000A6FD7" w:rsidR="000A6FD7" w:rsidP="000A6FD7" w:rsidRDefault="000A6FD7" w14:paraId="1D74EC3A" w14:textId="16C41488">
      <w:pPr>
        <w:spacing w:after="0" w:line="240" w:lineRule="auto"/>
        <w:ind w:left="0" w:right="0"/>
        <w:rPr>
          <w:szCs w:val="20"/>
        </w:rPr>
      </w:pPr>
      <w:r w:rsidRPr="000A6FD7">
        <w:rPr>
          <w:noProof/>
          <w:szCs w:val="20"/>
        </w:rPr>
        <mc:AlternateContent>
          <mc:Choice Requires="wps">
            <w:drawing>
              <wp:anchor distT="0" distB="0" distL="114300" distR="114300" simplePos="0" relativeHeight="251659264" behindDoc="0" locked="0" layoutInCell="1" allowOverlap="1" wp14:anchorId="36418CB3" wp14:editId="1984CD48">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0A6FD7" w:rsidP="000A6FD7" w:rsidRDefault="000A6FD7" w14:paraId="0BBF8F50"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9516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36418CB3">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0A6FD7" w:rsidP="000A6FD7" w:rsidRDefault="000A6FD7" w14:paraId="0BBF8F50"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9516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0A6FD7" w:rsidR="000A6FD7" w:rsidTr="00DF37C1" w14:paraId="26BFA169" w14:textId="77777777">
        <w:trPr>
          <w:cantSplit/>
          <w:trHeight w:val="570"/>
        </w:trPr>
        <w:tc>
          <w:tcPr>
            <w:tcW w:w="9039" w:type="dxa"/>
            <w:tcBorders>
              <w:bottom w:val="single" w:color="auto" w:sz="8" w:space="0"/>
            </w:tcBorders>
            <w:tcMar>
              <w:left w:w="0" w:type="dxa"/>
              <w:right w:w="0" w:type="dxa"/>
            </w:tcMar>
            <w:vAlign w:val="bottom"/>
          </w:tcPr>
          <w:p w:rsidRPr="000A6FD7" w:rsidR="000A6FD7" w:rsidP="000A6FD7" w:rsidRDefault="000A6FD7" w14:paraId="299726FE" w14:textId="77777777">
            <w:pPr>
              <w:tabs>
                <w:tab w:val="left" w:pos="3686"/>
                <w:tab w:val="left" w:pos="7088"/>
              </w:tabs>
              <w:spacing w:before="60" w:after="0" w:line="240" w:lineRule="auto"/>
              <w:ind w:left="0" w:right="0"/>
              <w:rPr>
                <w:rFonts w:ascii="Arial" w:hAnsi="Arial" w:cs="Arial"/>
                <w:b/>
                <w:bCs/>
                <w:noProof/>
                <w:sz w:val="32"/>
                <w:szCs w:val="20"/>
              </w:rPr>
            </w:pPr>
            <w:bookmarkStart w:name="_1314629194" w:id="1"/>
            <w:bookmarkStart w:name="Rubrik" w:id="2"/>
            <w:bookmarkEnd w:id="1"/>
            <w:bookmarkEnd w:id="2"/>
            <w:r w:rsidRPr="000A6FD7">
              <w:rPr>
                <w:rFonts w:ascii="Arial" w:hAnsi="Arial" w:cs="Arial"/>
                <w:b/>
                <w:noProof/>
                <w:sz w:val="32"/>
                <w:szCs w:val="28"/>
              </w:rPr>
              <w:t>Förmaksflimmer på pacemakerpatienter</w:t>
            </w:r>
            <w:r w:rsidRPr="000A6FD7">
              <w:rPr>
                <w:rFonts w:ascii="Arial" w:hAnsi="Arial" w:cs="Arial"/>
                <w:b/>
                <w:bCs/>
                <w:noProof/>
                <w:sz w:val="48"/>
                <w:szCs w:val="20"/>
              </w:rPr>
              <w:t xml:space="preserve"> </w:t>
            </w:r>
          </w:p>
        </w:tc>
      </w:tr>
    </w:tbl>
    <w:p w:rsidRPr="000A6FD7" w:rsidR="000A6FD7" w:rsidP="000A6FD7" w:rsidRDefault="000A6FD7" w14:paraId="20A00965" w14:textId="77777777">
      <w:pPr>
        <w:spacing w:after="0" w:line="240" w:lineRule="auto"/>
        <w:ind w:left="0" w:right="0"/>
        <w:rPr>
          <w:szCs w:val="20"/>
        </w:rPr>
      </w:pPr>
    </w:p>
    <w:p w:rsidRPr="000A6FD7" w:rsidR="000A6FD7" w:rsidP="000A6FD7" w:rsidRDefault="000A6FD7" w14:paraId="36952FC6" w14:textId="77777777">
      <w:pPr>
        <w:keepNext/>
        <w:spacing w:before="240" w:after="60" w:line="240" w:lineRule="auto"/>
        <w:ind w:left="0" w:right="0"/>
        <w:outlineLvl w:val="3"/>
        <w:rPr>
          <w:rFonts w:ascii="Arial" w:hAnsi="Arial"/>
          <w:b/>
          <w:bCs/>
          <w:sz w:val="22"/>
          <w:szCs w:val="28"/>
        </w:rPr>
      </w:pPr>
      <w:r w:rsidRPr="000A6FD7">
        <w:rPr>
          <w:rFonts w:ascii="Arial" w:hAnsi="Arial"/>
          <w:b/>
          <w:bCs/>
          <w:sz w:val="22"/>
          <w:szCs w:val="28"/>
        </w:rPr>
        <w:t>Bakgrund</w:t>
      </w:r>
    </w:p>
    <w:p w:rsidRPr="000A6FD7" w:rsidR="000A6FD7" w:rsidP="000A6FD7" w:rsidRDefault="000A6FD7" w14:paraId="14568EBB" w14:textId="77777777">
      <w:pPr>
        <w:spacing w:after="0" w:line="240" w:lineRule="auto"/>
        <w:ind w:left="0" w:right="0"/>
      </w:pPr>
      <w:r w:rsidRPr="000A6FD7">
        <w:t>Många patienter som kontrolleras på pacemakermottagningen träffar endast specialistutbildade pacemakersjuksköterskor, men saknar fast läkarkontakt hos oss.</w:t>
      </w:r>
    </w:p>
    <w:p w:rsidRPr="000A6FD7" w:rsidR="000A6FD7" w:rsidP="000A6FD7" w:rsidRDefault="000A6FD7" w14:paraId="57AE6091" w14:textId="77777777">
      <w:pPr>
        <w:spacing w:after="0" w:line="240" w:lineRule="auto"/>
        <w:ind w:left="567" w:right="0"/>
      </w:pPr>
      <w:r w:rsidRPr="000A6FD7">
        <w:t xml:space="preserve"> </w:t>
      </w:r>
    </w:p>
    <w:p w:rsidRPr="000A6FD7" w:rsidR="000A6FD7" w:rsidP="000A6FD7" w:rsidRDefault="000A6FD7" w14:paraId="57BB8333" w14:textId="77777777">
      <w:pPr>
        <w:spacing w:after="0" w:line="240" w:lineRule="auto"/>
        <w:ind w:left="0" w:right="0"/>
      </w:pPr>
      <w:r w:rsidRPr="000A6FD7">
        <w:t>Moderna pacemaker har möjlighet att spara information om patientens hjärtrytm som kan läsas av vid kontrollerna. Vid rutinkontroller är det inte ovanligt att man hittar att patienten har haft tysta episoder av förmaksarytmier.</w:t>
      </w:r>
    </w:p>
    <w:p w:rsidRPr="000A6FD7" w:rsidR="000A6FD7" w:rsidP="000A6FD7" w:rsidRDefault="000A6FD7" w14:paraId="4FA52447" w14:textId="77777777">
      <w:pPr>
        <w:spacing w:after="0" w:line="240" w:lineRule="auto"/>
        <w:ind w:left="0" w:right="0"/>
      </w:pPr>
    </w:p>
    <w:p w:rsidRPr="000A6FD7" w:rsidR="000A6FD7" w:rsidP="000A6FD7" w:rsidRDefault="000A6FD7" w14:paraId="0D6D8F16" w14:textId="77777777">
      <w:pPr>
        <w:keepNext/>
        <w:spacing w:before="240" w:after="60" w:line="240" w:lineRule="auto"/>
        <w:ind w:left="0" w:right="0"/>
        <w:outlineLvl w:val="3"/>
        <w:rPr>
          <w:rFonts w:ascii="Arial" w:hAnsi="Arial"/>
          <w:b/>
          <w:bCs/>
          <w:sz w:val="22"/>
          <w:szCs w:val="28"/>
        </w:rPr>
      </w:pPr>
      <w:r w:rsidRPr="000A6FD7">
        <w:rPr>
          <w:rFonts w:ascii="Arial" w:hAnsi="Arial"/>
          <w:b/>
          <w:bCs/>
          <w:sz w:val="22"/>
          <w:szCs w:val="28"/>
        </w:rPr>
        <w:t>Åtgärd</w:t>
      </w:r>
    </w:p>
    <w:p w:rsidRPr="000A6FD7" w:rsidR="000A6FD7" w:rsidP="000A6FD7" w:rsidRDefault="000A6FD7" w14:paraId="3F1709EC" w14:textId="77777777">
      <w:pPr>
        <w:spacing w:after="0" w:line="240" w:lineRule="auto"/>
        <w:ind w:left="0" w:right="0"/>
      </w:pPr>
      <w:r w:rsidRPr="000A6FD7">
        <w:t xml:space="preserve">Patienter som i övrigt inte är kända på hjärtmottagningen och som vid rutinkontroll visar sig ha episoder av förmaksflimmer, som inte kräver aktiv kardiologisk insats, kan i enlighet med beslut i PV-NU hänvisas till ordinarie läkare för ställningstagande till antikoagulationsbehandling. </w:t>
      </w:r>
    </w:p>
    <w:p w:rsidRPr="000A6FD7" w:rsidR="000A6FD7" w:rsidP="000A6FD7" w:rsidRDefault="000A6FD7" w14:paraId="71E46EC9" w14:textId="77777777">
      <w:pPr>
        <w:spacing w:after="0" w:line="240" w:lineRule="auto"/>
        <w:ind w:left="0" w:right="0"/>
      </w:pPr>
    </w:p>
    <w:p w:rsidRPr="000A6FD7" w:rsidR="000A6FD7" w:rsidP="000A6FD7" w:rsidRDefault="000A6FD7" w14:paraId="434B9CE7" w14:textId="55C43333">
      <w:pPr>
        <w:spacing w:after="0" w:line="240" w:lineRule="auto"/>
        <w:ind w:left="0" w:right="0"/>
      </w:pPr>
      <w:r w:rsidR="000A6FD7">
        <w:rPr/>
        <w:t>I dessa fall gör pacemakersköterskan en avstämning med kardiolog på hjärtmottagningen som kvalitetssäkrar den medicinska bedömningen. Sköterskan dokumenterar med vilken läkare avstämningen är gjord och</w:t>
      </w:r>
      <w:r w:rsidR="466AC79B">
        <w:rPr/>
        <w:t xml:space="preserve"> tillser att </w:t>
      </w:r>
      <w:r w:rsidR="1D244EAF">
        <w:rPr/>
        <w:t xml:space="preserve">utgående </w:t>
      </w:r>
      <w:r w:rsidR="1D244EAF">
        <w:rPr/>
        <w:t>remiss</w:t>
      </w:r>
      <w:r w:rsidR="466AC79B">
        <w:rPr/>
        <w:t xml:space="preserve"> med standardtext skickas till ordinarie vårdcentral i tillfrågad kardiologs namn.</w:t>
      </w:r>
    </w:p>
    <w:p w:rsidRPr="000A6FD7" w:rsidR="000A6FD7" w:rsidP="000A6FD7" w:rsidRDefault="000A6FD7" w14:paraId="46CF2F99" w14:textId="77777777">
      <w:pPr>
        <w:spacing w:after="0" w:line="240" w:lineRule="auto"/>
        <w:ind w:left="0" w:right="0"/>
        <w:rPr>
          <w:b/>
        </w:rPr>
      </w:pPr>
    </w:p>
    <w:p w:rsidRPr="000A6FD7" w:rsidR="000A6FD7" w:rsidP="000A6FD7" w:rsidRDefault="000A6FD7" w14:paraId="1561D51B"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65391C16"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5AF7696F"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6094A150"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40FD59AC"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5265ECA2"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2B33D1D4"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7E0576B9"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32A886B4"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064465A9"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08FCB5B3"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61D35B6F"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04678F23" w14:textId="77777777">
      <w:pPr>
        <w:tabs>
          <w:tab w:val="left" w:pos="3686"/>
          <w:tab w:val="left" w:pos="5104"/>
          <w:tab w:val="left" w:pos="7088"/>
          <w:tab w:val="right" w:pos="9498"/>
        </w:tabs>
        <w:spacing w:before="60" w:after="0" w:line="240" w:lineRule="auto"/>
        <w:ind w:left="0" w:right="0"/>
        <w:rPr>
          <w:rFonts w:ascii="Times New Roman Fet" w:hAnsi="Times New Roman Fet"/>
          <w:noProof/>
          <w:sz w:val="20"/>
          <w:szCs w:val="20"/>
        </w:rPr>
      </w:pPr>
    </w:p>
    <w:p w:rsidRPr="000A6FD7" w:rsidR="000A6FD7" w:rsidP="000A6FD7" w:rsidRDefault="000A6FD7" w14:paraId="13EAF514" w14:textId="77777777">
      <w:pPr>
        <w:spacing w:after="0" w:line="276" w:lineRule="auto"/>
        <w:ind w:left="0" w:right="-992"/>
        <w:rPr>
          <w:rFonts w:ascii="Arial" w:hAnsi="Arial" w:cs="Arial"/>
          <w:b/>
          <w:bCs/>
          <w:iCs/>
          <w:sz w:val="26"/>
          <w:szCs w:val="26"/>
        </w:rPr>
      </w:pPr>
    </w:p>
    <w:p w:rsidRPr="000A6FD7" w:rsidR="000A6FD7" w:rsidP="000A6FD7" w:rsidRDefault="000A6FD7" w14:paraId="37C8BF0E" w14:textId="77777777">
      <w:pPr>
        <w:spacing w:after="0" w:line="276" w:lineRule="auto"/>
        <w:ind w:left="0" w:right="-992"/>
        <w:rPr>
          <w:rFonts w:ascii="Arial" w:hAnsi="Arial" w:cs="Arial"/>
          <w:b/>
          <w:bCs/>
          <w:iCs/>
          <w:sz w:val="26"/>
          <w:szCs w:val="26"/>
        </w:rPr>
      </w:pPr>
    </w:p>
    <w:p w:rsidRPr="000A6FD7" w:rsidR="000A6FD7" w:rsidP="000A6FD7" w:rsidRDefault="000A6FD7" w14:paraId="2B565E2B" w14:textId="77777777">
      <w:pPr>
        <w:spacing w:after="0" w:line="276" w:lineRule="auto"/>
        <w:ind w:left="0" w:right="-992"/>
        <w:rPr>
          <w:rFonts w:ascii="Arial" w:hAnsi="Arial" w:cs="Arial"/>
          <w:b/>
          <w:bCs/>
          <w:iCs/>
          <w:sz w:val="26"/>
          <w:szCs w:val="26"/>
        </w:rPr>
      </w:pPr>
    </w:p>
    <w:p w:rsidRPr="000A6FD7" w:rsidR="000A6FD7" w:rsidP="000A6FD7" w:rsidRDefault="000A6FD7" w14:paraId="2B67688C" w14:textId="77777777">
      <w:pPr>
        <w:spacing w:after="0" w:line="276" w:lineRule="auto"/>
        <w:ind w:left="0" w:right="-992"/>
        <w:rPr>
          <w:rFonts w:ascii="Arial" w:hAnsi="Arial" w:cs="Arial"/>
          <w:b/>
          <w:bCs/>
          <w:iCs/>
          <w:sz w:val="26"/>
          <w:szCs w:val="26"/>
        </w:rPr>
      </w:pPr>
    </w:p>
    <w:p w:rsidRPr="000A6FD7" w:rsidR="000A6FD7" w:rsidP="000A6FD7" w:rsidRDefault="000A6FD7" w14:paraId="39227CEE" w14:textId="77777777">
      <w:pPr>
        <w:spacing w:after="0" w:line="276" w:lineRule="auto"/>
        <w:ind w:left="0" w:right="-992"/>
        <w:rPr>
          <w:rFonts w:ascii="Arial" w:hAnsi="Arial" w:cs="Arial"/>
          <w:b/>
          <w:bCs/>
          <w:iCs/>
          <w:sz w:val="26"/>
          <w:szCs w:val="26"/>
        </w:rPr>
      </w:pPr>
      <w:r w:rsidRPr="000A6FD7">
        <w:rPr>
          <w:rFonts w:ascii="Arial" w:hAnsi="Arial" w:cs="Arial"/>
          <w:b/>
          <w:bCs/>
          <w:iCs/>
          <w:sz w:val="26"/>
          <w:szCs w:val="26"/>
        </w:rPr>
        <w:t>Text i standardremiss</w:t>
      </w:r>
    </w:p>
    <w:p w:rsidRPr="000A6FD7" w:rsidR="000A6FD7" w:rsidP="000A6FD7" w:rsidRDefault="000A6FD7" w14:paraId="7B1F8788" w14:textId="77777777">
      <w:pPr>
        <w:autoSpaceDE w:val="0"/>
        <w:autoSpaceDN w:val="0"/>
        <w:adjustRightInd w:val="0"/>
        <w:spacing w:after="0" w:line="276" w:lineRule="auto"/>
        <w:ind w:left="0" w:right="0"/>
      </w:pPr>
    </w:p>
    <w:p w:rsidRPr="000A6FD7" w:rsidR="000A6FD7" w:rsidP="37A71C8D" w:rsidRDefault="000A6FD7" w14:paraId="039F5AC8" w14:textId="70834D01">
      <w:pPr>
        <w:pStyle w:val="Normal"/>
        <w:spacing w:after="0" w:line="240" w:lineRule="auto"/>
        <w:ind w:left="0" w:right="0"/>
      </w:pPr>
      <w:r w:rsidR="000A6FD7">
        <w:rPr/>
        <w:t xml:space="preserve">Patient som kontrolleras på pacemakermottagningen av specialistutbildad pacemakersjuksköterska, men saknar fast läkarkontakt hos oss. Vid rutinuppföljning har vi konstaterat att denna patient har episoder av förmaksflimmer, där ställningstagande till behandling med antikoagulantia bör göras av ordinarie läkare (v.g. </w:t>
      </w:r>
      <w:r w:rsidR="37844174">
        <w:rPr/>
        <w:t>se</w:t>
      </w:r>
      <w:r w:rsidR="000A6FD7">
        <w:rPr/>
        <w:t xml:space="preserve"> ”</w:t>
      </w:r>
      <w:hyperlink r:id="R83f44c9798c04ef8">
        <w:r w:rsidRPr="37A71C8D" w:rsidR="4A4969D2">
          <w:rPr>
            <w:rStyle w:val="Hyperlink"/>
            <w:noProof w:val="0"/>
            <w:sz w:val="24"/>
            <w:szCs w:val="24"/>
            <w:lang w:val="sv-SE"/>
          </w:rPr>
          <w:t>Regional medicinsk riktlinje Läkemedel, Antikoagulantia vid förmaksflimmer (vgregion.se)</w:t>
        </w:r>
      </w:hyperlink>
      <w:r w:rsidR="000A6FD7">
        <w:rPr/>
        <w:t>”).</w:t>
      </w:r>
    </w:p>
    <w:p w:rsidRPr="000A6FD7" w:rsidR="000A6FD7" w:rsidP="000A6FD7" w:rsidRDefault="000A6FD7" w14:paraId="136A4D34" w14:textId="77777777">
      <w:pPr>
        <w:spacing w:after="0" w:line="240" w:lineRule="auto"/>
        <w:ind w:left="0" w:right="0"/>
        <w:rPr>
          <w:szCs w:val="20"/>
        </w:rPr>
      </w:pPr>
    </w:p>
    <w:p w:rsidRPr="000A6FD7" w:rsidR="000A6FD7" w:rsidP="000A6FD7" w:rsidRDefault="000A6FD7" w14:paraId="70206D40" w14:textId="77777777">
      <w:pPr>
        <w:spacing w:after="0" w:line="240" w:lineRule="auto"/>
        <w:ind w:left="0" w:right="0"/>
        <w:rPr>
          <w:szCs w:val="20"/>
        </w:rPr>
      </w:pPr>
      <w:r w:rsidRPr="000A6FD7">
        <w:rPr>
          <w:szCs w:val="20"/>
        </w:rPr>
        <w:t>Läkare på hjärtmottagningen (se bifogad journalanteckning) har bedömt att patienten har episoder av förmaksflimmer som motiverar ställningstagande till behandling med antikoagulantia.</w:t>
      </w:r>
    </w:p>
    <w:p w:rsidRPr="000A6FD7" w:rsidR="000A6FD7" w:rsidP="000A6FD7" w:rsidRDefault="000A6FD7" w14:paraId="270C1448" w14:textId="77777777">
      <w:pPr>
        <w:spacing w:after="0" w:line="240" w:lineRule="auto"/>
        <w:ind w:left="0" w:right="0"/>
        <w:rPr>
          <w:szCs w:val="20"/>
        </w:rPr>
      </w:pPr>
    </w:p>
    <w:p w:rsidRPr="000A6FD7" w:rsidR="000A6FD7" w:rsidP="000A6FD7" w:rsidRDefault="000A6FD7" w14:paraId="1572D484" w14:textId="77777777">
      <w:pPr>
        <w:spacing w:after="0" w:line="240" w:lineRule="auto"/>
        <w:ind w:left="0" w:right="0"/>
        <w:rPr>
          <w:szCs w:val="20"/>
        </w:rPr>
      </w:pPr>
      <w:r w:rsidRPr="000A6FD7">
        <w:rPr>
          <w:szCs w:val="20"/>
        </w:rPr>
        <w:t xml:space="preserve">Tacksam kontakt med patienten inom fyra veckor för ställningstagande till lämplig antikoagulantia. </w:t>
      </w:r>
    </w:p>
    <w:p w:rsidRPr="000A6FD7" w:rsidR="000A6FD7" w:rsidP="000A6FD7" w:rsidRDefault="000A6FD7" w14:paraId="714F94EE" w14:textId="77777777">
      <w:pPr>
        <w:spacing w:after="0" w:line="240" w:lineRule="auto"/>
        <w:ind w:left="0" w:right="0"/>
        <w:rPr>
          <w:szCs w:val="20"/>
        </w:rPr>
      </w:pPr>
    </w:p>
    <w:p w:rsidRPr="000A6FD7" w:rsidR="000A6FD7" w:rsidP="0581EE12" w:rsidRDefault="000A6FD7" w14:paraId="15116B85" w14:textId="16B936EE">
      <w:pPr>
        <w:pStyle w:val="Normal"/>
        <w:spacing w:after="0" w:line="240" w:lineRule="auto"/>
        <w:ind w:left="0" w:right="0"/>
        <w:rPr>
          <w:noProof w:val="0"/>
          <w:sz w:val="24"/>
          <w:szCs w:val="24"/>
          <w:lang w:val="sv-SE"/>
        </w:rPr>
      </w:pPr>
      <w:r w:rsidR="000A6FD7">
        <w:rPr/>
        <w:t>Detta är en standardremiss framtagen efter avstämning i PVNU 2014-04-05 och 2015-09-24, v.g. se remissrekommendation ”</w:t>
      </w:r>
      <w:r w:rsidRPr="0581EE12" w:rsidR="4D645951">
        <w:rPr>
          <w:noProof w:val="0"/>
          <w:sz w:val="24"/>
          <w:szCs w:val="24"/>
          <w:lang w:val="sv-SE"/>
        </w:rPr>
        <w:t>Förmaksflimmer på pacemakerpatienter</w:t>
      </w:r>
      <w:r w:rsidRPr="0581EE12" w:rsidR="36EFB2AB">
        <w:rPr>
          <w:noProof w:val="0"/>
          <w:sz w:val="24"/>
          <w:szCs w:val="24"/>
          <w:lang w:val="sv-SE"/>
        </w:rPr>
        <w:t>”</w:t>
      </w:r>
    </w:p>
    <w:p w:rsidRPr="000A6FD7" w:rsidR="000A6FD7" w:rsidP="000A6FD7" w:rsidRDefault="000A6FD7" w14:paraId="585686EF" w14:textId="77777777">
      <w:pPr>
        <w:tabs>
          <w:tab w:val="left" w:pos="3686"/>
          <w:tab w:val="left" w:pos="5104"/>
          <w:tab w:val="left" w:pos="7088"/>
          <w:tab w:val="right" w:pos="9498"/>
        </w:tabs>
        <w:spacing w:before="60" w:after="0" w:line="240" w:lineRule="auto"/>
        <w:ind w:left="0" w:right="0"/>
        <w:rPr>
          <w:b/>
        </w:rPr>
      </w:pPr>
    </w:p>
    <w:p w:rsidRPr="000A6FD7" w:rsidR="000A6FD7" w:rsidP="000A6FD7" w:rsidRDefault="000A6FD7" w14:paraId="0A8372D1"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0A6FD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78072790">
    <w:abstractNumId w:val="17"/>
  </w:num>
  <w:num w:numId="2" w16cid:durableId="1928422205">
    <w:abstractNumId w:val="14"/>
  </w:num>
  <w:num w:numId="3" w16cid:durableId="1152023672">
    <w:abstractNumId w:val="0"/>
  </w:num>
  <w:num w:numId="4" w16cid:durableId="2108428461">
    <w:abstractNumId w:val="6"/>
  </w:num>
  <w:num w:numId="5" w16cid:durableId="213935818">
    <w:abstractNumId w:val="15"/>
  </w:num>
  <w:num w:numId="6" w16cid:durableId="981539613">
    <w:abstractNumId w:val="2"/>
  </w:num>
  <w:num w:numId="7" w16cid:durableId="389772849">
    <w:abstractNumId w:val="11"/>
  </w:num>
  <w:num w:numId="8" w16cid:durableId="1623225149">
    <w:abstractNumId w:val="8"/>
  </w:num>
  <w:num w:numId="9" w16cid:durableId="2000770820">
    <w:abstractNumId w:val="1"/>
  </w:num>
  <w:num w:numId="10" w16cid:durableId="134298661">
    <w:abstractNumId w:val="1"/>
  </w:num>
  <w:num w:numId="11" w16cid:durableId="738865441">
    <w:abstractNumId w:val="3"/>
  </w:num>
  <w:num w:numId="12" w16cid:durableId="318971659">
    <w:abstractNumId w:val="4"/>
  </w:num>
  <w:num w:numId="13" w16cid:durableId="1792285878">
    <w:abstractNumId w:val="13"/>
  </w:num>
  <w:num w:numId="14" w16cid:durableId="1396314563">
    <w:abstractNumId w:val="9"/>
  </w:num>
  <w:num w:numId="15" w16cid:durableId="42139828">
    <w:abstractNumId w:val="7"/>
  </w:num>
  <w:num w:numId="16" w16cid:durableId="718672189">
    <w:abstractNumId w:val="12"/>
  </w:num>
  <w:num w:numId="17" w16cid:durableId="1679038450">
    <w:abstractNumId w:val="5"/>
  </w:num>
  <w:num w:numId="18" w16cid:durableId="802575537">
    <w:abstractNumId w:val="10"/>
  </w:num>
  <w:num w:numId="19" w16cid:durableId="10075910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A6FD7"/>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81EE12"/>
    <w:rsid w:val="1D244EAF"/>
    <w:rsid w:val="3606F395"/>
    <w:rsid w:val="36EFB2AB"/>
    <w:rsid w:val="37844174"/>
    <w:rsid w:val="37A71C8D"/>
    <w:rsid w:val="466AC79B"/>
    <w:rsid w:val="4A4969D2"/>
    <w:rsid w:val="4D645951"/>
    <w:rsid w:val="55D8DDF7"/>
    <w:rsid w:val="63F49744"/>
    <w:rsid w:val="647B2B65"/>
    <w:rsid w:val="6B2CF8ED"/>
    <w:rsid w:val="799BEB5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s9766-305841775-107/surrogate/Antikoagulantia%20vid%20f%c3%b6rmaksflimmer.pdf" TargetMode="External" Id="R83f44c9798c04ef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Förmaksflimmer på pacemakerpatienter</dc:title>
  <dc:subject/>
  <dc:creator>patrik.jens.johansson@vgregion.se</dc:creator>
  <keywords/>
  <lastModifiedBy>Emma Husberg</lastModifiedBy>
  <revision>5</revision>
  <lastPrinted>2016-03-31T10:56:00.0000000Z</lastPrinted>
  <dcterms:created xsi:type="dcterms:W3CDTF">2022-05-04T03:35:00.0000000Z</dcterms:created>
  <dcterms:modified xsi:type="dcterms:W3CDTF">2024-08-27T05:41:13.0000000Z</dcterms:modified>
</coreProperties>
</file>