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3.xml" ContentType="application/vnd.openxmlformats-officedocument.wordprocessingml.foot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47798C" w14:textId="77777777" w:rsidR="001D2618" w:rsidRDefault="001D2618" w:rsidP="00F35B05">
      <w:pPr>
        <w:pStyle w:val="Heading2"/>
        <w:sectPr w:rsidR="001D2618" w:rsidSect="001D2618">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30EBB8A" w14:textId="77777777" w:rsidR="001D2618" w:rsidRPr="001D2618" w:rsidRDefault="001D2618" w:rsidP="001D2618">
      <w:pPr>
        <w:keepNext/>
        <w:pBdr>
          <w:bottom w:val="single" w:sz="4" w:space="1" w:color="auto"/>
        </w:pBdr>
        <w:spacing w:after="0" w:line="240" w:lineRule="auto"/>
        <w:ind w:left="0" w:right="0"/>
        <w:outlineLvl w:val="0"/>
        <w:rPr>
          <w:rFonts w:ascii="Calibri" w:hAnsi="Calibri" w:cs="Calibri"/>
          <w:b/>
          <w:bCs/>
          <w:kern w:val="32"/>
          <w:sz w:val="36"/>
          <w:szCs w:val="36"/>
        </w:rPr>
      </w:pPr>
      <w:bookmarkStart w:id="1" w:name="_Toc388453893"/>
      <w:bookmarkStart w:id="2" w:name="_Toc419272664"/>
      <w:bookmarkStart w:id="3" w:name="_Toc452108626"/>
      <w:bookmarkStart w:id="4" w:name="_Toc8726184"/>
      <w:r w:rsidRPr="001D2618">
        <w:rPr>
          <w:rFonts w:ascii="Calibri" w:hAnsi="Calibri" w:cs="Calibri"/>
          <w:b/>
          <w:bCs/>
          <w:kern w:val="32"/>
          <w:sz w:val="36"/>
          <w:szCs w:val="36"/>
        </w:rPr>
        <w:t>Förmaksflimmer</w:t>
      </w:r>
      <w:bookmarkEnd w:id="1"/>
      <w:bookmarkEnd w:id="2"/>
      <w:bookmarkEnd w:id="3"/>
      <w:bookmarkEnd w:id="4"/>
      <w:r w:rsidRPr="001D2618">
        <w:rPr>
          <w:rFonts w:ascii="Calibri" w:hAnsi="Calibri" w:cs="Calibri"/>
          <w:b/>
          <w:bCs/>
          <w:kern w:val="32"/>
          <w:sz w:val="36"/>
          <w:szCs w:val="36"/>
        </w:rPr>
        <w:fldChar w:fldCharType="begin"/>
      </w:r>
      <w:r w:rsidRPr="001D2618">
        <w:rPr>
          <w:rFonts w:ascii="Calibri" w:hAnsi="Calibri" w:cs="Calibri"/>
          <w:b/>
          <w:bCs/>
          <w:kern w:val="32"/>
          <w:sz w:val="36"/>
          <w:szCs w:val="36"/>
        </w:rPr>
        <w:instrText xml:space="preserve"> XE "Förmaksflimmer" </w:instrText>
      </w:r>
      <w:r w:rsidRPr="001D2618">
        <w:rPr>
          <w:rFonts w:ascii="Calibri" w:hAnsi="Calibri" w:cs="Calibri"/>
          <w:b/>
          <w:bCs/>
          <w:kern w:val="32"/>
          <w:sz w:val="36"/>
          <w:szCs w:val="36"/>
        </w:rPr>
        <w:fldChar w:fldCharType="end"/>
      </w:r>
    </w:p>
    <w:p w14:paraId="573D6224" w14:textId="77777777" w:rsidR="001D2618" w:rsidRPr="001D2618" w:rsidRDefault="001D2618" w:rsidP="001D2618">
      <w:pPr>
        <w:keepNext/>
        <w:spacing w:before="240" w:after="60" w:line="240" w:lineRule="auto"/>
        <w:ind w:left="0" w:right="0"/>
        <w:outlineLvl w:val="1"/>
        <w:rPr>
          <w:rFonts w:ascii="Calibri" w:hAnsi="Calibri" w:cs="Arial"/>
          <w:b/>
          <w:bCs/>
          <w:iCs/>
          <w:sz w:val="28"/>
          <w:szCs w:val="28"/>
        </w:rPr>
      </w:pPr>
      <w:r w:rsidRPr="001D2618">
        <w:rPr>
          <w:rFonts w:ascii="Calibri" w:hAnsi="Calibri" w:cs="Arial"/>
          <w:b/>
          <w:bCs/>
          <w:iCs/>
          <w:sz w:val="28"/>
          <w:szCs w:val="28"/>
        </w:rPr>
        <w:t>Bakgrund</w:t>
      </w:r>
    </w:p>
    <w:p w14:paraId="68EAE414" w14:textId="77777777" w:rsidR="001D2618" w:rsidRPr="001D2618" w:rsidRDefault="001D2618" w:rsidP="001D2618">
      <w:pPr>
        <w:spacing w:after="0" w:line="240" w:lineRule="auto"/>
        <w:ind w:left="0" w:right="0"/>
        <w:rPr>
          <w:szCs w:val="20"/>
        </w:rPr>
      </w:pPr>
      <w:r w:rsidRPr="001D2618">
        <w:rPr>
          <w:szCs w:val="20"/>
        </w:rPr>
        <w:t>Förmaksflimmer finns hos 3% av befolkningen och har samband med de flesta hjärtsjukdomar, som mitralklaffsjukdom, ischemisk eller hypertensiv hjärtsjukdom. I enstaka fall kan thyreotoxikos vara utlösande orsak. Hos yngre hittar man ibland ingen underliggande orsak. Förmaksflimmer ökar med stigande ålder. Hos 40-50-åringar ses det hos 0,5%, medan 10-15% av 80-åringar har ett flimmerproblem.</w:t>
      </w:r>
    </w:p>
    <w:p w14:paraId="163CCDC7" w14:textId="77777777" w:rsidR="001D2618" w:rsidRPr="001D2618" w:rsidRDefault="001D2618" w:rsidP="001D2618">
      <w:pPr>
        <w:keepNext/>
        <w:spacing w:before="240" w:after="60" w:line="240" w:lineRule="auto"/>
        <w:ind w:left="0" w:right="0"/>
        <w:outlineLvl w:val="1"/>
        <w:rPr>
          <w:rFonts w:ascii="Calibri" w:hAnsi="Calibri" w:cs="Arial"/>
          <w:b/>
          <w:bCs/>
          <w:iCs/>
          <w:sz w:val="28"/>
          <w:szCs w:val="28"/>
        </w:rPr>
      </w:pPr>
      <w:r w:rsidRPr="001D2618">
        <w:rPr>
          <w:rFonts w:ascii="Calibri" w:hAnsi="Calibri" w:cs="Arial"/>
          <w:b/>
          <w:bCs/>
          <w:iCs/>
          <w:sz w:val="28"/>
          <w:szCs w:val="28"/>
        </w:rPr>
        <w:t>Följder av förmaksflimmer</w:t>
      </w:r>
    </w:p>
    <w:p w14:paraId="35AEFE18" w14:textId="77777777" w:rsidR="001D2618" w:rsidRPr="001D2618" w:rsidRDefault="001D2618" w:rsidP="001D2618">
      <w:pPr>
        <w:numPr>
          <w:ilvl w:val="0"/>
          <w:numId w:val="29"/>
        </w:numPr>
        <w:tabs>
          <w:tab w:val="left" w:pos="-4320"/>
          <w:tab w:val="left" w:pos="-4140"/>
          <w:tab w:val="left" w:pos="-720"/>
          <w:tab w:val="left" w:pos="7776"/>
          <w:tab w:val="left" w:pos="9072"/>
          <w:tab w:val="left" w:pos="10368"/>
        </w:tabs>
        <w:spacing w:before="20" w:after="0" w:line="240" w:lineRule="auto"/>
        <w:ind w:left="357" w:right="0" w:hanging="357"/>
        <w:rPr>
          <w:rFonts w:cs="Arial"/>
          <w:szCs w:val="20"/>
        </w:rPr>
      </w:pPr>
      <w:r w:rsidRPr="001D2618">
        <w:rPr>
          <w:rFonts w:cs="Arial"/>
          <w:szCs w:val="20"/>
        </w:rPr>
        <w:t xml:space="preserve">Förmaksaktiviteten tappas. Förlust av denna leder till 15-20% lägre maximal hjärtminutvolym. Vid hjärtsjukdom kan detta vara av stor betydelse. </w:t>
      </w:r>
    </w:p>
    <w:p w14:paraId="1556BE68" w14:textId="77777777" w:rsidR="001D2618" w:rsidRPr="001D2618" w:rsidRDefault="001D2618" w:rsidP="001D2618">
      <w:pPr>
        <w:numPr>
          <w:ilvl w:val="0"/>
          <w:numId w:val="29"/>
        </w:numPr>
        <w:tabs>
          <w:tab w:val="left" w:pos="-4320"/>
          <w:tab w:val="left" w:pos="-4140"/>
          <w:tab w:val="left" w:pos="-720"/>
          <w:tab w:val="left" w:pos="7776"/>
          <w:tab w:val="left" w:pos="9072"/>
          <w:tab w:val="left" w:pos="10368"/>
        </w:tabs>
        <w:spacing w:before="20" w:after="0" w:line="240" w:lineRule="auto"/>
        <w:ind w:left="357" w:right="0" w:hanging="357"/>
        <w:rPr>
          <w:rFonts w:cs="Arial"/>
          <w:szCs w:val="20"/>
        </w:rPr>
      </w:pPr>
      <w:r w:rsidRPr="001D2618">
        <w:rPr>
          <w:rFonts w:cs="Arial"/>
          <w:szCs w:val="20"/>
        </w:rPr>
        <w:t>Kammarfrekvensen blir oregelbunden och ofta snabb, då AV-noden utsätts för oordnad elektrisk aktivitet. Detta leder till försämrad hjärtfunktion och sämre ork.</w:t>
      </w:r>
    </w:p>
    <w:p w14:paraId="3BD34D89" w14:textId="77777777" w:rsidR="001D2618" w:rsidRPr="001D2618" w:rsidRDefault="001D2618" w:rsidP="001D2618">
      <w:pPr>
        <w:numPr>
          <w:ilvl w:val="0"/>
          <w:numId w:val="29"/>
        </w:numPr>
        <w:tabs>
          <w:tab w:val="left" w:pos="-4320"/>
          <w:tab w:val="left" w:pos="-4140"/>
          <w:tab w:val="left" w:pos="-720"/>
          <w:tab w:val="left" w:pos="7776"/>
          <w:tab w:val="left" w:pos="9072"/>
          <w:tab w:val="left" w:pos="10368"/>
        </w:tabs>
        <w:spacing w:before="20" w:after="0" w:line="240" w:lineRule="auto"/>
        <w:ind w:left="357" w:right="0" w:hanging="357"/>
        <w:rPr>
          <w:rFonts w:cs="Arial"/>
          <w:szCs w:val="20"/>
        </w:rPr>
      </w:pPr>
      <w:r w:rsidRPr="001D2618">
        <w:rPr>
          <w:rFonts w:cs="Arial"/>
          <w:szCs w:val="20"/>
        </w:rPr>
        <w:t>Ökad embolirisk. Långsamt flytande blod i förmaken ger förutsättning för tromb</w:t>
      </w:r>
      <w:r w:rsidRPr="001D2618">
        <w:rPr>
          <w:rFonts w:cs="Arial"/>
          <w:szCs w:val="20"/>
        </w:rPr>
        <w:softHyphen/>
        <w:t xml:space="preserve">bildning i vänster förmaksöra. Förmaksflimmer ökar risken för emboli med cirka 4-5 gånger. Denna risk har fr.a. samband med kliniska riskfaktorer, se nedan. </w:t>
      </w:r>
    </w:p>
    <w:p w14:paraId="34524BA0" w14:textId="77777777" w:rsidR="001D2618" w:rsidRPr="001D2618" w:rsidRDefault="001D2618" w:rsidP="001D2618">
      <w:pPr>
        <w:keepNext/>
        <w:spacing w:before="240" w:after="60" w:line="240" w:lineRule="auto"/>
        <w:ind w:left="0" w:right="0"/>
        <w:outlineLvl w:val="1"/>
        <w:rPr>
          <w:rFonts w:ascii="Calibri" w:hAnsi="Calibri" w:cs="Arial"/>
          <w:b/>
          <w:bCs/>
          <w:iCs/>
          <w:sz w:val="28"/>
          <w:szCs w:val="28"/>
        </w:rPr>
      </w:pPr>
      <w:r w:rsidRPr="001D2618">
        <w:rPr>
          <w:rFonts w:ascii="Calibri" w:hAnsi="Calibri" w:cs="Arial"/>
          <w:b/>
          <w:bCs/>
          <w:iCs/>
          <w:sz w:val="28"/>
          <w:szCs w:val="28"/>
        </w:rPr>
        <w:t>Hitta flimmer</w:t>
      </w:r>
    </w:p>
    <w:p w14:paraId="542BFE35" w14:textId="77777777" w:rsidR="001D2618" w:rsidRPr="001D2618" w:rsidRDefault="001D2618" w:rsidP="001D2618">
      <w:pPr>
        <w:numPr>
          <w:ilvl w:val="0"/>
          <w:numId w:val="37"/>
        </w:numPr>
        <w:spacing w:after="0" w:line="240" w:lineRule="auto"/>
        <w:ind w:right="0"/>
        <w:rPr>
          <w:szCs w:val="20"/>
        </w:rPr>
      </w:pPr>
      <w:r w:rsidRPr="001D2618">
        <w:rPr>
          <w:szCs w:val="20"/>
        </w:rPr>
        <w:t>Palpera pulsen vid alla läkarbesök på patienter &gt;65 års ålder. Ta EKG vid oregelbunden rytm.</w:t>
      </w:r>
    </w:p>
    <w:p w14:paraId="36C4233A" w14:textId="77777777" w:rsidR="001D2618" w:rsidRPr="001D2618" w:rsidRDefault="001D2618" w:rsidP="001D2618">
      <w:pPr>
        <w:numPr>
          <w:ilvl w:val="0"/>
          <w:numId w:val="37"/>
        </w:numPr>
        <w:spacing w:after="0" w:line="240" w:lineRule="auto"/>
        <w:ind w:right="0"/>
        <w:rPr>
          <w:szCs w:val="20"/>
        </w:rPr>
      </w:pPr>
      <w:r w:rsidRPr="001D2618">
        <w:rPr>
          <w:szCs w:val="20"/>
        </w:rPr>
        <w:t>Patienter med glesa palpitationer där man misstänker förmaksflimmer kan ibland diagnostiseras med Tum-EKG.</w:t>
      </w:r>
    </w:p>
    <w:p w14:paraId="1D883819" w14:textId="77777777" w:rsidR="001D2618" w:rsidRPr="001D2618" w:rsidRDefault="001D2618" w:rsidP="001D2618">
      <w:pPr>
        <w:keepNext/>
        <w:spacing w:before="240" w:after="60" w:line="240" w:lineRule="auto"/>
        <w:ind w:left="0" w:right="0"/>
        <w:outlineLvl w:val="1"/>
        <w:rPr>
          <w:rFonts w:ascii="Calibri" w:hAnsi="Calibri" w:cs="Arial"/>
          <w:b/>
          <w:bCs/>
          <w:iCs/>
          <w:sz w:val="28"/>
          <w:szCs w:val="28"/>
        </w:rPr>
      </w:pPr>
      <w:r w:rsidRPr="001D2618">
        <w:rPr>
          <w:rFonts w:ascii="Calibri" w:hAnsi="Calibri" w:cs="Arial"/>
          <w:b/>
          <w:bCs/>
          <w:iCs/>
          <w:sz w:val="28"/>
          <w:szCs w:val="28"/>
        </w:rPr>
        <w:t>Indelning</w:t>
      </w:r>
    </w:p>
    <w:p w14:paraId="0DDCCA43" w14:textId="77777777" w:rsidR="001D2618" w:rsidRPr="001D2618" w:rsidRDefault="001D2618" w:rsidP="001D2618">
      <w:pPr>
        <w:numPr>
          <w:ilvl w:val="0"/>
          <w:numId w:val="30"/>
        </w:numPr>
        <w:tabs>
          <w:tab w:val="left" w:pos="-720"/>
          <w:tab w:val="left" w:pos="0"/>
          <w:tab w:val="left" w:pos="360"/>
          <w:tab w:val="left" w:pos="1912"/>
          <w:tab w:val="left" w:pos="2592"/>
          <w:tab w:val="left" w:pos="3888"/>
          <w:tab w:val="left" w:pos="5184"/>
          <w:tab w:val="left" w:pos="6480"/>
          <w:tab w:val="left" w:pos="7776"/>
          <w:tab w:val="left" w:pos="9072"/>
          <w:tab w:val="left" w:pos="10368"/>
        </w:tabs>
        <w:spacing w:before="60" w:after="0" w:line="240" w:lineRule="auto"/>
        <w:ind w:left="357" w:right="0" w:hanging="357"/>
        <w:rPr>
          <w:rFonts w:cs="Arial"/>
          <w:szCs w:val="20"/>
        </w:rPr>
      </w:pPr>
      <w:r w:rsidRPr="001D2618">
        <w:rPr>
          <w:rFonts w:cs="Arial"/>
          <w:szCs w:val="20"/>
        </w:rPr>
        <w:t xml:space="preserve">Nyupptäckt flimmer. </w:t>
      </w:r>
    </w:p>
    <w:p w14:paraId="6A482223" w14:textId="77777777" w:rsidR="001D2618" w:rsidRPr="001D2618" w:rsidRDefault="001D2618" w:rsidP="001D2618">
      <w:pPr>
        <w:numPr>
          <w:ilvl w:val="0"/>
          <w:numId w:val="30"/>
        </w:numPr>
        <w:tabs>
          <w:tab w:val="left" w:pos="-720"/>
          <w:tab w:val="left" w:pos="0"/>
          <w:tab w:val="left" w:pos="360"/>
          <w:tab w:val="left" w:pos="1912"/>
          <w:tab w:val="left" w:pos="2592"/>
          <w:tab w:val="left" w:pos="3888"/>
          <w:tab w:val="left" w:pos="5184"/>
          <w:tab w:val="left" w:pos="6480"/>
          <w:tab w:val="left" w:pos="7776"/>
          <w:tab w:val="left" w:pos="9072"/>
          <w:tab w:val="left" w:pos="10368"/>
        </w:tabs>
        <w:spacing w:before="60" w:after="0" w:line="240" w:lineRule="auto"/>
        <w:ind w:left="357" w:right="0" w:hanging="357"/>
        <w:rPr>
          <w:rFonts w:cs="Arial"/>
          <w:szCs w:val="20"/>
        </w:rPr>
      </w:pPr>
      <w:r w:rsidRPr="001D2618">
        <w:rPr>
          <w:rFonts w:cs="Arial"/>
          <w:szCs w:val="20"/>
        </w:rPr>
        <w:t>Återkommande flimmer: Patient med två eller flera episoder.</w:t>
      </w:r>
    </w:p>
    <w:p w14:paraId="6C528296" w14:textId="77777777" w:rsidR="001D2618" w:rsidRPr="001D2618" w:rsidRDefault="001D2618" w:rsidP="001D2618">
      <w:pPr>
        <w:numPr>
          <w:ilvl w:val="1"/>
          <w:numId w:val="30"/>
        </w:numPr>
        <w:tabs>
          <w:tab w:val="left" w:pos="-720"/>
          <w:tab w:val="left" w:pos="720"/>
          <w:tab w:val="left" w:pos="7776"/>
          <w:tab w:val="left" w:pos="9072"/>
          <w:tab w:val="left" w:pos="9900"/>
          <w:tab w:val="left" w:pos="10368"/>
        </w:tabs>
        <w:spacing w:before="60" w:after="0" w:line="240" w:lineRule="auto"/>
        <w:ind w:left="720" w:right="0"/>
        <w:rPr>
          <w:rFonts w:cs="Arial"/>
          <w:szCs w:val="20"/>
        </w:rPr>
      </w:pPr>
      <w:r w:rsidRPr="001D2618">
        <w:rPr>
          <w:rFonts w:cs="Arial"/>
          <w:szCs w:val="20"/>
        </w:rPr>
        <w:t>Paroxysmalt - självterminerande, &lt;2 dygn, ovanligt upp till 7 dagar.</w:t>
      </w:r>
    </w:p>
    <w:p w14:paraId="3468A795" w14:textId="77777777" w:rsidR="001D2618" w:rsidRPr="001D2618" w:rsidRDefault="001D2618" w:rsidP="001D2618">
      <w:pPr>
        <w:numPr>
          <w:ilvl w:val="1"/>
          <w:numId w:val="30"/>
        </w:numPr>
        <w:tabs>
          <w:tab w:val="left" w:pos="-720"/>
          <w:tab w:val="left" w:pos="720"/>
          <w:tab w:val="left" w:pos="7776"/>
          <w:tab w:val="left" w:pos="9072"/>
          <w:tab w:val="left" w:pos="9900"/>
          <w:tab w:val="left" w:pos="10368"/>
        </w:tabs>
        <w:spacing w:before="60" w:after="0" w:line="240" w:lineRule="auto"/>
        <w:ind w:left="720" w:right="0"/>
        <w:rPr>
          <w:rFonts w:cs="Arial"/>
          <w:szCs w:val="20"/>
        </w:rPr>
      </w:pPr>
      <w:r w:rsidRPr="001D2618">
        <w:rPr>
          <w:rFonts w:cs="Arial"/>
          <w:szCs w:val="20"/>
        </w:rPr>
        <w:t>Persisterande - kräver konvertering eller varar &gt;7 dagar.</w:t>
      </w:r>
    </w:p>
    <w:p w14:paraId="2DF1D8F8" w14:textId="77777777" w:rsidR="001D2618" w:rsidRPr="001D2618" w:rsidRDefault="001D2618" w:rsidP="001D2618">
      <w:pPr>
        <w:numPr>
          <w:ilvl w:val="0"/>
          <w:numId w:val="30"/>
        </w:numPr>
        <w:tabs>
          <w:tab w:val="left" w:pos="-720"/>
          <w:tab w:val="left" w:pos="0"/>
          <w:tab w:val="left" w:pos="360"/>
          <w:tab w:val="left" w:pos="1912"/>
          <w:tab w:val="left" w:pos="2592"/>
          <w:tab w:val="left" w:pos="3888"/>
          <w:tab w:val="left" w:pos="5184"/>
          <w:tab w:val="left" w:pos="6480"/>
          <w:tab w:val="left" w:pos="7776"/>
          <w:tab w:val="left" w:pos="9072"/>
          <w:tab w:val="left" w:pos="10368"/>
        </w:tabs>
        <w:spacing w:before="60" w:after="0" w:line="240" w:lineRule="auto"/>
        <w:ind w:left="357" w:right="0" w:hanging="357"/>
        <w:rPr>
          <w:rFonts w:cs="Arial"/>
          <w:szCs w:val="20"/>
        </w:rPr>
      </w:pPr>
      <w:r w:rsidRPr="001D2618">
        <w:rPr>
          <w:rFonts w:cs="Arial"/>
          <w:szCs w:val="20"/>
        </w:rPr>
        <w:t>Permanent flimmer - när kardiovertering inte gett sinusrytm eller försök att återfå sinusrytm inte anses meningsfull.</w:t>
      </w:r>
    </w:p>
    <w:p w14:paraId="321D73C4" w14:textId="77777777" w:rsidR="001D2618" w:rsidRPr="001D2618" w:rsidRDefault="001D2618" w:rsidP="001D2618">
      <w:pPr>
        <w:numPr>
          <w:ilvl w:val="0"/>
          <w:numId w:val="30"/>
        </w:numPr>
        <w:tabs>
          <w:tab w:val="left" w:pos="-720"/>
          <w:tab w:val="left" w:pos="0"/>
          <w:tab w:val="left" w:pos="360"/>
          <w:tab w:val="left" w:pos="1912"/>
          <w:tab w:val="left" w:pos="2592"/>
          <w:tab w:val="left" w:pos="3888"/>
          <w:tab w:val="left" w:pos="5184"/>
          <w:tab w:val="left" w:pos="6480"/>
          <w:tab w:val="left" w:pos="7776"/>
          <w:tab w:val="left" w:pos="9072"/>
          <w:tab w:val="left" w:pos="10368"/>
        </w:tabs>
        <w:spacing w:before="60" w:after="0" w:line="240" w:lineRule="auto"/>
        <w:ind w:left="357" w:right="0" w:hanging="357"/>
        <w:rPr>
          <w:rFonts w:cs="Arial"/>
          <w:szCs w:val="20"/>
        </w:rPr>
      </w:pPr>
      <w:r w:rsidRPr="001D2618">
        <w:rPr>
          <w:rFonts w:cs="Arial"/>
          <w:szCs w:val="20"/>
        </w:rPr>
        <w:t>Länge stående persisterande flimmer. Duration &gt;1 år men man har valt strategi som strävar mot sinusrytm.</w:t>
      </w:r>
    </w:p>
    <w:p w14:paraId="2EEEFF98" w14:textId="77777777" w:rsidR="001D2618" w:rsidRPr="001D2618" w:rsidRDefault="001D2618" w:rsidP="001D2618">
      <w:pPr>
        <w:keepNext/>
        <w:keepLines/>
        <w:tabs>
          <w:tab w:val="left" w:pos="-720"/>
          <w:tab w:val="left" w:pos="0"/>
          <w:tab w:val="left" w:pos="1296"/>
          <w:tab w:val="left" w:pos="1912"/>
          <w:tab w:val="left" w:pos="2592"/>
          <w:tab w:val="left" w:pos="3888"/>
          <w:tab w:val="left" w:pos="5184"/>
          <w:tab w:val="left" w:pos="6480"/>
          <w:tab w:val="left" w:pos="7776"/>
          <w:tab w:val="left" w:pos="9072"/>
          <w:tab w:val="left" w:pos="10368"/>
        </w:tabs>
        <w:spacing w:before="120" w:after="0" w:line="240" w:lineRule="auto"/>
        <w:ind w:left="0" w:right="0"/>
        <w:rPr>
          <w:rFonts w:cs="Arial"/>
          <w:szCs w:val="20"/>
        </w:rPr>
      </w:pPr>
      <w:r w:rsidRPr="001D2618">
        <w:rPr>
          <w:rFonts w:cs="Arial"/>
          <w:szCs w:val="20"/>
        </w:rPr>
        <w:t xml:space="preserve">Paroxysmala och persisterande flimmer kan ha olika mönster: </w:t>
      </w:r>
    </w:p>
    <w:p w14:paraId="21D03872" w14:textId="77777777" w:rsidR="001D2618" w:rsidRPr="001D2618" w:rsidRDefault="001D2618" w:rsidP="001D2618">
      <w:pPr>
        <w:numPr>
          <w:ilvl w:val="0"/>
          <w:numId w:val="35"/>
        </w:numPr>
        <w:spacing w:before="20" w:after="0" w:line="240" w:lineRule="auto"/>
        <w:ind w:left="360" w:right="0"/>
        <w:rPr>
          <w:szCs w:val="20"/>
        </w:rPr>
      </w:pPr>
      <w:r w:rsidRPr="001D2618">
        <w:rPr>
          <w:szCs w:val="20"/>
        </w:rPr>
        <w:t>Vagala flimmer - attacker oftast nattetid under sömn eller efter ansträngning. Oftare män. 30-50 år.</w:t>
      </w:r>
    </w:p>
    <w:p w14:paraId="4C12392B" w14:textId="77777777" w:rsidR="001D2618" w:rsidRPr="001D2618" w:rsidRDefault="001D2618" w:rsidP="001D2618">
      <w:pPr>
        <w:numPr>
          <w:ilvl w:val="0"/>
          <w:numId w:val="35"/>
        </w:numPr>
        <w:spacing w:before="20" w:after="0" w:line="240" w:lineRule="auto"/>
        <w:ind w:left="360" w:right="0"/>
        <w:rPr>
          <w:szCs w:val="20"/>
        </w:rPr>
      </w:pPr>
      <w:r w:rsidRPr="001D2618">
        <w:rPr>
          <w:szCs w:val="20"/>
        </w:rPr>
        <w:t>Sympatikotont flimmer - ovanligt, relaterat till hög hjärtfrekvens vid ansträng</w:t>
      </w:r>
      <w:r w:rsidRPr="001D2618">
        <w:rPr>
          <w:szCs w:val="20"/>
        </w:rPr>
        <w:softHyphen/>
        <w:t>ning.</w:t>
      </w:r>
    </w:p>
    <w:p w14:paraId="7227F298" w14:textId="77777777" w:rsidR="001D2618" w:rsidRPr="001D2618" w:rsidRDefault="001D2618" w:rsidP="001D2618">
      <w:pPr>
        <w:numPr>
          <w:ilvl w:val="0"/>
          <w:numId w:val="35"/>
        </w:numPr>
        <w:spacing w:before="20" w:after="0" w:line="240" w:lineRule="auto"/>
        <w:ind w:left="360" w:right="0"/>
        <w:rPr>
          <w:szCs w:val="20"/>
        </w:rPr>
      </w:pPr>
      <w:r w:rsidRPr="001D2618">
        <w:rPr>
          <w:szCs w:val="20"/>
        </w:rPr>
        <w:lastRenderedPageBreak/>
        <w:t>Blandformer är dock vanligast.</w:t>
      </w:r>
    </w:p>
    <w:p w14:paraId="0192B878" w14:textId="77777777" w:rsidR="001D2618" w:rsidRPr="001D2618" w:rsidRDefault="001D2618" w:rsidP="001D2618">
      <w:pPr>
        <w:keepNext/>
        <w:spacing w:before="240" w:after="60" w:line="240" w:lineRule="auto"/>
        <w:ind w:left="0" w:right="0"/>
        <w:outlineLvl w:val="1"/>
        <w:rPr>
          <w:rFonts w:ascii="Calibri" w:hAnsi="Calibri" w:cs="Arial"/>
          <w:b/>
          <w:bCs/>
          <w:iCs/>
          <w:sz w:val="28"/>
          <w:szCs w:val="28"/>
        </w:rPr>
      </w:pPr>
      <w:r w:rsidRPr="001D2618">
        <w:rPr>
          <w:rFonts w:ascii="Calibri" w:hAnsi="Calibri" w:cs="Arial"/>
          <w:b/>
          <w:bCs/>
          <w:iCs/>
          <w:sz w:val="28"/>
          <w:szCs w:val="28"/>
        </w:rPr>
        <w:t>Sekundära flimmer</w:t>
      </w:r>
      <w:r w:rsidRPr="001D2618">
        <w:rPr>
          <w:rFonts w:ascii="Calibri" w:hAnsi="Calibri" w:cs="Arial"/>
          <w:b/>
          <w:bCs/>
          <w:iCs/>
          <w:sz w:val="28"/>
          <w:szCs w:val="28"/>
        </w:rPr>
        <w:fldChar w:fldCharType="begin"/>
      </w:r>
      <w:r w:rsidRPr="001D2618">
        <w:rPr>
          <w:rFonts w:ascii="Calibri" w:hAnsi="Calibri" w:cs="Arial"/>
          <w:b/>
          <w:bCs/>
          <w:iCs/>
          <w:sz w:val="28"/>
          <w:szCs w:val="28"/>
        </w:rPr>
        <w:instrText xml:space="preserve"> XE "Sekundära flimmer" </w:instrText>
      </w:r>
      <w:r w:rsidRPr="001D2618">
        <w:rPr>
          <w:rFonts w:ascii="Calibri" w:hAnsi="Calibri" w:cs="Arial"/>
          <w:b/>
          <w:bCs/>
          <w:iCs/>
          <w:sz w:val="28"/>
          <w:szCs w:val="28"/>
        </w:rPr>
        <w:fldChar w:fldCharType="end"/>
      </w:r>
    </w:p>
    <w:p w14:paraId="74BB81D2" w14:textId="77777777" w:rsidR="001D2618" w:rsidRPr="001D2618" w:rsidRDefault="001D2618" w:rsidP="001D2618">
      <w:pPr>
        <w:spacing w:after="0" w:line="240" w:lineRule="auto"/>
        <w:ind w:left="0" w:right="0"/>
        <w:rPr>
          <w:szCs w:val="20"/>
        </w:rPr>
      </w:pPr>
      <w:r w:rsidRPr="001D2618">
        <w:rPr>
          <w:szCs w:val="20"/>
        </w:rPr>
        <w:t>Ibland talar man om sekundära flimmer som kommer i speciella situationer och kan försvinna när den utlösande faktorn gått över. Det kan t.ex. vara flimmer vid trauma, sepsis, postoperativt, vid hjärtinfarkt och efter hjärt</w:t>
      </w:r>
      <w:r w:rsidRPr="001D2618">
        <w:rPr>
          <w:szCs w:val="20"/>
        </w:rPr>
        <w:softHyphen/>
        <w:t>operationer, vid perimyokardit, thyreotoxikos och lungemboli. Dessa flimmer bör betraktas som vanliga flimmer och riskvärderas avseende embolirisk och behandlas därefter.</w:t>
      </w:r>
    </w:p>
    <w:p w14:paraId="58705844" w14:textId="77777777" w:rsidR="001D2618" w:rsidRPr="001D2618" w:rsidRDefault="001D2618" w:rsidP="001D2618">
      <w:pPr>
        <w:keepNext/>
        <w:spacing w:before="240" w:after="60" w:line="240" w:lineRule="auto"/>
        <w:ind w:left="0" w:right="0"/>
        <w:outlineLvl w:val="1"/>
        <w:rPr>
          <w:rFonts w:ascii="Calibri" w:hAnsi="Calibri" w:cs="Arial"/>
          <w:b/>
          <w:bCs/>
          <w:iCs/>
          <w:sz w:val="28"/>
          <w:szCs w:val="28"/>
        </w:rPr>
      </w:pPr>
      <w:r w:rsidRPr="001D2618">
        <w:rPr>
          <w:rFonts w:ascii="Calibri" w:hAnsi="Calibri" w:cs="Arial"/>
          <w:b/>
          <w:bCs/>
          <w:iCs/>
          <w:sz w:val="28"/>
          <w:szCs w:val="28"/>
        </w:rPr>
        <w:t>Utredning av förmaksflimmer</w:t>
      </w:r>
    </w:p>
    <w:p w14:paraId="68F6FB32" w14:textId="77777777" w:rsidR="001D2618" w:rsidRPr="001D2618" w:rsidRDefault="001D2618" w:rsidP="001D2618">
      <w:pPr>
        <w:numPr>
          <w:ilvl w:val="0"/>
          <w:numId w:val="24"/>
        </w:numPr>
        <w:spacing w:before="20" w:after="0" w:line="240" w:lineRule="auto"/>
        <w:ind w:left="357" w:right="0" w:hanging="357"/>
        <w:rPr>
          <w:szCs w:val="20"/>
        </w:rPr>
      </w:pPr>
      <w:r w:rsidRPr="001D2618">
        <w:rPr>
          <w:szCs w:val="20"/>
        </w:rPr>
        <w:t>Thyroideaprover.</w:t>
      </w:r>
    </w:p>
    <w:p w14:paraId="660FACD7" w14:textId="77777777" w:rsidR="001D2618" w:rsidRPr="001D2618" w:rsidRDefault="001D2618" w:rsidP="001D2618">
      <w:pPr>
        <w:numPr>
          <w:ilvl w:val="0"/>
          <w:numId w:val="24"/>
        </w:numPr>
        <w:spacing w:before="20" w:after="0" w:line="240" w:lineRule="auto"/>
        <w:ind w:left="357" w:right="0" w:hanging="357"/>
        <w:rPr>
          <w:szCs w:val="20"/>
        </w:rPr>
      </w:pPr>
      <w:r w:rsidRPr="001D2618">
        <w:rPr>
          <w:szCs w:val="20"/>
        </w:rPr>
        <w:t>Ekokardiografi – kan uteslutas hos äldre (&gt;80?) om symtomfri utan blåsljud.</w:t>
      </w:r>
    </w:p>
    <w:p w14:paraId="0266A1BB" w14:textId="77777777" w:rsidR="001D2618" w:rsidRPr="001D2618" w:rsidRDefault="001D2618" w:rsidP="001D2618">
      <w:pPr>
        <w:numPr>
          <w:ilvl w:val="0"/>
          <w:numId w:val="24"/>
        </w:numPr>
        <w:spacing w:before="20" w:after="0" w:line="240" w:lineRule="auto"/>
        <w:ind w:left="357" w:right="0" w:hanging="357"/>
        <w:rPr>
          <w:szCs w:val="20"/>
        </w:rPr>
      </w:pPr>
      <w:r w:rsidRPr="001D2618">
        <w:rPr>
          <w:szCs w:val="20"/>
        </w:rPr>
        <w:t>Lungröntgen – vid misstanke om hjärtsvikt eller andningsproblem.</w:t>
      </w:r>
    </w:p>
    <w:p w14:paraId="36572C72" w14:textId="77777777" w:rsidR="001D2618" w:rsidRPr="001D2618" w:rsidRDefault="001D2618" w:rsidP="001D2618">
      <w:pPr>
        <w:spacing w:after="0" w:line="240" w:lineRule="auto"/>
        <w:ind w:left="0" w:right="0"/>
        <w:rPr>
          <w:szCs w:val="20"/>
        </w:rPr>
      </w:pPr>
      <w:r w:rsidRPr="001D2618">
        <w:rPr>
          <w:szCs w:val="20"/>
        </w:rPr>
        <w:t>Tempot bestäms av den kliniska situationen, kan ofta göras polikliniskt.</w:t>
      </w:r>
    </w:p>
    <w:p w14:paraId="4950DD05" w14:textId="77777777" w:rsidR="001D2618" w:rsidRPr="001D2618" w:rsidRDefault="001D2618" w:rsidP="001D2618">
      <w:pPr>
        <w:keepNext/>
        <w:spacing w:before="240" w:after="60" w:line="240" w:lineRule="auto"/>
        <w:ind w:left="0" w:right="0"/>
        <w:outlineLvl w:val="1"/>
        <w:rPr>
          <w:rFonts w:ascii="Calibri" w:hAnsi="Calibri" w:cs="Arial"/>
          <w:b/>
          <w:bCs/>
          <w:iCs/>
          <w:sz w:val="28"/>
          <w:szCs w:val="28"/>
        </w:rPr>
      </w:pPr>
      <w:r w:rsidRPr="001D2618">
        <w:rPr>
          <w:rFonts w:ascii="Calibri" w:hAnsi="Calibri" w:cs="Arial"/>
          <w:b/>
          <w:bCs/>
          <w:iCs/>
          <w:sz w:val="28"/>
          <w:szCs w:val="28"/>
        </w:rPr>
        <w:t>Rytm- eller frekvenskontroll</w:t>
      </w:r>
    </w:p>
    <w:p w14:paraId="3E3BDDDC" w14:textId="77777777" w:rsidR="001D2618" w:rsidRPr="001D2618" w:rsidRDefault="001D2618" w:rsidP="001D2618">
      <w:pPr>
        <w:spacing w:after="0" w:line="240" w:lineRule="auto"/>
        <w:ind w:left="0" w:right="0"/>
        <w:rPr>
          <w:szCs w:val="20"/>
        </w:rPr>
      </w:pPr>
      <w:r w:rsidRPr="001D2618">
        <w:rPr>
          <w:szCs w:val="20"/>
        </w:rPr>
        <w:t xml:space="preserve">Rytmkontroll (rhythm control) innebär en ambition att behålla sinusrytm. Detta sker genom elkonverteringar, antiarytmika och ibland lungvensisolering. </w:t>
      </w:r>
    </w:p>
    <w:p w14:paraId="19BB20FC" w14:textId="77777777" w:rsidR="001D2618" w:rsidRPr="001D2618" w:rsidRDefault="001D2618" w:rsidP="001D2618">
      <w:pPr>
        <w:spacing w:after="0" w:line="240" w:lineRule="auto"/>
        <w:ind w:left="0" w:right="0"/>
        <w:rPr>
          <w:szCs w:val="20"/>
        </w:rPr>
      </w:pPr>
      <w:r w:rsidRPr="001D2618">
        <w:rPr>
          <w:szCs w:val="20"/>
        </w:rPr>
        <w:t>Vid frekvenskontroll (rate control) accepteras flimret och man ser till att ha en adekvat frekvensreglering.</w:t>
      </w:r>
    </w:p>
    <w:p w14:paraId="3AED11C7" w14:textId="77777777" w:rsidR="001D2618" w:rsidRPr="001D2618" w:rsidRDefault="001D2618" w:rsidP="001D2618">
      <w:pPr>
        <w:spacing w:after="0" w:line="240" w:lineRule="auto"/>
        <w:ind w:left="0" w:right="0"/>
        <w:rPr>
          <w:szCs w:val="20"/>
        </w:rPr>
      </w:pPr>
      <w:r w:rsidRPr="001D2618">
        <w:rPr>
          <w:szCs w:val="20"/>
        </w:rPr>
        <w:t>Vid båda strategierna bedöms behovet av antikoagulantia utifrån patientens riskfaktorer, se nedan.</w:t>
      </w:r>
    </w:p>
    <w:p w14:paraId="33CFDBE8" w14:textId="77777777" w:rsidR="001D2618" w:rsidRPr="001D2618" w:rsidRDefault="001D2618" w:rsidP="001D2618">
      <w:pPr>
        <w:spacing w:after="0" w:line="240" w:lineRule="auto"/>
        <w:ind w:left="0" w:right="0"/>
        <w:rPr>
          <w:szCs w:val="20"/>
        </w:rPr>
      </w:pPr>
      <w:r w:rsidRPr="001D2618">
        <w:rPr>
          <w:szCs w:val="20"/>
        </w:rPr>
        <w:t>Prognosen för överlevnad, stroke och livskvalitet skiljer sig inte mellan grupperna. Patienter med rytmkontroll verkar ha en något bättre maximal fysisk prestations</w:t>
      </w:r>
      <w:r w:rsidRPr="001D2618">
        <w:rPr>
          <w:szCs w:val="20"/>
        </w:rPr>
        <w:softHyphen/>
        <w:t xml:space="preserve">förmåga jämfört med frekvenskontrollgruppen. I studierna har patienter som kan tänka sig att acceptera ett permanent flimmer inkluderats. En del patienter är så symtomatiska av sina flimmerattacker att de inte kan tänka sig ett permanent flimmer och här bör man inrikta sig på rytmkontroll. </w:t>
      </w:r>
    </w:p>
    <w:p w14:paraId="48341A3D" w14:textId="77777777" w:rsidR="001D2618" w:rsidRPr="001D2618" w:rsidRDefault="001D2618" w:rsidP="001D2618">
      <w:pPr>
        <w:spacing w:after="0" w:line="240" w:lineRule="auto"/>
        <w:ind w:left="0" w:right="0"/>
        <w:rPr>
          <w:szCs w:val="20"/>
        </w:rPr>
      </w:pPr>
      <w:r w:rsidRPr="001D2618">
        <w:rPr>
          <w:szCs w:val="20"/>
        </w:rPr>
        <w:t>Hos patienter med lätta symtom är frekvenskontroll ett bra behandlingsalternativ.</w:t>
      </w:r>
    </w:p>
    <w:p w14:paraId="11DF7087" w14:textId="77777777" w:rsidR="001D2618" w:rsidRPr="001D2618" w:rsidRDefault="001D2618" w:rsidP="001D2618">
      <w:pPr>
        <w:keepNext/>
        <w:spacing w:before="240" w:after="60" w:line="240" w:lineRule="auto"/>
        <w:ind w:left="0" w:right="0"/>
        <w:outlineLvl w:val="1"/>
        <w:rPr>
          <w:rFonts w:ascii="Calibri" w:hAnsi="Calibri" w:cs="Arial"/>
          <w:b/>
          <w:bCs/>
          <w:iCs/>
          <w:sz w:val="28"/>
          <w:szCs w:val="28"/>
        </w:rPr>
      </w:pPr>
      <w:r w:rsidRPr="001D2618">
        <w:rPr>
          <w:rFonts w:ascii="Calibri" w:hAnsi="Calibri" w:cs="Arial"/>
          <w:b/>
          <w:bCs/>
          <w:iCs/>
          <w:sz w:val="28"/>
          <w:szCs w:val="28"/>
        </w:rPr>
        <w:t>Symtomvärdering</w:t>
      </w:r>
    </w:p>
    <w:p w14:paraId="43ECA0C4" w14:textId="77777777" w:rsidR="001D2618" w:rsidRPr="001D2618" w:rsidRDefault="001D2618" w:rsidP="001D2618">
      <w:pPr>
        <w:spacing w:after="0" w:line="240" w:lineRule="auto"/>
        <w:ind w:left="0" w:right="0"/>
        <w:rPr>
          <w:szCs w:val="20"/>
        </w:rPr>
      </w:pPr>
      <w:r w:rsidRPr="001D2618">
        <w:rPr>
          <w:szCs w:val="20"/>
        </w:rPr>
        <w:t>Behandling av flimmer styrs fr.a. av symtomen. Dessa kan variera från symtomfrihet till handikappande symtom. European Heart Rhythm Association har följande symtomklassificering:</w:t>
      </w:r>
    </w:p>
    <w:tbl>
      <w:tblPr>
        <w:tblW w:w="6729" w:type="dxa"/>
        <w:tblInd w:w="70" w:type="dxa"/>
        <w:tblLayout w:type="fixed"/>
        <w:tblCellMar>
          <w:left w:w="70" w:type="dxa"/>
          <w:right w:w="70" w:type="dxa"/>
        </w:tblCellMar>
        <w:tblLook w:val="0000" w:firstRow="0" w:lastRow="0" w:firstColumn="0" w:lastColumn="0" w:noHBand="0" w:noVBand="0"/>
      </w:tblPr>
      <w:tblGrid>
        <w:gridCol w:w="1795"/>
        <w:gridCol w:w="4934"/>
      </w:tblGrid>
      <w:tr w:rsidR="001D2618" w:rsidRPr="001D2618" w14:paraId="4C34A248" w14:textId="77777777" w:rsidTr="000B43F5">
        <w:tc>
          <w:tcPr>
            <w:tcW w:w="1795" w:type="dxa"/>
            <w:tcBorders>
              <w:top w:val="single" w:sz="4" w:space="0" w:color="000000"/>
              <w:left w:val="single" w:sz="4" w:space="0" w:color="000000"/>
              <w:bottom w:val="single" w:sz="4" w:space="0" w:color="000000"/>
            </w:tcBorders>
          </w:tcPr>
          <w:p w14:paraId="67E0621B" w14:textId="77777777" w:rsidR="001D2618" w:rsidRPr="001D2618" w:rsidRDefault="001D2618" w:rsidP="001D2618">
            <w:pPr>
              <w:snapToGrid w:val="0"/>
              <w:spacing w:after="0" w:line="240" w:lineRule="auto"/>
              <w:ind w:left="0" w:right="0"/>
              <w:rPr>
                <w:b/>
                <w:bCs/>
                <w:szCs w:val="20"/>
              </w:rPr>
            </w:pPr>
            <w:r w:rsidRPr="001D2618">
              <w:rPr>
                <w:b/>
                <w:bCs/>
                <w:szCs w:val="20"/>
              </w:rPr>
              <w:t>EHRA-klass</w:t>
            </w:r>
          </w:p>
        </w:tc>
        <w:tc>
          <w:tcPr>
            <w:tcW w:w="4934" w:type="dxa"/>
            <w:tcBorders>
              <w:top w:val="single" w:sz="4" w:space="0" w:color="000000"/>
              <w:left w:val="single" w:sz="4" w:space="0" w:color="000000"/>
              <w:bottom w:val="single" w:sz="4" w:space="0" w:color="000000"/>
              <w:right w:val="single" w:sz="4" w:space="0" w:color="000000"/>
            </w:tcBorders>
          </w:tcPr>
          <w:p w14:paraId="26209D05" w14:textId="77777777" w:rsidR="001D2618" w:rsidRPr="001D2618" w:rsidRDefault="001D2618" w:rsidP="001D2618">
            <w:pPr>
              <w:snapToGrid w:val="0"/>
              <w:spacing w:after="0" w:line="240" w:lineRule="auto"/>
              <w:ind w:left="0" w:right="0"/>
              <w:rPr>
                <w:b/>
                <w:bCs/>
                <w:szCs w:val="20"/>
              </w:rPr>
            </w:pPr>
            <w:r w:rsidRPr="001D2618">
              <w:rPr>
                <w:b/>
                <w:bCs/>
                <w:szCs w:val="20"/>
              </w:rPr>
              <w:t>Symtom</w:t>
            </w:r>
          </w:p>
        </w:tc>
      </w:tr>
      <w:tr w:rsidR="001D2618" w:rsidRPr="001D2618" w14:paraId="524217DE" w14:textId="77777777" w:rsidTr="000B43F5">
        <w:tc>
          <w:tcPr>
            <w:tcW w:w="1795" w:type="dxa"/>
            <w:tcBorders>
              <w:top w:val="single" w:sz="4" w:space="0" w:color="000000"/>
              <w:left w:val="single" w:sz="4" w:space="0" w:color="000000"/>
              <w:bottom w:val="single" w:sz="4" w:space="0" w:color="000000"/>
            </w:tcBorders>
          </w:tcPr>
          <w:p w14:paraId="1A42795A" w14:textId="77777777" w:rsidR="001D2618" w:rsidRPr="001D2618" w:rsidRDefault="001D2618" w:rsidP="001D2618">
            <w:pPr>
              <w:snapToGrid w:val="0"/>
              <w:spacing w:after="0" w:line="240" w:lineRule="auto"/>
              <w:ind w:left="0" w:right="0"/>
              <w:rPr>
                <w:szCs w:val="20"/>
              </w:rPr>
            </w:pPr>
            <w:r w:rsidRPr="001D2618">
              <w:rPr>
                <w:szCs w:val="20"/>
              </w:rPr>
              <w:t>EHRA I</w:t>
            </w:r>
          </w:p>
        </w:tc>
        <w:tc>
          <w:tcPr>
            <w:tcW w:w="4934" w:type="dxa"/>
            <w:tcBorders>
              <w:top w:val="single" w:sz="4" w:space="0" w:color="000000"/>
              <w:left w:val="single" w:sz="4" w:space="0" w:color="000000"/>
              <w:bottom w:val="single" w:sz="4" w:space="0" w:color="000000"/>
              <w:right w:val="single" w:sz="4" w:space="0" w:color="000000"/>
            </w:tcBorders>
          </w:tcPr>
          <w:p w14:paraId="03363955" w14:textId="77777777" w:rsidR="001D2618" w:rsidRPr="001D2618" w:rsidRDefault="001D2618" w:rsidP="001D2618">
            <w:pPr>
              <w:snapToGrid w:val="0"/>
              <w:spacing w:after="0" w:line="240" w:lineRule="auto"/>
              <w:ind w:left="0" w:right="0"/>
              <w:rPr>
                <w:szCs w:val="20"/>
              </w:rPr>
            </w:pPr>
            <w:r w:rsidRPr="001D2618">
              <w:rPr>
                <w:szCs w:val="20"/>
              </w:rPr>
              <w:t>Symtomfri</w:t>
            </w:r>
          </w:p>
        </w:tc>
      </w:tr>
      <w:tr w:rsidR="001D2618" w:rsidRPr="001D2618" w14:paraId="5E72222D" w14:textId="77777777" w:rsidTr="000B43F5">
        <w:tc>
          <w:tcPr>
            <w:tcW w:w="1795" w:type="dxa"/>
            <w:tcBorders>
              <w:top w:val="single" w:sz="4" w:space="0" w:color="000000"/>
              <w:left w:val="single" w:sz="4" w:space="0" w:color="000000"/>
              <w:bottom w:val="single" w:sz="4" w:space="0" w:color="000000"/>
            </w:tcBorders>
          </w:tcPr>
          <w:p w14:paraId="4C9A7D03" w14:textId="77777777" w:rsidR="001D2618" w:rsidRPr="001D2618" w:rsidRDefault="001D2618" w:rsidP="001D2618">
            <w:pPr>
              <w:snapToGrid w:val="0"/>
              <w:spacing w:after="0" w:line="240" w:lineRule="auto"/>
              <w:ind w:left="0" w:right="0"/>
              <w:rPr>
                <w:szCs w:val="20"/>
              </w:rPr>
            </w:pPr>
            <w:r w:rsidRPr="001D2618">
              <w:rPr>
                <w:szCs w:val="20"/>
              </w:rPr>
              <w:t>EHRA IIa</w:t>
            </w:r>
          </w:p>
        </w:tc>
        <w:tc>
          <w:tcPr>
            <w:tcW w:w="4934" w:type="dxa"/>
            <w:tcBorders>
              <w:top w:val="single" w:sz="4" w:space="0" w:color="000000"/>
              <w:left w:val="single" w:sz="4" w:space="0" w:color="000000"/>
              <w:bottom w:val="single" w:sz="4" w:space="0" w:color="000000"/>
              <w:right w:val="single" w:sz="4" w:space="0" w:color="000000"/>
            </w:tcBorders>
          </w:tcPr>
          <w:p w14:paraId="5DBAB301" w14:textId="77777777" w:rsidR="001D2618" w:rsidRPr="001D2618" w:rsidRDefault="001D2618" w:rsidP="001D2618">
            <w:pPr>
              <w:snapToGrid w:val="0"/>
              <w:spacing w:after="0" w:line="240" w:lineRule="auto"/>
              <w:ind w:left="0" w:right="0"/>
              <w:rPr>
                <w:szCs w:val="20"/>
              </w:rPr>
            </w:pPr>
            <w:r w:rsidRPr="001D2618">
              <w:rPr>
                <w:szCs w:val="20"/>
              </w:rPr>
              <w:t>Milda symtom, ej påverkad daglig aktivitet</w:t>
            </w:r>
          </w:p>
        </w:tc>
      </w:tr>
      <w:tr w:rsidR="001D2618" w:rsidRPr="001D2618" w14:paraId="4734C89D" w14:textId="77777777" w:rsidTr="000B43F5">
        <w:tc>
          <w:tcPr>
            <w:tcW w:w="1795" w:type="dxa"/>
            <w:tcBorders>
              <w:top w:val="single" w:sz="4" w:space="0" w:color="000000"/>
              <w:left w:val="single" w:sz="4" w:space="0" w:color="000000"/>
              <w:bottom w:val="single" w:sz="4" w:space="0" w:color="000000"/>
            </w:tcBorders>
          </w:tcPr>
          <w:p w14:paraId="5B95F901" w14:textId="77777777" w:rsidR="001D2618" w:rsidRPr="001D2618" w:rsidRDefault="001D2618" w:rsidP="001D2618">
            <w:pPr>
              <w:snapToGrid w:val="0"/>
              <w:spacing w:after="0" w:line="240" w:lineRule="auto"/>
              <w:ind w:left="0" w:right="0"/>
              <w:rPr>
                <w:szCs w:val="20"/>
              </w:rPr>
            </w:pPr>
            <w:r w:rsidRPr="001D2618">
              <w:rPr>
                <w:szCs w:val="20"/>
              </w:rPr>
              <w:t>EHRA IIb</w:t>
            </w:r>
          </w:p>
        </w:tc>
        <w:tc>
          <w:tcPr>
            <w:tcW w:w="4934" w:type="dxa"/>
            <w:tcBorders>
              <w:top w:val="single" w:sz="4" w:space="0" w:color="000000"/>
              <w:left w:val="single" w:sz="4" w:space="0" w:color="000000"/>
              <w:bottom w:val="single" w:sz="4" w:space="0" w:color="000000"/>
              <w:right w:val="single" w:sz="4" w:space="0" w:color="000000"/>
            </w:tcBorders>
          </w:tcPr>
          <w:p w14:paraId="237E8158" w14:textId="77777777" w:rsidR="001D2618" w:rsidRPr="001D2618" w:rsidRDefault="001D2618" w:rsidP="001D2618">
            <w:pPr>
              <w:snapToGrid w:val="0"/>
              <w:spacing w:after="0" w:line="240" w:lineRule="auto"/>
              <w:ind w:left="0" w:right="0"/>
              <w:rPr>
                <w:szCs w:val="20"/>
              </w:rPr>
            </w:pPr>
            <w:r w:rsidRPr="001D2618">
              <w:rPr>
                <w:szCs w:val="20"/>
              </w:rPr>
              <w:t>Ej påverkad daglig aktivitet men måttliga symtom, patient besvärad.</w:t>
            </w:r>
          </w:p>
        </w:tc>
      </w:tr>
      <w:tr w:rsidR="001D2618" w:rsidRPr="001D2618" w14:paraId="4E0233ED" w14:textId="77777777" w:rsidTr="000B43F5">
        <w:tc>
          <w:tcPr>
            <w:tcW w:w="1795" w:type="dxa"/>
            <w:tcBorders>
              <w:top w:val="single" w:sz="4" w:space="0" w:color="000000"/>
              <w:left w:val="single" w:sz="4" w:space="0" w:color="000000"/>
              <w:bottom w:val="single" w:sz="4" w:space="0" w:color="000000"/>
            </w:tcBorders>
          </w:tcPr>
          <w:p w14:paraId="4F00F8FD" w14:textId="77777777" w:rsidR="001D2618" w:rsidRPr="001D2618" w:rsidRDefault="001D2618" w:rsidP="001D2618">
            <w:pPr>
              <w:snapToGrid w:val="0"/>
              <w:spacing w:after="0" w:line="240" w:lineRule="auto"/>
              <w:ind w:left="0" w:right="0"/>
              <w:rPr>
                <w:szCs w:val="20"/>
              </w:rPr>
            </w:pPr>
            <w:r w:rsidRPr="001D2618">
              <w:rPr>
                <w:szCs w:val="20"/>
              </w:rPr>
              <w:t>EHRA III</w:t>
            </w:r>
          </w:p>
        </w:tc>
        <w:tc>
          <w:tcPr>
            <w:tcW w:w="4934" w:type="dxa"/>
            <w:tcBorders>
              <w:top w:val="single" w:sz="4" w:space="0" w:color="000000"/>
              <w:left w:val="single" w:sz="4" w:space="0" w:color="000000"/>
              <w:bottom w:val="single" w:sz="4" w:space="0" w:color="000000"/>
              <w:right w:val="single" w:sz="4" w:space="0" w:color="000000"/>
            </w:tcBorders>
          </w:tcPr>
          <w:p w14:paraId="735CE676" w14:textId="77777777" w:rsidR="001D2618" w:rsidRPr="001D2618" w:rsidRDefault="001D2618" w:rsidP="001D2618">
            <w:pPr>
              <w:snapToGrid w:val="0"/>
              <w:spacing w:after="0" w:line="240" w:lineRule="auto"/>
              <w:ind w:left="0" w:right="0"/>
              <w:rPr>
                <w:szCs w:val="20"/>
              </w:rPr>
            </w:pPr>
            <w:r w:rsidRPr="001D2618">
              <w:rPr>
                <w:szCs w:val="20"/>
              </w:rPr>
              <w:t>Svåra symtom, påverkad daglig aktivitet.</w:t>
            </w:r>
          </w:p>
        </w:tc>
      </w:tr>
      <w:tr w:rsidR="001D2618" w:rsidRPr="001D2618" w14:paraId="25ACAE1B" w14:textId="77777777" w:rsidTr="000B43F5">
        <w:tc>
          <w:tcPr>
            <w:tcW w:w="1795" w:type="dxa"/>
            <w:tcBorders>
              <w:top w:val="single" w:sz="4" w:space="0" w:color="000000"/>
              <w:left w:val="single" w:sz="4" w:space="0" w:color="000000"/>
              <w:bottom w:val="single" w:sz="4" w:space="0" w:color="000000"/>
            </w:tcBorders>
          </w:tcPr>
          <w:p w14:paraId="458EFD10" w14:textId="77777777" w:rsidR="001D2618" w:rsidRPr="001D2618" w:rsidRDefault="001D2618" w:rsidP="001D2618">
            <w:pPr>
              <w:snapToGrid w:val="0"/>
              <w:spacing w:after="0" w:line="240" w:lineRule="auto"/>
              <w:ind w:left="0" w:right="0"/>
              <w:rPr>
                <w:szCs w:val="20"/>
              </w:rPr>
            </w:pPr>
            <w:r w:rsidRPr="001D2618">
              <w:rPr>
                <w:szCs w:val="20"/>
              </w:rPr>
              <w:t>EHRA IV</w:t>
            </w:r>
          </w:p>
        </w:tc>
        <w:tc>
          <w:tcPr>
            <w:tcW w:w="4934" w:type="dxa"/>
            <w:tcBorders>
              <w:top w:val="single" w:sz="4" w:space="0" w:color="000000"/>
              <w:left w:val="single" w:sz="4" w:space="0" w:color="000000"/>
              <w:bottom w:val="single" w:sz="4" w:space="0" w:color="000000"/>
              <w:right w:val="single" w:sz="4" w:space="0" w:color="000000"/>
            </w:tcBorders>
          </w:tcPr>
          <w:p w14:paraId="198F3338" w14:textId="77777777" w:rsidR="001D2618" w:rsidRPr="001D2618" w:rsidRDefault="001D2618" w:rsidP="001D2618">
            <w:pPr>
              <w:snapToGrid w:val="0"/>
              <w:spacing w:after="0" w:line="240" w:lineRule="auto"/>
              <w:ind w:left="0" w:right="0"/>
              <w:rPr>
                <w:szCs w:val="20"/>
              </w:rPr>
            </w:pPr>
            <w:r w:rsidRPr="001D2618">
              <w:rPr>
                <w:szCs w:val="20"/>
              </w:rPr>
              <w:t>Handikappande symtom</w:t>
            </w:r>
          </w:p>
        </w:tc>
      </w:tr>
    </w:tbl>
    <w:p w14:paraId="6CA01593" w14:textId="77777777" w:rsidR="001D2618" w:rsidRPr="001D2618" w:rsidRDefault="001D2618" w:rsidP="001D2618">
      <w:pPr>
        <w:spacing w:after="0" w:line="240" w:lineRule="auto"/>
        <w:ind w:left="0" w:right="0"/>
        <w:rPr>
          <w:szCs w:val="20"/>
        </w:rPr>
      </w:pPr>
    </w:p>
    <w:p w14:paraId="5468AB73" w14:textId="77777777" w:rsidR="001D2618" w:rsidRPr="001D2618" w:rsidRDefault="001D2618" w:rsidP="001D2618">
      <w:pPr>
        <w:spacing w:after="0" w:line="240" w:lineRule="auto"/>
        <w:ind w:left="0" w:right="0"/>
        <w:rPr>
          <w:rFonts w:ascii="Calibri" w:hAnsi="Calibri" w:cs="Arial"/>
          <w:b/>
          <w:bCs/>
          <w:iCs/>
          <w:sz w:val="28"/>
          <w:szCs w:val="28"/>
        </w:rPr>
      </w:pPr>
      <w:r w:rsidRPr="001D2618">
        <w:rPr>
          <w:szCs w:val="20"/>
        </w:rPr>
        <w:lastRenderedPageBreak/>
        <w:br w:type="page"/>
      </w:r>
    </w:p>
    <w:p w14:paraId="4E864F24" w14:textId="77777777" w:rsidR="001D2618" w:rsidRPr="001D2618" w:rsidRDefault="001D2618" w:rsidP="001D2618">
      <w:pPr>
        <w:keepNext/>
        <w:spacing w:before="240" w:after="60" w:line="240" w:lineRule="auto"/>
        <w:ind w:left="0" w:right="0"/>
        <w:outlineLvl w:val="1"/>
        <w:rPr>
          <w:rFonts w:ascii="Calibri" w:hAnsi="Calibri" w:cs="Arial"/>
          <w:b/>
          <w:bCs/>
          <w:iCs/>
          <w:sz w:val="28"/>
          <w:szCs w:val="28"/>
        </w:rPr>
      </w:pPr>
      <w:r w:rsidRPr="001D2618">
        <w:rPr>
          <w:rFonts w:ascii="Calibri" w:hAnsi="Calibri" w:cs="Arial"/>
          <w:b/>
          <w:bCs/>
          <w:iCs/>
          <w:sz w:val="28"/>
          <w:szCs w:val="28"/>
        </w:rPr>
        <w:lastRenderedPageBreak/>
        <w:t>Riskfaktorer för flimmer</w:t>
      </w:r>
    </w:p>
    <w:p w14:paraId="1196F54B" w14:textId="77777777" w:rsidR="001D2618" w:rsidRPr="001D2618" w:rsidRDefault="001D2618" w:rsidP="001D2618">
      <w:pPr>
        <w:spacing w:before="20" w:line="240" w:lineRule="auto"/>
        <w:ind w:left="0" w:right="0"/>
        <w:rPr>
          <w:rFonts w:ascii="Garamond" w:hAnsi="Garamond"/>
          <w:sz w:val="20"/>
          <w:szCs w:val="20"/>
        </w:rPr>
      </w:pPr>
      <w:r w:rsidRPr="001D2618">
        <w:rPr>
          <w:rFonts w:ascii="Garamond" w:hAnsi="Garamond"/>
          <w:sz w:val="20"/>
          <w:szCs w:val="20"/>
        </w:rPr>
        <w:t>Källa ESC guidelines 2016</w:t>
      </w:r>
    </w:p>
    <w:tbl>
      <w:tblPr>
        <w:tblStyle w:val="TableGrid"/>
        <w:tblW w:w="0" w:type="auto"/>
        <w:tblLook w:val="04A0" w:firstRow="1" w:lastRow="0" w:firstColumn="1" w:lastColumn="0" w:noHBand="0" w:noVBand="1"/>
      </w:tblPr>
      <w:tblGrid>
        <w:gridCol w:w="2547"/>
        <w:gridCol w:w="1843"/>
      </w:tblGrid>
      <w:tr w:rsidR="001D2618" w:rsidRPr="001D2618" w14:paraId="183AA651" w14:textId="77777777" w:rsidTr="000B43F5">
        <w:tc>
          <w:tcPr>
            <w:tcW w:w="2547" w:type="dxa"/>
          </w:tcPr>
          <w:p w14:paraId="674CF039" w14:textId="77777777" w:rsidR="001D2618" w:rsidRPr="001D2618" w:rsidRDefault="001D2618" w:rsidP="001D2618">
            <w:pPr>
              <w:spacing w:after="0" w:line="240" w:lineRule="auto"/>
              <w:ind w:left="0" w:right="0"/>
              <w:rPr>
                <w:b/>
                <w:szCs w:val="20"/>
              </w:rPr>
            </w:pPr>
            <w:r w:rsidRPr="001D2618">
              <w:rPr>
                <w:b/>
                <w:szCs w:val="20"/>
              </w:rPr>
              <w:t>Tillstånd</w:t>
            </w:r>
          </w:p>
        </w:tc>
        <w:tc>
          <w:tcPr>
            <w:tcW w:w="1843" w:type="dxa"/>
          </w:tcPr>
          <w:p w14:paraId="0DA89A78" w14:textId="77777777" w:rsidR="001D2618" w:rsidRPr="001D2618" w:rsidRDefault="001D2618" w:rsidP="001D2618">
            <w:pPr>
              <w:spacing w:after="0" w:line="240" w:lineRule="auto"/>
              <w:ind w:left="0" w:right="0"/>
              <w:rPr>
                <w:b/>
                <w:szCs w:val="20"/>
              </w:rPr>
            </w:pPr>
            <w:r w:rsidRPr="001D2618">
              <w:rPr>
                <w:b/>
                <w:szCs w:val="20"/>
              </w:rPr>
              <w:t>Riskökning (ggr)</w:t>
            </w:r>
          </w:p>
        </w:tc>
      </w:tr>
      <w:tr w:rsidR="001D2618" w:rsidRPr="001D2618" w14:paraId="1DDC5F26" w14:textId="77777777" w:rsidTr="000B43F5">
        <w:tc>
          <w:tcPr>
            <w:tcW w:w="2547" w:type="dxa"/>
          </w:tcPr>
          <w:p w14:paraId="1D0B3829" w14:textId="77777777" w:rsidR="001D2618" w:rsidRPr="001D2618" w:rsidRDefault="001D2618" w:rsidP="001D2618">
            <w:pPr>
              <w:spacing w:after="0" w:line="240" w:lineRule="auto"/>
              <w:ind w:left="0" w:right="0"/>
              <w:rPr>
                <w:szCs w:val="20"/>
              </w:rPr>
            </w:pPr>
            <w:r w:rsidRPr="001D2618">
              <w:rPr>
                <w:szCs w:val="20"/>
              </w:rPr>
              <w:t>Ärftlighet (multipla gener)</w:t>
            </w:r>
          </w:p>
        </w:tc>
        <w:tc>
          <w:tcPr>
            <w:tcW w:w="1843" w:type="dxa"/>
          </w:tcPr>
          <w:p w14:paraId="5276425A" w14:textId="77777777" w:rsidR="001D2618" w:rsidRPr="001D2618" w:rsidRDefault="001D2618" w:rsidP="001D2618">
            <w:pPr>
              <w:spacing w:after="0" w:line="240" w:lineRule="auto"/>
              <w:ind w:left="0" w:right="0"/>
              <w:rPr>
                <w:szCs w:val="20"/>
              </w:rPr>
            </w:pPr>
            <w:r w:rsidRPr="001D2618">
              <w:rPr>
                <w:szCs w:val="20"/>
              </w:rPr>
              <w:t>0,4-3,2</w:t>
            </w:r>
          </w:p>
        </w:tc>
      </w:tr>
      <w:tr w:rsidR="001D2618" w:rsidRPr="001D2618" w14:paraId="374BC305" w14:textId="77777777" w:rsidTr="000B43F5">
        <w:tc>
          <w:tcPr>
            <w:tcW w:w="2547" w:type="dxa"/>
          </w:tcPr>
          <w:p w14:paraId="2A3AF039" w14:textId="77777777" w:rsidR="001D2618" w:rsidRPr="001D2618" w:rsidRDefault="001D2618" w:rsidP="001D2618">
            <w:pPr>
              <w:spacing w:after="0" w:line="240" w:lineRule="auto"/>
              <w:ind w:left="0" w:right="0"/>
              <w:rPr>
                <w:szCs w:val="20"/>
              </w:rPr>
            </w:pPr>
            <w:r w:rsidRPr="001D2618">
              <w:rPr>
                <w:szCs w:val="20"/>
              </w:rPr>
              <w:t xml:space="preserve">Ålder </w:t>
            </w:r>
          </w:p>
          <w:p w14:paraId="321E961F" w14:textId="77777777" w:rsidR="001D2618" w:rsidRPr="001D2618" w:rsidRDefault="001D2618" w:rsidP="001D2618">
            <w:pPr>
              <w:spacing w:after="0" w:line="240" w:lineRule="auto"/>
              <w:ind w:left="313" w:right="0"/>
              <w:rPr>
                <w:szCs w:val="20"/>
              </w:rPr>
            </w:pPr>
            <w:r w:rsidRPr="001D2618">
              <w:rPr>
                <w:szCs w:val="20"/>
              </w:rPr>
              <w:t>50-59 år</w:t>
            </w:r>
          </w:p>
          <w:p w14:paraId="5A71EDD0" w14:textId="77777777" w:rsidR="001D2618" w:rsidRPr="001D2618" w:rsidRDefault="001D2618" w:rsidP="001D2618">
            <w:pPr>
              <w:spacing w:after="0" w:line="240" w:lineRule="auto"/>
              <w:ind w:left="313" w:right="0"/>
              <w:rPr>
                <w:szCs w:val="20"/>
              </w:rPr>
            </w:pPr>
            <w:r w:rsidRPr="001D2618">
              <w:rPr>
                <w:szCs w:val="20"/>
              </w:rPr>
              <w:t>60-69 år</w:t>
            </w:r>
          </w:p>
          <w:p w14:paraId="5FBD3A7F" w14:textId="77777777" w:rsidR="001D2618" w:rsidRPr="001D2618" w:rsidRDefault="001D2618" w:rsidP="001D2618">
            <w:pPr>
              <w:spacing w:after="0" w:line="240" w:lineRule="auto"/>
              <w:ind w:left="313" w:right="0"/>
              <w:rPr>
                <w:szCs w:val="20"/>
              </w:rPr>
            </w:pPr>
            <w:r w:rsidRPr="001D2618">
              <w:rPr>
                <w:szCs w:val="20"/>
              </w:rPr>
              <w:t>70-79 år</w:t>
            </w:r>
          </w:p>
          <w:p w14:paraId="797A1697" w14:textId="77777777" w:rsidR="001D2618" w:rsidRPr="001D2618" w:rsidRDefault="001D2618" w:rsidP="001D2618">
            <w:pPr>
              <w:spacing w:after="0" w:line="240" w:lineRule="auto"/>
              <w:ind w:left="313" w:right="0"/>
              <w:rPr>
                <w:szCs w:val="20"/>
              </w:rPr>
            </w:pPr>
            <w:r w:rsidRPr="001D2618">
              <w:rPr>
                <w:szCs w:val="20"/>
              </w:rPr>
              <w:t>80-89 år</w:t>
            </w:r>
          </w:p>
        </w:tc>
        <w:tc>
          <w:tcPr>
            <w:tcW w:w="1843" w:type="dxa"/>
          </w:tcPr>
          <w:p w14:paraId="5BC193BE" w14:textId="77777777" w:rsidR="001D2618" w:rsidRPr="001D2618" w:rsidRDefault="001D2618" w:rsidP="001D2618">
            <w:pPr>
              <w:spacing w:after="0" w:line="240" w:lineRule="auto"/>
              <w:ind w:left="0" w:right="0"/>
              <w:rPr>
                <w:szCs w:val="20"/>
              </w:rPr>
            </w:pPr>
          </w:p>
          <w:p w14:paraId="2C4DC7A7" w14:textId="77777777" w:rsidR="001D2618" w:rsidRPr="001D2618" w:rsidRDefault="001D2618" w:rsidP="001D2618">
            <w:pPr>
              <w:spacing w:after="0" w:line="240" w:lineRule="auto"/>
              <w:ind w:left="0" w:right="0"/>
              <w:rPr>
                <w:szCs w:val="20"/>
              </w:rPr>
            </w:pPr>
            <w:r w:rsidRPr="001D2618">
              <w:rPr>
                <w:szCs w:val="20"/>
              </w:rPr>
              <w:t>1</w:t>
            </w:r>
          </w:p>
          <w:p w14:paraId="3EF10D29" w14:textId="77777777" w:rsidR="001D2618" w:rsidRPr="001D2618" w:rsidRDefault="001D2618" w:rsidP="001D2618">
            <w:pPr>
              <w:spacing w:after="0" w:line="240" w:lineRule="auto"/>
              <w:ind w:left="0" w:right="0"/>
              <w:rPr>
                <w:szCs w:val="20"/>
              </w:rPr>
            </w:pPr>
            <w:r w:rsidRPr="001D2618">
              <w:rPr>
                <w:szCs w:val="20"/>
              </w:rPr>
              <w:t>5</w:t>
            </w:r>
          </w:p>
          <w:p w14:paraId="4092C047" w14:textId="77777777" w:rsidR="001D2618" w:rsidRPr="001D2618" w:rsidRDefault="001D2618" w:rsidP="001D2618">
            <w:pPr>
              <w:spacing w:after="0" w:line="240" w:lineRule="auto"/>
              <w:ind w:left="0" w:right="0"/>
              <w:rPr>
                <w:szCs w:val="20"/>
              </w:rPr>
            </w:pPr>
            <w:r w:rsidRPr="001D2618">
              <w:rPr>
                <w:szCs w:val="20"/>
              </w:rPr>
              <w:t>7,4</w:t>
            </w:r>
          </w:p>
          <w:p w14:paraId="58E72A39" w14:textId="77777777" w:rsidR="001D2618" w:rsidRPr="001D2618" w:rsidRDefault="001D2618" w:rsidP="001D2618">
            <w:pPr>
              <w:spacing w:after="0" w:line="240" w:lineRule="auto"/>
              <w:ind w:left="0" w:right="0"/>
              <w:rPr>
                <w:szCs w:val="20"/>
              </w:rPr>
            </w:pPr>
            <w:r w:rsidRPr="001D2618">
              <w:rPr>
                <w:szCs w:val="20"/>
              </w:rPr>
              <w:t>9,3</w:t>
            </w:r>
          </w:p>
        </w:tc>
      </w:tr>
      <w:tr w:rsidR="001D2618" w:rsidRPr="001D2618" w14:paraId="3F6FE976" w14:textId="77777777" w:rsidTr="000B43F5">
        <w:tc>
          <w:tcPr>
            <w:tcW w:w="2547" w:type="dxa"/>
          </w:tcPr>
          <w:p w14:paraId="70856962" w14:textId="77777777" w:rsidR="001D2618" w:rsidRPr="001D2618" w:rsidRDefault="001D2618" w:rsidP="001D2618">
            <w:pPr>
              <w:spacing w:after="0" w:line="240" w:lineRule="auto"/>
              <w:ind w:left="0" w:right="0"/>
              <w:rPr>
                <w:szCs w:val="20"/>
              </w:rPr>
            </w:pPr>
            <w:r w:rsidRPr="001D2618">
              <w:rPr>
                <w:szCs w:val="20"/>
              </w:rPr>
              <w:t>Hypertoni (behandlad)</w:t>
            </w:r>
          </w:p>
        </w:tc>
        <w:tc>
          <w:tcPr>
            <w:tcW w:w="1843" w:type="dxa"/>
          </w:tcPr>
          <w:p w14:paraId="4928DB3F" w14:textId="77777777" w:rsidR="001D2618" w:rsidRPr="001D2618" w:rsidRDefault="001D2618" w:rsidP="001D2618">
            <w:pPr>
              <w:spacing w:after="0" w:line="240" w:lineRule="auto"/>
              <w:ind w:left="0" w:right="0"/>
              <w:rPr>
                <w:szCs w:val="20"/>
              </w:rPr>
            </w:pPr>
            <w:r w:rsidRPr="001D2618">
              <w:rPr>
                <w:szCs w:val="20"/>
              </w:rPr>
              <w:t>1,3</w:t>
            </w:r>
          </w:p>
        </w:tc>
      </w:tr>
      <w:tr w:rsidR="001D2618" w:rsidRPr="001D2618" w14:paraId="565D96D0" w14:textId="77777777" w:rsidTr="000B43F5">
        <w:tc>
          <w:tcPr>
            <w:tcW w:w="2547" w:type="dxa"/>
          </w:tcPr>
          <w:p w14:paraId="435C2B15" w14:textId="77777777" w:rsidR="001D2618" w:rsidRPr="001D2618" w:rsidRDefault="001D2618" w:rsidP="001D2618">
            <w:pPr>
              <w:spacing w:after="0" w:line="240" w:lineRule="auto"/>
              <w:ind w:left="0" w:right="0"/>
              <w:rPr>
                <w:szCs w:val="20"/>
              </w:rPr>
            </w:pPr>
            <w:r w:rsidRPr="001D2618">
              <w:rPr>
                <w:szCs w:val="20"/>
              </w:rPr>
              <w:t>Diabetes mellitus</w:t>
            </w:r>
          </w:p>
        </w:tc>
        <w:tc>
          <w:tcPr>
            <w:tcW w:w="1843" w:type="dxa"/>
          </w:tcPr>
          <w:p w14:paraId="41EDAEF4" w14:textId="77777777" w:rsidR="001D2618" w:rsidRPr="001D2618" w:rsidRDefault="001D2618" w:rsidP="001D2618">
            <w:pPr>
              <w:spacing w:after="0" w:line="240" w:lineRule="auto"/>
              <w:ind w:left="0" w:right="0"/>
              <w:rPr>
                <w:szCs w:val="20"/>
              </w:rPr>
            </w:pPr>
            <w:r w:rsidRPr="001D2618">
              <w:rPr>
                <w:szCs w:val="20"/>
              </w:rPr>
              <w:t>1,25</w:t>
            </w:r>
          </w:p>
        </w:tc>
      </w:tr>
      <w:tr w:rsidR="001D2618" w:rsidRPr="001D2618" w14:paraId="0B4E0BD9" w14:textId="77777777" w:rsidTr="000B43F5">
        <w:tc>
          <w:tcPr>
            <w:tcW w:w="2547" w:type="dxa"/>
          </w:tcPr>
          <w:p w14:paraId="5F6F9109" w14:textId="77777777" w:rsidR="001D2618" w:rsidRPr="001D2618" w:rsidRDefault="001D2618" w:rsidP="001D2618">
            <w:pPr>
              <w:spacing w:after="0" w:line="240" w:lineRule="auto"/>
              <w:ind w:left="0" w:right="0"/>
              <w:rPr>
                <w:szCs w:val="20"/>
              </w:rPr>
            </w:pPr>
            <w:r w:rsidRPr="001D2618">
              <w:rPr>
                <w:szCs w:val="20"/>
              </w:rPr>
              <w:t>Hjärtsvikt</w:t>
            </w:r>
          </w:p>
        </w:tc>
        <w:tc>
          <w:tcPr>
            <w:tcW w:w="1843" w:type="dxa"/>
          </w:tcPr>
          <w:p w14:paraId="561C008D" w14:textId="77777777" w:rsidR="001D2618" w:rsidRPr="001D2618" w:rsidRDefault="001D2618" w:rsidP="001D2618">
            <w:pPr>
              <w:spacing w:after="0" w:line="240" w:lineRule="auto"/>
              <w:ind w:left="0" w:right="0"/>
              <w:rPr>
                <w:szCs w:val="20"/>
              </w:rPr>
            </w:pPr>
            <w:r w:rsidRPr="001D2618">
              <w:rPr>
                <w:szCs w:val="20"/>
              </w:rPr>
              <w:t>1,4</w:t>
            </w:r>
          </w:p>
        </w:tc>
      </w:tr>
      <w:tr w:rsidR="001D2618" w:rsidRPr="001D2618" w14:paraId="0BCDD056" w14:textId="77777777" w:rsidTr="000B43F5">
        <w:tc>
          <w:tcPr>
            <w:tcW w:w="2547" w:type="dxa"/>
          </w:tcPr>
          <w:p w14:paraId="4C294984" w14:textId="77777777" w:rsidR="001D2618" w:rsidRPr="001D2618" w:rsidRDefault="001D2618" w:rsidP="001D2618">
            <w:pPr>
              <w:spacing w:after="0" w:line="240" w:lineRule="auto"/>
              <w:ind w:left="0" w:right="0"/>
              <w:rPr>
                <w:szCs w:val="20"/>
              </w:rPr>
            </w:pPr>
            <w:r w:rsidRPr="001D2618">
              <w:rPr>
                <w:szCs w:val="20"/>
              </w:rPr>
              <w:t>Klaffsjukdom</w:t>
            </w:r>
          </w:p>
        </w:tc>
        <w:tc>
          <w:tcPr>
            <w:tcW w:w="1843" w:type="dxa"/>
          </w:tcPr>
          <w:p w14:paraId="66F623F1" w14:textId="77777777" w:rsidR="001D2618" w:rsidRPr="001D2618" w:rsidRDefault="001D2618" w:rsidP="001D2618">
            <w:pPr>
              <w:spacing w:after="0" w:line="240" w:lineRule="auto"/>
              <w:ind w:left="0" w:right="0"/>
              <w:rPr>
                <w:szCs w:val="20"/>
              </w:rPr>
            </w:pPr>
            <w:r w:rsidRPr="001D2618">
              <w:rPr>
                <w:szCs w:val="20"/>
              </w:rPr>
              <w:t>2,4</w:t>
            </w:r>
          </w:p>
        </w:tc>
      </w:tr>
      <w:tr w:rsidR="001D2618" w:rsidRPr="001D2618" w14:paraId="03E5AF8F" w14:textId="77777777" w:rsidTr="000B43F5">
        <w:tc>
          <w:tcPr>
            <w:tcW w:w="2547" w:type="dxa"/>
          </w:tcPr>
          <w:p w14:paraId="71BE296A" w14:textId="77777777" w:rsidR="001D2618" w:rsidRPr="001D2618" w:rsidRDefault="001D2618" w:rsidP="001D2618">
            <w:pPr>
              <w:spacing w:after="0" w:line="240" w:lineRule="auto"/>
              <w:ind w:left="0" w:right="0"/>
              <w:rPr>
                <w:szCs w:val="20"/>
              </w:rPr>
            </w:pPr>
            <w:r w:rsidRPr="001D2618">
              <w:rPr>
                <w:szCs w:val="20"/>
              </w:rPr>
              <w:t>Hjärtinfarkt</w:t>
            </w:r>
          </w:p>
        </w:tc>
        <w:tc>
          <w:tcPr>
            <w:tcW w:w="1843" w:type="dxa"/>
          </w:tcPr>
          <w:p w14:paraId="2747ADDD" w14:textId="77777777" w:rsidR="001D2618" w:rsidRPr="001D2618" w:rsidRDefault="001D2618" w:rsidP="001D2618">
            <w:pPr>
              <w:spacing w:after="0" w:line="240" w:lineRule="auto"/>
              <w:ind w:left="0" w:right="0"/>
              <w:rPr>
                <w:szCs w:val="20"/>
              </w:rPr>
            </w:pPr>
            <w:r w:rsidRPr="001D2618">
              <w:rPr>
                <w:szCs w:val="20"/>
              </w:rPr>
              <w:t>1,5</w:t>
            </w:r>
          </w:p>
        </w:tc>
      </w:tr>
      <w:tr w:rsidR="001D2618" w:rsidRPr="001D2618" w14:paraId="4F7CF98B" w14:textId="77777777" w:rsidTr="000B43F5">
        <w:tc>
          <w:tcPr>
            <w:tcW w:w="2547" w:type="dxa"/>
          </w:tcPr>
          <w:p w14:paraId="1D8CC43D" w14:textId="77777777" w:rsidR="001D2618" w:rsidRPr="001D2618" w:rsidRDefault="001D2618" w:rsidP="001D2618">
            <w:pPr>
              <w:spacing w:after="0" w:line="240" w:lineRule="auto"/>
              <w:ind w:left="0" w:right="0"/>
              <w:rPr>
                <w:szCs w:val="20"/>
              </w:rPr>
            </w:pPr>
            <w:r w:rsidRPr="001D2618">
              <w:rPr>
                <w:szCs w:val="20"/>
              </w:rPr>
              <w:t>Hypotyreos</w:t>
            </w:r>
          </w:p>
          <w:p w14:paraId="3C510FFB" w14:textId="77777777" w:rsidR="001D2618" w:rsidRPr="001D2618" w:rsidRDefault="001D2618" w:rsidP="001D2618">
            <w:pPr>
              <w:spacing w:after="0" w:line="240" w:lineRule="auto"/>
              <w:ind w:left="0" w:right="0"/>
              <w:rPr>
                <w:szCs w:val="20"/>
              </w:rPr>
            </w:pPr>
            <w:r w:rsidRPr="001D2618">
              <w:rPr>
                <w:szCs w:val="20"/>
              </w:rPr>
              <w:t>Hypertyreos</w:t>
            </w:r>
          </w:p>
        </w:tc>
        <w:tc>
          <w:tcPr>
            <w:tcW w:w="1843" w:type="dxa"/>
          </w:tcPr>
          <w:p w14:paraId="0CDEF664" w14:textId="77777777" w:rsidR="001D2618" w:rsidRPr="001D2618" w:rsidRDefault="001D2618" w:rsidP="001D2618">
            <w:pPr>
              <w:spacing w:after="0" w:line="240" w:lineRule="auto"/>
              <w:ind w:left="0" w:right="0"/>
              <w:rPr>
                <w:szCs w:val="20"/>
              </w:rPr>
            </w:pPr>
            <w:r w:rsidRPr="001D2618">
              <w:rPr>
                <w:szCs w:val="20"/>
              </w:rPr>
              <w:t>1,2</w:t>
            </w:r>
          </w:p>
          <w:p w14:paraId="609F0483" w14:textId="77777777" w:rsidR="001D2618" w:rsidRPr="001D2618" w:rsidRDefault="001D2618" w:rsidP="001D2618">
            <w:pPr>
              <w:spacing w:after="0" w:line="240" w:lineRule="auto"/>
              <w:ind w:left="0" w:right="0"/>
              <w:rPr>
                <w:szCs w:val="20"/>
              </w:rPr>
            </w:pPr>
            <w:r w:rsidRPr="001D2618">
              <w:rPr>
                <w:szCs w:val="20"/>
              </w:rPr>
              <w:t>1,4</w:t>
            </w:r>
          </w:p>
        </w:tc>
      </w:tr>
      <w:tr w:rsidR="001D2618" w:rsidRPr="001D2618" w14:paraId="3B94241F" w14:textId="77777777" w:rsidTr="000B43F5">
        <w:tc>
          <w:tcPr>
            <w:tcW w:w="2547" w:type="dxa"/>
          </w:tcPr>
          <w:p w14:paraId="087E2F2D" w14:textId="77777777" w:rsidR="001D2618" w:rsidRPr="001D2618" w:rsidRDefault="001D2618" w:rsidP="001D2618">
            <w:pPr>
              <w:spacing w:after="0" w:line="240" w:lineRule="auto"/>
              <w:ind w:left="0" w:right="0"/>
              <w:rPr>
                <w:szCs w:val="20"/>
              </w:rPr>
            </w:pPr>
            <w:r w:rsidRPr="001D2618">
              <w:rPr>
                <w:szCs w:val="20"/>
              </w:rPr>
              <w:t>Fetma, BMI&gt;30</w:t>
            </w:r>
          </w:p>
        </w:tc>
        <w:tc>
          <w:tcPr>
            <w:tcW w:w="1843" w:type="dxa"/>
          </w:tcPr>
          <w:p w14:paraId="6BE4977A" w14:textId="77777777" w:rsidR="001D2618" w:rsidRPr="001D2618" w:rsidRDefault="001D2618" w:rsidP="001D2618">
            <w:pPr>
              <w:spacing w:after="0" w:line="240" w:lineRule="auto"/>
              <w:ind w:left="0" w:right="0"/>
              <w:rPr>
                <w:szCs w:val="20"/>
              </w:rPr>
            </w:pPr>
            <w:r w:rsidRPr="001D2618">
              <w:rPr>
                <w:szCs w:val="20"/>
              </w:rPr>
              <w:t>1,4</w:t>
            </w:r>
          </w:p>
        </w:tc>
      </w:tr>
      <w:tr w:rsidR="001D2618" w:rsidRPr="001D2618" w14:paraId="009F98F1" w14:textId="77777777" w:rsidTr="000B43F5">
        <w:tc>
          <w:tcPr>
            <w:tcW w:w="2547" w:type="dxa"/>
          </w:tcPr>
          <w:p w14:paraId="3D3A9C64" w14:textId="77777777" w:rsidR="001D2618" w:rsidRPr="001D2618" w:rsidRDefault="001D2618" w:rsidP="001D2618">
            <w:pPr>
              <w:spacing w:after="0" w:line="240" w:lineRule="auto"/>
              <w:ind w:left="0" w:right="0"/>
              <w:rPr>
                <w:szCs w:val="20"/>
              </w:rPr>
            </w:pPr>
            <w:r w:rsidRPr="001D2618">
              <w:rPr>
                <w:szCs w:val="20"/>
              </w:rPr>
              <w:t>KOL</w:t>
            </w:r>
          </w:p>
          <w:p w14:paraId="0C8E8E16" w14:textId="77777777" w:rsidR="001D2618" w:rsidRPr="001D2618" w:rsidRDefault="001D2618" w:rsidP="001D2618">
            <w:pPr>
              <w:spacing w:after="0" w:line="240" w:lineRule="auto"/>
              <w:ind w:left="313" w:right="0"/>
              <w:rPr>
                <w:szCs w:val="20"/>
              </w:rPr>
            </w:pPr>
            <w:r w:rsidRPr="001D2618">
              <w:rPr>
                <w:szCs w:val="20"/>
              </w:rPr>
              <w:t>FEV1 60-80%</w:t>
            </w:r>
          </w:p>
          <w:p w14:paraId="53ED88BB" w14:textId="77777777" w:rsidR="001D2618" w:rsidRPr="001D2618" w:rsidRDefault="001D2618" w:rsidP="001D2618">
            <w:pPr>
              <w:spacing w:after="0" w:line="240" w:lineRule="auto"/>
              <w:ind w:left="313" w:right="0"/>
              <w:rPr>
                <w:szCs w:val="20"/>
              </w:rPr>
            </w:pPr>
            <w:r w:rsidRPr="001D2618">
              <w:rPr>
                <w:szCs w:val="20"/>
              </w:rPr>
              <w:t>FEV1&lt;60%</w:t>
            </w:r>
          </w:p>
        </w:tc>
        <w:tc>
          <w:tcPr>
            <w:tcW w:w="1843" w:type="dxa"/>
          </w:tcPr>
          <w:p w14:paraId="5AA34440" w14:textId="77777777" w:rsidR="001D2618" w:rsidRPr="001D2618" w:rsidRDefault="001D2618" w:rsidP="001D2618">
            <w:pPr>
              <w:spacing w:after="0" w:line="240" w:lineRule="auto"/>
              <w:ind w:left="0" w:right="0"/>
              <w:rPr>
                <w:szCs w:val="20"/>
              </w:rPr>
            </w:pPr>
          </w:p>
          <w:p w14:paraId="447E2EAE" w14:textId="77777777" w:rsidR="001D2618" w:rsidRPr="001D2618" w:rsidRDefault="001D2618" w:rsidP="001D2618">
            <w:pPr>
              <w:spacing w:after="0" w:line="240" w:lineRule="auto"/>
              <w:ind w:left="0" w:right="0"/>
              <w:rPr>
                <w:szCs w:val="20"/>
              </w:rPr>
            </w:pPr>
            <w:r w:rsidRPr="001D2618">
              <w:rPr>
                <w:szCs w:val="20"/>
              </w:rPr>
              <w:t>1,3</w:t>
            </w:r>
          </w:p>
          <w:p w14:paraId="37D1A479" w14:textId="77777777" w:rsidR="001D2618" w:rsidRPr="001D2618" w:rsidRDefault="001D2618" w:rsidP="001D2618">
            <w:pPr>
              <w:spacing w:after="0" w:line="240" w:lineRule="auto"/>
              <w:ind w:left="0" w:right="0"/>
              <w:rPr>
                <w:szCs w:val="20"/>
              </w:rPr>
            </w:pPr>
            <w:r w:rsidRPr="001D2618">
              <w:rPr>
                <w:szCs w:val="20"/>
              </w:rPr>
              <w:t>2,5</w:t>
            </w:r>
          </w:p>
        </w:tc>
      </w:tr>
      <w:tr w:rsidR="001D2618" w:rsidRPr="001D2618" w14:paraId="15649E4D" w14:textId="77777777" w:rsidTr="000B43F5">
        <w:tc>
          <w:tcPr>
            <w:tcW w:w="2547" w:type="dxa"/>
          </w:tcPr>
          <w:p w14:paraId="05BB0702" w14:textId="77777777" w:rsidR="001D2618" w:rsidRPr="001D2618" w:rsidRDefault="001D2618" w:rsidP="001D2618">
            <w:pPr>
              <w:spacing w:after="0" w:line="240" w:lineRule="auto"/>
              <w:ind w:left="0" w:right="0"/>
              <w:rPr>
                <w:szCs w:val="20"/>
              </w:rPr>
            </w:pPr>
            <w:r w:rsidRPr="001D2618">
              <w:rPr>
                <w:szCs w:val="20"/>
              </w:rPr>
              <w:t>Njursvikt</w:t>
            </w:r>
          </w:p>
          <w:p w14:paraId="730886B4" w14:textId="77777777" w:rsidR="001D2618" w:rsidRPr="001D2618" w:rsidRDefault="001D2618" w:rsidP="001D2618">
            <w:pPr>
              <w:spacing w:after="0" w:line="240" w:lineRule="auto"/>
              <w:ind w:left="313" w:right="0"/>
              <w:rPr>
                <w:szCs w:val="20"/>
              </w:rPr>
            </w:pPr>
            <w:r w:rsidRPr="001D2618">
              <w:rPr>
                <w:szCs w:val="20"/>
              </w:rPr>
              <w:t>Stadium 1-2 (eGFR &gt;60)</w:t>
            </w:r>
          </w:p>
          <w:p w14:paraId="2924AED2" w14:textId="77777777" w:rsidR="001D2618" w:rsidRPr="001D2618" w:rsidRDefault="001D2618" w:rsidP="001D2618">
            <w:pPr>
              <w:spacing w:after="0" w:line="240" w:lineRule="auto"/>
              <w:ind w:left="313" w:right="0"/>
              <w:rPr>
                <w:szCs w:val="20"/>
              </w:rPr>
            </w:pPr>
            <w:r w:rsidRPr="001D2618">
              <w:rPr>
                <w:szCs w:val="20"/>
              </w:rPr>
              <w:t>Stadium 3 (eGFR 30-60)</w:t>
            </w:r>
          </w:p>
          <w:p w14:paraId="7F537970" w14:textId="77777777" w:rsidR="001D2618" w:rsidRPr="001D2618" w:rsidRDefault="001D2618" w:rsidP="001D2618">
            <w:pPr>
              <w:spacing w:after="0" w:line="240" w:lineRule="auto"/>
              <w:ind w:left="313" w:right="0"/>
              <w:rPr>
                <w:szCs w:val="20"/>
              </w:rPr>
            </w:pPr>
            <w:r w:rsidRPr="001D2618">
              <w:rPr>
                <w:szCs w:val="20"/>
              </w:rPr>
              <w:t>Stadium 4-5 (eGFR &lt;30)</w:t>
            </w:r>
          </w:p>
        </w:tc>
        <w:tc>
          <w:tcPr>
            <w:tcW w:w="1843" w:type="dxa"/>
          </w:tcPr>
          <w:p w14:paraId="4066C502" w14:textId="77777777" w:rsidR="001D2618" w:rsidRPr="001D2618" w:rsidRDefault="001D2618" w:rsidP="001D2618">
            <w:pPr>
              <w:spacing w:after="0" w:line="240" w:lineRule="auto"/>
              <w:ind w:left="0" w:right="0"/>
              <w:rPr>
                <w:szCs w:val="20"/>
              </w:rPr>
            </w:pPr>
          </w:p>
          <w:p w14:paraId="41A0B95D" w14:textId="77777777" w:rsidR="001D2618" w:rsidRPr="001D2618" w:rsidRDefault="001D2618" w:rsidP="001D2618">
            <w:pPr>
              <w:spacing w:after="0" w:line="240" w:lineRule="auto"/>
              <w:ind w:left="0" w:right="0"/>
              <w:rPr>
                <w:szCs w:val="20"/>
              </w:rPr>
            </w:pPr>
            <w:r w:rsidRPr="001D2618">
              <w:rPr>
                <w:szCs w:val="20"/>
              </w:rPr>
              <w:t>2,7</w:t>
            </w:r>
          </w:p>
          <w:p w14:paraId="4DF4043E" w14:textId="77777777" w:rsidR="001D2618" w:rsidRPr="001D2618" w:rsidRDefault="001D2618" w:rsidP="001D2618">
            <w:pPr>
              <w:spacing w:after="0" w:line="240" w:lineRule="auto"/>
              <w:ind w:left="0" w:right="0"/>
              <w:rPr>
                <w:szCs w:val="20"/>
              </w:rPr>
            </w:pPr>
            <w:r w:rsidRPr="001D2618">
              <w:rPr>
                <w:szCs w:val="20"/>
              </w:rPr>
              <w:t>1,7</w:t>
            </w:r>
          </w:p>
          <w:p w14:paraId="2553A819" w14:textId="77777777" w:rsidR="001D2618" w:rsidRPr="001D2618" w:rsidRDefault="001D2618" w:rsidP="001D2618">
            <w:pPr>
              <w:spacing w:after="0" w:line="240" w:lineRule="auto"/>
              <w:ind w:left="0" w:right="0"/>
              <w:rPr>
                <w:szCs w:val="20"/>
              </w:rPr>
            </w:pPr>
            <w:r w:rsidRPr="001D2618">
              <w:rPr>
                <w:szCs w:val="20"/>
              </w:rPr>
              <w:t>3,5</w:t>
            </w:r>
          </w:p>
        </w:tc>
      </w:tr>
      <w:tr w:rsidR="001D2618" w:rsidRPr="001D2618" w14:paraId="781F19C3" w14:textId="77777777" w:rsidTr="000B43F5">
        <w:tc>
          <w:tcPr>
            <w:tcW w:w="2547" w:type="dxa"/>
          </w:tcPr>
          <w:p w14:paraId="5019B3EF" w14:textId="77777777" w:rsidR="001D2618" w:rsidRPr="001D2618" w:rsidRDefault="001D2618" w:rsidP="001D2618">
            <w:pPr>
              <w:spacing w:after="0" w:line="240" w:lineRule="auto"/>
              <w:ind w:left="0" w:right="0"/>
              <w:rPr>
                <w:szCs w:val="20"/>
              </w:rPr>
            </w:pPr>
            <w:r w:rsidRPr="001D2618">
              <w:rPr>
                <w:szCs w:val="20"/>
              </w:rPr>
              <w:t>Tidigare rökare</w:t>
            </w:r>
          </w:p>
          <w:p w14:paraId="0518A800" w14:textId="77777777" w:rsidR="001D2618" w:rsidRPr="001D2618" w:rsidRDefault="001D2618" w:rsidP="001D2618">
            <w:pPr>
              <w:spacing w:after="0" w:line="240" w:lineRule="auto"/>
              <w:ind w:left="0" w:right="0"/>
              <w:rPr>
                <w:szCs w:val="20"/>
              </w:rPr>
            </w:pPr>
            <w:r w:rsidRPr="001D2618">
              <w:rPr>
                <w:szCs w:val="20"/>
              </w:rPr>
              <w:t>Rökare</w:t>
            </w:r>
          </w:p>
        </w:tc>
        <w:tc>
          <w:tcPr>
            <w:tcW w:w="1843" w:type="dxa"/>
          </w:tcPr>
          <w:p w14:paraId="1DF1C91D" w14:textId="77777777" w:rsidR="001D2618" w:rsidRPr="001D2618" w:rsidRDefault="001D2618" w:rsidP="001D2618">
            <w:pPr>
              <w:spacing w:after="0" w:line="240" w:lineRule="auto"/>
              <w:ind w:left="0" w:right="0"/>
              <w:rPr>
                <w:szCs w:val="20"/>
              </w:rPr>
            </w:pPr>
            <w:r w:rsidRPr="001D2618">
              <w:rPr>
                <w:szCs w:val="20"/>
              </w:rPr>
              <w:t>1,3</w:t>
            </w:r>
          </w:p>
          <w:p w14:paraId="5FBD3174" w14:textId="77777777" w:rsidR="001D2618" w:rsidRPr="001D2618" w:rsidRDefault="001D2618" w:rsidP="001D2618">
            <w:pPr>
              <w:spacing w:after="0" w:line="240" w:lineRule="auto"/>
              <w:ind w:left="0" w:right="0"/>
              <w:rPr>
                <w:szCs w:val="20"/>
              </w:rPr>
            </w:pPr>
            <w:r w:rsidRPr="001D2618">
              <w:rPr>
                <w:szCs w:val="20"/>
              </w:rPr>
              <w:t>2</w:t>
            </w:r>
          </w:p>
        </w:tc>
      </w:tr>
      <w:tr w:rsidR="001D2618" w:rsidRPr="001D2618" w14:paraId="258E7D59" w14:textId="77777777" w:rsidTr="000B43F5">
        <w:tc>
          <w:tcPr>
            <w:tcW w:w="2547" w:type="dxa"/>
          </w:tcPr>
          <w:p w14:paraId="5C2C39E3" w14:textId="77777777" w:rsidR="001D2618" w:rsidRPr="001D2618" w:rsidRDefault="001D2618" w:rsidP="001D2618">
            <w:pPr>
              <w:spacing w:after="0" w:line="240" w:lineRule="auto"/>
              <w:ind w:left="0" w:right="0"/>
              <w:rPr>
                <w:szCs w:val="20"/>
              </w:rPr>
            </w:pPr>
            <w:r w:rsidRPr="001D2618">
              <w:rPr>
                <w:szCs w:val="20"/>
              </w:rPr>
              <w:t>Alkohol</w:t>
            </w:r>
          </w:p>
          <w:p w14:paraId="27B5909C" w14:textId="77777777" w:rsidR="001D2618" w:rsidRPr="001D2618" w:rsidRDefault="001D2618" w:rsidP="001D2618">
            <w:pPr>
              <w:spacing w:after="0" w:line="240" w:lineRule="auto"/>
              <w:ind w:left="313" w:right="0"/>
              <w:rPr>
                <w:szCs w:val="20"/>
              </w:rPr>
            </w:pPr>
            <w:r w:rsidRPr="001D2618">
              <w:rPr>
                <w:szCs w:val="20"/>
              </w:rPr>
              <w:t>15-21 standardglas/v</w:t>
            </w:r>
          </w:p>
          <w:p w14:paraId="7B796DA9" w14:textId="77777777" w:rsidR="001D2618" w:rsidRPr="001D2618" w:rsidRDefault="001D2618" w:rsidP="001D2618">
            <w:pPr>
              <w:spacing w:after="0" w:line="240" w:lineRule="auto"/>
              <w:ind w:left="313" w:right="0"/>
              <w:rPr>
                <w:szCs w:val="20"/>
              </w:rPr>
            </w:pPr>
            <w:r w:rsidRPr="001D2618">
              <w:rPr>
                <w:szCs w:val="20"/>
              </w:rPr>
              <w:t>&gt;21 standardglas/v</w:t>
            </w:r>
          </w:p>
        </w:tc>
        <w:tc>
          <w:tcPr>
            <w:tcW w:w="1843" w:type="dxa"/>
          </w:tcPr>
          <w:p w14:paraId="7C70E70C" w14:textId="77777777" w:rsidR="001D2618" w:rsidRPr="001D2618" w:rsidRDefault="001D2618" w:rsidP="001D2618">
            <w:pPr>
              <w:spacing w:after="0" w:line="240" w:lineRule="auto"/>
              <w:ind w:left="0" w:right="0"/>
              <w:rPr>
                <w:szCs w:val="20"/>
              </w:rPr>
            </w:pPr>
          </w:p>
          <w:p w14:paraId="125CC4E7" w14:textId="77777777" w:rsidR="001D2618" w:rsidRPr="001D2618" w:rsidRDefault="001D2618" w:rsidP="001D2618">
            <w:pPr>
              <w:spacing w:after="0" w:line="240" w:lineRule="auto"/>
              <w:ind w:left="0" w:right="0"/>
              <w:rPr>
                <w:szCs w:val="20"/>
              </w:rPr>
            </w:pPr>
            <w:r w:rsidRPr="001D2618">
              <w:rPr>
                <w:szCs w:val="20"/>
              </w:rPr>
              <w:t>1,1</w:t>
            </w:r>
          </w:p>
          <w:p w14:paraId="0BFA8A0B" w14:textId="77777777" w:rsidR="001D2618" w:rsidRPr="001D2618" w:rsidRDefault="001D2618" w:rsidP="001D2618">
            <w:pPr>
              <w:spacing w:after="0" w:line="240" w:lineRule="auto"/>
              <w:ind w:left="0" w:right="0"/>
              <w:rPr>
                <w:szCs w:val="20"/>
              </w:rPr>
            </w:pPr>
            <w:r w:rsidRPr="001D2618">
              <w:rPr>
                <w:szCs w:val="20"/>
              </w:rPr>
              <w:t>1,4</w:t>
            </w:r>
          </w:p>
        </w:tc>
      </w:tr>
      <w:tr w:rsidR="001D2618" w:rsidRPr="001D2618" w14:paraId="259B0209" w14:textId="77777777" w:rsidTr="000B43F5">
        <w:tc>
          <w:tcPr>
            <w:tcW w:w="2547" w:type="dxa"/>
          </w:tcPr>
          <w:p w14:paraId="666B7F65" w14:textId="77777777" w:rsidR="001D2618" w:rsidRPr="001D2618" w:rsidRDefault="001D2618" w:rsidP="001D2618">
            <w:pPr>
              <w:spacing w:after="0" w:line="240" w:lineRule="auto"/>
              <w:ind w:left="0" w:right="0"/>
              <w:rPr>
                <w:szCs w:val="20"/>
              </w:rPr>
            </w:pPr>
            <w:r w:rsidRPr="001D2618">
              <w:rPr>
                <w:szCs w:val="20"/>
              </w:rPr>
              <w:t>Uttalad träning 5-7 dagar/v</w:t>
            </w:r>
          </w:p>
        </w:tc>
        <w:tc>
          <w:tcPr>
            <w:tcW w:w="1843" w:type="dxa"/>
          </w:tcPr>
          <w:p w14:paraId="45032B25" w14:textId="77777777" w:rsidR="001D2618" w:rsidRPr="001D2618" w:rsidRDefault="001D2618" w:rsidP="001D2618">
            <w:pPr>
              <w:spacing w:after="0" w:line="240" w:lineRule="auto"/>
              <w:ind w:left="0" w:right="0"/>
              <w:rPr>
                <w:szCs w:val="20"/>
              </w:rPr>
            </w:pPr>
            <w:r w:rsidRPr="001D2618">
              <w:rPr>
                <w:szCs w:val="20"/>
              </w:rPr>
              <w:t>1,2</w:t>
            </w:r>
          </w:p>
        </w:tc>
      </w:tr>
      <w:tr w:rsidR="001D2618" w:rsidRPr="001D2618" w14:paraId="31F32AED" w14:textId="77777777" w:rsidTr="000B43F5">
        <w:tc>
          <w:tcPr>
            <w:tcW w:w="2547" w:type="dxa"/>
          </w:tcPr>
          <w:p w14:paraId="46A9D3B5" w14:textId="77777777" w:rsidR="001D2618" w:rsidRPr="001D2618" w:rsidRDefault="001D2618" w:rsidP="001D2618">
            <w:pPr>
              <w:spacing w:after="0" w:line="240" w:lineRule="auto"/>
              <w:ind w:left="0" w:right="0"/>
              <w:rPr>
                <w:szCs w:val="20"/>
              </w:rPr>
            </w:pPr>
            <w:r w:rsidRPr="001D2618">
              <w:rPr>
                <w:szCs w:val="20"/>
              </w:rPr>
              <w:t>Sömnapnésyndrom</w:t>
            </w:r>
          </w:p>
        </w:tc>
        <w:tc>
          <w:tcPr>
            <w:tcW w:w="1843" w:type="dxa"/>
          </w:tcPr>
          <w:p w14:paraId="7C2BA8AF" w14:textId="77777777" w:rsidR="001D2618" w:rsidRPr="001D2618" w:rsidRDefault="001D2618" w:rsidP="001D2618">
            <w:pPr>
              <w:spacing w:after="0" w:line="240" w:lineRule="auto"/>
              <w:ind w:left="0" w:right="0"/>
              <w:rPr>
                <w:szCs w:val="20"/>
              </w:rPr>
            </w:pPr>
            <w:r w:rsidRPr="001D2618">
              <w:rPr>
                <w:szCs w:val="20"/>
              </w:rPr>
              <w:t>?</w:t>
            </w:r>
          </w:p>
        </w:tc>
      </w:tr>
    </w:tbl>
    <w:p w14:paraId="58C2888F" w14:textId="77777777" w:rsidR="001D2618" w:rsidRPr="001D2618" w:rsidRDefault="001D2618" w:rsidP="001D2618">
      <w:pPr>
        <w:keepNext/>
        <w:spacing w:before="240" w:after="60" w:line="240" w:lineRule="auto"/>
        <w:ind w:left="0" w:right="0"/>
        <w:outlineLvl w:val="1"/>
        <w:rPr>
          <w:rFonts w:ascii="Calibri" w:hAnsi="Calibri" w:cs="Arial"/>
          <w:b/>
          <w:bCs/>
          <w:iCs/>
          <w:sz w:val="28"/>
          <w:szCs w:val="28"/>
        </w:rPr>
      </w:pPr>
      <w:r w:rsidRPr="001D2618">
        <w:rPr>
          <w:rFonts w:ascii="Calibri" w:hAnsi="Calibri" w:cs="Arial"/>
          <w:b/>
          <w:bCs/>
          <w:iCs/>
          <w:sz w:val="28"/>
          <w:szCs w:val="28"/>
        </w:rPr>
        <w:t>Nyupptäckt förmaksflimmer - handläggning</w:t>
      </w:r>
      <w:r w:rsidRPr="001D2618">
        <w:rPr>
          <w:rFonts w:ascii="Calibri" w:hAnsi="Calibri" w:cs="Arial"/>
          <w:b/>
          <w:bCs/>
          <w:iCs/>
          <w:sz w:val="28"/>
          <w:szCs w:val="28"/>
        </w:rPr>
        <w:fldChar w:fldCharType="begin"/>
      </w:r>
      <w:r w:rsidRPr="001D2618">
        <w:rPr>
          <w:rFonts w:ascii="Calibri" w:hAnsi="Calibri" w:cs="Arial"/>
          <w:b/>
          <w:bCs/>
          <w:iCs/>
          <w:sz w:val="28"/>
          <w:szCs w:val="28"/>
        </w:rPr>
        <w:instrText xml:space="preserve"> XE "Nyupptäckt förmaksflimmer - handläggning" </w:instrText>
      </w:r>
      <w:r w:rsidRPr="001D2618">
        <w:rPr>
          <w:rFonts w:ascii="Calibri" w:hAnsi="Calibri" w:cs="Arial"/>
          <w:b/>
          <w:bCs/>
          <w:iCs/>
          <w:sz w:val="28"/>
          <w:szCs w:val="28"/>
        </w:rPr>
        <w:fldChar w:fldCharType="end"/>
      </w:r>
    </w:p>
    <w:p w14:paraId="39FDB436"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pacing w:after="0" w:line="240" w:lineRule="auto"/>
        <w:ind w:left="0" w:right="0"/>
        <w:rPr>
          <w:rFonts w:cs="Arial"/>
          <w:bCs/>
          <w:szCs w:val="20"/>
        </w:rPr>
      </w:pPr>
      <w:r w:rsidRPr="001D2618">
        <w:rPr>
          <w:rFonts w:cs="Arial"/>
          <w:bCs/>
          <w:szCs w:val="20"/>
        </w:rPr>
        <w:t>1. Finns svår hemodynamisk påverkan?  Elkonvertera akut.</w:t>
      </w:r>
    </w:p>
    <w:p w14:paraId="54F7426C" w14:textId="77777777" w:rsidR="001D2618" w:rsidRPr="001D2618" w:rsidRDefault="001D2618" w:rsidP="001D2618">
      <w:pPr>
        <w:spacing w:after="0" w:line="240" w:lineRule="auto"/>
        <w:ind w:left="0" w:right="0"/>
        <w:rPr>
          <w:bCs/>
          <w:szCs w:val="20"/>
        </w:rPr>
      </w:pPr>
      <w:r w:rsidRPr="001D2618">
        <w:rPr>
          <w:rFonts w:cs="Arial"/>
          <w:bCs/>
          <w:szCs w:val="20"/>
        </w:rPr>
        <w:t xml:space="preserve">2. </w:t>
      </w:r>
      <w:r w:rsidRPr="001D2618">
        <w:rPr>
          <w:bCs/>
          <w:szCs w:val="20"/>
        </w:rPr>
        <w:t>Övriga:</w:t>
      </w:r>
    </w:p>
    <w:p w14:paraId="2CBC1C07"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pacing w:after="0" w:line="240" w:lineRule="auto"/>
        <w:ind w:left="0" w:right="0"/>
        <w:rPr>
          <w:rFonts w:cs="Arial"/>
          <w:bCs/>
          <w:szCs w:val="20"/>
        </w:rPr>
      </w:pPr>
      <w:r w:rsidRPr="001D2618">
        <w:rPr>
          <w:rFonts w:cs="Arial"/>
          <w:bCs/>
          <w:szCs w:val="20"/>
        </w:rPr>
        <w:t>a) Bedöm om sinusrytm ska vara målet?</w:t>
      </w:r>
    </w:p>
    <w:p w14:paraId="478BF682"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pacing w:after="0" w:line="240" w:lineRule="auto"/>
        <w:ind w:left="0" w:right="0"/>
        <w:rPr>
          <w:rFonts w:cs="Arial"/>
          <w:bCs/>
          <w:szCs w:val="20"/>
        </w:rPr>
      </w:pPr>
      <w:r w:rsidRPr="001D2618">
        <w:rPr>
          <w:rFonts w:cs="Arial"/>
          <w:bCs/>
          <w:szCs w:val="20"/>
        </w:rPr>
        <w:lastRenderedPageBreak/>
        <w:t>Permanent förmaksflimmer kan accepteras vid t.ex:</w:t>
      </w:r>
    </w:p>
    <w:p w14:paraId="5F7CBB62" w14:textId="77777777" w:rsidR="001D2618" w:rsidRPr="001D2618" w:rsidRDefault="001D2618" w:rsidP="001D2618">
      <w:pPr>
        <w:numPr>
          <w:ilvl w:val="0"/>
          <w:numId w:val="28"/>
        </w:numPr>
        <w:tabs>
          <w:tab w:val="left" w:pos="-720"/>
          <w:tab w:val="left" w:pos="360"/>
          <w:tab w:val="left" w:pos="1912"/>
          <w:tab w:val="left" w:pos="2592"/>
          <w:tab w:val="left" w:pos="3888"/>
          <w:tab w:val="left" w:pos="5184"/>
          <w:tab w:val="left" w:pos="6480"/>
          <w:tab w:val="left" w:pos="7776"/>
          <w:tab w:val="left" w:pos="9072"/>
          <w:tab w:val="left" w:pos="10368"/>
        </w:tabs>
        <w:spacing w:before="20" w:after="0" w:line="240" w:lineRule="auto"/>
        <w:ind w:left="360" w:right="0"/>
        <w:rPr>
          <w:rFonts w:cs="Arial"/>
          <w:bCs/>
          <w:szCs w:val="20"/>
        </w:rPr>
      </w:pPr>
      <w:r w:rsidRPr="001D2618">
        <w:rPr>
          <w:rFonts w:cs="Arial"/>
          <w:bCs/>
          <w:szCs w:val="20"/>
        </w:rPr>
        <w:t>Förmaksflimmer som är asymtomatiskt eller som endast ger lätta besvär.</w:t>
      </w:r>
    </w:p>
    <w:p w14:paraId="4F2D767E" w14:textId="77777777" w:rsidR="001D2618" w:rsidRPr="001D2618" w:rsidRDefault="001D2618" w:rsidP="001D2618">
      <w:pPr>
        <w:numPr>
          <w:ilvl w:val="0"/>
          <w:numId w:val="28"/>
        </w:numPr>
        <w:tabs>
          <w:tab w:val="left" w:pos="-720"/>
          <w:tab w:val="left" w:pos="360"/>
          <w:tab w:val="left" w:pos="1912"/>
          <w:tab w:val="left" w:pos="2592"/>
          <w:tab w:val="left" w:pos="3888"/>
          <w:tab w:val="left" w:pos="5184"/>
          <w:tab w:val="left" w:pos="6480"/>
          <w:tab w:val="left" w:pos="7776"/>
          <w:tab w:val="left" w:pos="9072"/>
          <w:tab w:val="left" w:pos="10368"/>
        </w:tabs>
        <w:spacing w:before="20" w:after="0" w:line="240" w:lineRule="auto"/>
        <w:ind w:left="360" w:right="0"/>
        <w:rPr>
          <w:rFonts w:cs="Arial"/>
          <w:bCs/>
          <w:szCs w:val="20"/>
        </w:rPr>
      </w:pPr>
      <w:r w:rsidRPr="001D2618">
        <w:rPr>
          <w:rFonts w:cs="Arial"/>
          <w:bCs/>
          <w:szCs w:val="20"/>
        </w:rPr>
        <w:t>Hög ålder (&gt;80 år?) – har stor recidivrisk.</w:t>
      </w:r>
    </w:p>
    <w:p w14:paraId="1E279C16" w14:textId="77777777" w:rsidR="001D2618" w:rsidRPr="001D2618" w:rsidRDefault="001D2618" w:rsidP="001D2618">
      <w:pPr>
        <w:numPr>
          <w:ilvl w:val="0"/>
          <w:numId w:val="28"/>
        </w:numPr>
        <w:tabs>
          <w:tab w:val="left" w:pos="-720"/>
          <w:tab w:val="left" w:pos="360"/>
          <w:tab w:val="left" w:pos="1912"/>
          <w:tab w:val="left" w:pos="2592"/>
          <w:tab w:val="left" w:pos="3888"/>
          <w:tab w:val="left" w:pos="5184"/>
          <w:tab w:val="left" w:pos="6480"/>
          <w:tab w:val="left" w:pos="7776"/>
          <w:tab w:val="left" w:pos="9072"/>
          <w:tab w:val="left" w:pos="10368"/>
        </w:tabs>
        <w:spacing w:before="20" w:after="0" w:line="240" w:lineRule="auto"/>
        <w:ind w:left="360" w:right="0"/>
        <w:rPr>
          <w:rFonts w:cs="Arial"/>
          <w:bCs/>
          <w:szCs w:val="20"/>
        </w:rPr>
      </w:pPr>
      <w:r w:rsidRPr="001D2618">
        <w:rPr>
          <w:rFonts w:cs="Arial"/>
          <w:bCs/>
          <w:szCs w:val="20"/>
        </w:rPr>
        <w:t>Oförmåga följa läkemedelsordinationer.</w:t>
      </w:r>
    </w:p>
    <w:p w14:paraId="709BC970" w14:textId="77777777" w:rsidR="001D2618" w:rsidRPr="001D2618" w:rsidRDefault="001D2618" w:rsidP="001D2618">
      <w:pPr>
        <w:numPr>
          <w:ilvl w:val="0"/>
          <w:numId w:val="28"/>
        </w:numPr>
        <w:spacing w:before="20" w:after="0" w:line="240" w:lineRule="auto"/>
        <w:ind w:left="360" w:right="0"/>
        <w:rPr>
          <w:bCs/>
          <w:szCs w:val="20"/>
        </w:rPr>
      </w:pPr>
      <w:r w:rsidRPr="001D2618">
        <w:rPr>
          <w:bCs/>
          <w:szCs w:val="20"/>
        </w:rPr>
        <w:t>Flimmerduration &gt;1 år - mycket svårt behålla sinus hos dessa.</w:t>
      </w:r>
    </w:p>
    <w:p w14:paraId="238BB88A" w14:textId="77777777" w:rsidR="001D2618" w:rsidRPr="001D2618" w:rsidRDefault="001D2618" w:rsidP="001D2618">
      <w:pPr>
        <w:numPr>
          <w:ilvl w:val="0"/>
          <w:numId w:val="28"/>
        </w:numPr>
        <w:spacing w:before="20" w:after="0" w:line="240" w:lineRule="auto"/>
        <w:ind w:left="360" w:right="0"/>
        <w:rPr>
          <w:bCs/>
          <w:szCs w:val="20"/>
        </w:rPr>
      </w:pPr>
      <w:r w:rsidRPr="001D2618">
        <w:rPr>
          <w:bCs/>
          <w:szCs w:val="20"/>
        </w:rPr>
        <w:t>Tidigare dokumenterat paroxysmalt förmaksflimmer och förebyggande behandling har varit ineffektiv.</w:t>
      </w:r>
    </w:p>
    <w:p w14:paraId="42333A82" w14:textId="77777777" w:rsidR="001D2618" w:rsidRPr="001D2618" w:rsidRDefault="001D2618" w:rsidP="001D2618">
      <w:pPr>
        <w:spacing w:line="240" w:lineRule="auto"/>
        <w:ind w:left="0" w:right="0"/>
        <w:rPr>
          <w:rFonts w:cs="Arial"/>
          <w:bCs/>
          <w:szCs w:val="20"/>
        </w:rPr>
      </w:pPr>
      <w:r w:rsidRPr="001D2618">
        <w:rPr>
          <w:rFonts w:cs="Arial"/>
          <w:bCs/>
          <w:szCs w:val="20"/>
        </w:rPr>
        <w:t>Om permanent förmaksflimmer accepteras: frekvensreglera och ta ställning till antikoagulation.</w:t>
      </w:r>
    </w:p>
    <w:p w14:paraId="425865CB"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pacing w:after="0" w:line="240" w:lineRule="auto"/>
        <w:ind w:left="0" w:right="0"/>
        <w:rPr>
          <w:rFonts w:cs="Arial"/>
          <w:bCs/>
          <w:szCs w:val="20"/>
        </w:rPr>
      </w:pPr>
      <w:r w:rsidRPr="001D2618">
        <w:rPr>
          <w:rFonts w:cs="Arial"/>
          <w:bCs/>
          <w:szCs w:val="20"/>
        </w:rPr>
        <w:t>b) Om sinusrytm är målet: Kan man konvertera flimret nu?</w:t>
      </w:r>
    </w:p>
    <w:p w14:paraId="5445EB0C"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pacing w:after="0" w:line="240" w:lineRule="auto"/>
        <w:ind w:left="0" w:right="0"/>
        <w:rPr>
          <w:rFonts w:cs="Arial"/>
          <w:bCs/>
          <w:szCs w:val="20"/>
        </w:rPr>
      </w:pPr>
      <w:r w:rsidRPr="001D2618">
        <w:rPr>
          <w:rFonts w:cs="Arial"/>
          <w:bCs/>
          <w:szCs w:val="20"/>
        </w:rPr>
        <w:t>Bör inte göras om något av följande (om patienten ej står på antikoagulantia):</w:t>
      </w:r>
    </w:p>
    <w:p w14:paraId="1956FE15" w14:textId="77777777" w:rsidR="001D2618" w:rsidRPr="001D2618" w:rsidRDefault="001D2618" w:rsidP="001D2618">
      <w:pPr>
        <w:numPr>
          <w:ilvl w:val="0"/>
          <w:numId w:val="23"/>
        </w:numPr>
        <w:tabs>
          <w:tab w:val="left" w:pos="-720"/>
          <w:tab w:val="left" w:pos="0"/>
          <w:tab w:val="left" w:pos="1296"/>
          <w:tab w:val="left" w:pos="1912"/>
          <w:tab w:val="left" w:pos="2592"/>
          <w:tab w:val="left" w:pos="3888"/>
          <w:tab w:val="left" w:pos="5184"/>
          <w:tab w:val="left" w:pos="6480"/>
          <w:tab w:val="left" w:pos="7776"/>
          <w:tab w:val="left" w:pos="9072"/>
          <w:tab w:val="left" w:pos="10368"/>
        </w:tabs>
        <w:spacing w:before="20" w:after="0" w:line="240" w:lineRule="auto"/>
        <w:ind w:left="360" w:right="0"/>
        <w:rPr>
          <w:rFonts w:cs="Arial"/>
          <w:bCs/>
          <w:szCs w:val="20"/>
        </w:rPr>
      </w:pPr>
      <w:r w:rsidRPr="001D2618">
        <w:rPr>
          <w:rFonts w:cs="Arial"/>
          <w:bCs/>
          <w:szCs w:val="20"/>
        </w:rPr>
        <w:t>Flimmerduration &gt;2 dygn, eller okänd duration</w:t>
      </w:r>
    </w:p>
    <w:p w14:paraId="395E337C" w14:textId="77777777" w:rsidR="001D2618" w:rsidRPr="001D2618" w:rsidRDefault="001D2618" w:rsidP="001D2618">
      <w:pPr>
        <w:numPr>
          <w:ilvl w:val="0"/>
          <w:numId w:val="23"/>
        </w:numPr>
        <w:tabs>
          <w:tab w:val="left" w:pos="-720"/>
          <w:tab w:val="left" w:pos="0"/>
          <w:tab w:val="left" w:pos="1296"/>
          <w:tab w:val="left" w:pos="1912"/>
          <w:tab w:val="left" w:pos="2592"/>
          <w:tab w:val="left" w:pos="3888"/>
          <w:tab w:val="left" w:pos="5184"/>
          <w:tab w:val="left" w:pos="6480"/>
          <w:tab w:val="left" w:pos="7776"/>
          <w:tab w:val="left" w:pos="9072"/>
          <w:tab w:val="left" w:pos="10368"/>
        </w:tabs>
        <w:spacing w:before="20" w:after="0" w:line="240" w:lineRule="auto"/>
        <w:ind w:left="360" w:right="0"/>
        <w:rPr>
          <w:rFonts w:cs="Arial"/>
          <w:bCs/>
          <w:szCs w:val="20"/>
        </w:rPr>
      </w:pPr>
      <w:r w:rsidRPr="001D2618">
        <w:rPr>
          <w:rFonts w:cs="Arial"/>
          <w:bCs/>
          <w:szCs w:val="20"/>
        </w:rPr>
        <w:t>Känd mitralstenos eller blåsljud ingivande misstanke om mitralstenos</w:t>
      </w:r>
    </w:p>
    <w:p w14:paraId="6DE9FD4D"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pacing w:after="0" w:line="240" w:lineRule="auto"/>
        <w:ind w:left="0" w:right="0"/>
        <w:rPr>
          <w:rFonts w:cs="Arial"/>
          <w:bCs/>
          <w:szCs w:val="20"/>
        </w:rPr>
      </w:pPr>
      <w:r w:rsidRPr="001D2618">
        <w:rPr>
          <w:rFonts w:cs="Arial"/>
          <w:bCs/>
          <w:szCs w:val="20"/>
        </w:rPr>
        <w:t>Om något av detta föreligger: frekvensreglera och antikoagulera inför elektiv elkon</w:t>
      </w:r>
      <w:r w:rsidRPr="001D2618">
        <w:rPr>
          <w:rFonts w:cs="Arial"/>
          <w:bCs/>
          <w:szCs w:val="20"/>
        </w:rPr>
        <w:softHyphen/>
        <w:t>vertering.</w:t>
      </w:r>
    </w:p>
    <w:p w14:paraId="44A76A55"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pacing w:after="0" w:line="240" w:lineRule="auto"/>
        <w:ind w:left="0" w:right="0"/>
        <w:rPr>
          <w:rFonts w:cs="Arial"/>
          <w:bCs/>
          <w:szCs w:val="20"/>
        </w:rPr>
      </w:pPr>
      <w:r w:rsidRPr="001D2618">
        <w:rPr>
          <w:rFonts w:cs="Arial"/>
          <w:bCs/>
          <w:szCs w:val="20"/>
        </w:rPr>
        <w:t>Om inget av ovanstående föreligger, och sinus är målet: Konvertering</w:t>
      </w:r>
      <w:r w:rsidRPr="001D2618">
        <w:rPr>
          <w:rFonts w:cs="Arial"/>
          <w:bCs/>
          <w:color w:val="FF0000"/>
          <w:szCs w:val="20"/>
        </w:rPr>
        <w:t xml:space="preserve">. </w:t>
      </w:r>
    </w:p>
    <w:p w14:paraId="65A7265A"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pacing w:after="0" w:line="240" w:lineRule="auto"/>
        <w:ind w:left="0" w:right="0"/>
        <w:rPr>
          <w:rFonts w:cs="Arial"/>
          <w:bCs/>
          <w:szCs w:val="20"/>
        </w:rPr>
      </w:pPr>
      <w:r w:rsidRPr="001D2618">
        <w:rPr>
          <w:rFonts w:cs="Arial"/>
          <w:bCs/>
          <w:szCs w:val="20"/>
        </w:rPr>
        <w:t>Sätt in antikoagulantia. Ge dubbel dos Eliquis (10 eller 5 mg beroende på njurfunktion) helst 2 timmar innan elkonverteringen. Fortsätt med Eliquis i vanlig dos minst 4 veckor efteråt.</w:t>
      </w:r>
    </w:p>
    <w:p w14:paraId="587744FA"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pacing w:after="0" w:line="240" w:lineRule="auto"/>
        <w:ind w:left="0" w:right="0"/>
        <w:rPr>
          <w:rFonts w:cs="Arial"/>
          <w:bCs/>
          <w:szCs w:val="20"/>
        </w:rPr>
      </w:pPr>
      <w:r w:rsidRPr="001D2618">
        <w:rPr>
          <w:rFonts w:cs="Arial"/>
          <w:bCs/>
          <w:szCs w:val="20"/>
        </w:rPr>
        <w:t>Brinavess – se separat PM</w:t>
      </w:r>
    </w:p>
    <w:p w14:paraId="729E1571"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pacing w:after="0" w:line="240" w:lineRule="auto"/>
        <w:ind w:left="0" w:right="0"/>
        <w:rPr>
          <w:rFonts w:cs="Arial"/>
          <w:bCs/>
          <w:szCs w:val="20"/>
        </w:rPr>
      </w:pPr>
      <w:r w:rsidRPr="001D2618">
        <w:rPr>
          <w:rFonts w:cs="Arial"/>
          <w:bCs/>
          <w:szCs w:val="20"/>
        </w:rPr>
        <w:t xml:space="preserve">Vid elkonvertering: Patienten måste vara fastande ca 6 timmar innan. Svar på elstatus. </w:t>
      </w:r>
    </w:p>
    <w:p w14:paraId="35A97C19"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pacing w:after="0" w:line="240" w:lineRule="auto"/>
        <w:ind w:left="0" w:right="0"/>
        <w:rPr>
          <w:rFonts w:cs="Arial"/>
          <w:bCs/>
          <w:szCs w:val="20"/>
        </w:rPr>
      </w:pPr>
      <w:r w:rsidRPr="001D2618">
        <w:rPr>
          <w:rFonts w:cs="Arial"/>
          <w:bCs/>
          <w:szCs w:val="20"/>
        </w:rPr>
        <w:t>Står patienten på antikoagulantia och behandlingen legat terapeutiskt sista 3 veckorna kan konvertering göras även om kontraindikation enligt punkt b föreligger.</w:t>
      </w:r>
    </w:p>
    <w:p w14:paraId="420AA239" w14:textId="77777777" w:rsidR="001D2618" w:rsidRPr="001D2618" w:rsidRDefault="001D2618" w:rsidP="001D2618">
      <w:pPr>
        <w:spacing w:after="0" w:line="240" w:lineRule="auto"/>
        <w:ind w:left="0" w:right="0"/>
        <w:jc w:val="both"/>
        <w:rPr>
          <w:bCs/>
          <w:szCs w:val="20"/>
        </w:rPr>
      </w:pPr>
      <w:r w:rsidRPr="001D2618">
        <w:rPr>
          <w:bCs/>
          <w:szCs w:val="20"/>
        </w:rPr>
        <w:t>3. Bedöm om det finns indikation för antikoagulantia tills vidare (efter de första 4 veckorna). Remiss till hjärtmottagningen för elektiv elkonvertering.</w:t>
      </w:r>
    </w:p>
    <w:p w14:paraId="2CFE4810" w14:textId="77777777" w:rsidR="001D2618" w:rsidRPr="001D2618" w:rsidRDefault="001D2618" w:rsidP="001D2618">
      <w:pPr>
        <w:keepNext/>
        <w:spacing w:before="240" w:after="60" w:line="240" w:lineRule="auto"/>
        <w:ind w:left="0" w:right="0"/>
        <w:outlineLvl w:val="1"/>
        <w:rPr>
          <w:rFonts w:ascii="Calibri" w:hAnsi="Calibri" w:cs="Arial"/>
          <w:b/>
          <w:bCs/>
          <w:iCs/>
          <w:sz w:val="28"/>
          <w:szCs w:val="28"/>
        </w:rPr>
      </w:pPr>
      <w:r w:rsidRPr="001D2618">
        <w:rPr>
          <w:rFonts w:ascii="Calibri" w:hAnsi="Calibri" w:cs="Arial"/>
          <w:b/>
          <w:bCs/>
          <w:iCs/>
          <w:sz w:val="28"/>
          <w:szCs w:val="28"/>
        </w:rPr>
        <w:t>Frekvensreglering</w:t>
      </w:r>
      <w:r w:rsidRPr="001D2618">
        <w:rPr>
          <w:rFonts w:ascii="Calibri" w:hAnsi="Calibri" w:cs="Arial"/>
          <w:b/>
          <w:bCs/>
          <w:iCs/>
          <w:sz w:val="28"/>
          <w:szCs w:val="28"/>
        </w:rPr>
        <w:fldChar w:fldCharType="begin"/>
      </w:r>
      <w:r w:rsidRPr="001D2618">
        <w:rPr>
          <w:rFonts w:ascii="Calibri" w:hAnsi="Calibri" w:cs="Arial"/>
          <w:b/>
          <w:bCs/>
          <w:iCs/>
          <w:sz w:val="28"/>
          <w:szCs w:val="28"/>
        </w:rPr>
        <w:instrText xml:space="preserve"> XE "Frekvensreglering förmaksflimmer" </w:instrText>
      </w:r>
      <w:r w:rsidRPr="001D2618">
        <w:rPr>
          <w:rFonts w:ascii="Calibri" w:hAnsi="Calibri" w:cs="Arial"/>
          <w:b/>
          <w:bCs/>
          <w:iCs/>
          <w:sz w:val="28"/>
          <w:szCs w:val="28"/>
        </w:rPr>
        <w:fldChar w:fldCharType="end"/>
      </w:r>
    </w:p>
    <w:p w14:paraId="321F621C" w14:textId="77777777" w:rsidR="001D2618" w:rsidRPr="001D2618" w:rsidRDefault="001D2618" w:rsidP="001D2618">
      <w:pPr>
        <w:spacing w:after="0" w:line="240" w:lineRule="auto"/>
        <w:ind w:left="0" w:right="0"/>
        <w:rPr>
          <w:szCs w:val="20"/>
        </w:rPr>
      </w:pPr>
      <w:r w:rsidRPr="001D2618">
        <w:rPr>
          <w:szCs w:val="20"/>
        </w:rPr>
        <w:t>Kammarfrekvensen blir oftast hög vid förmaksflimmer. Mål för behandling bör vara en hjärtfrekvens &lt;100-110 slag/minut i vila och ej alltför snabb frekvens vid ansträngning. Symtomen får styra.</w:t>
      </w:r>
    </w:p>
    <w:p w14:paraId="79038CE8" w14:textId="77777777" w:rsidR="001D2618" w:rsidRPr="001D2618" w:rsidRDefault="001D2618" w:rsidP="001D2618">
      <w:pPr>
        <w:spacing w:after="0" w:line="240" w:lineRule="auto"/>
        <w:ind w:left="0" w:right="0"/>
        <w:rPr>
          <w:szCs w:val="20"/>
        </w:rPr>
      </w:pPr>
      <w:r w:rsidRPr="001D2618">
        <w:rPr>
          <w:szCs w:val="20"/>
        </w:rPr>
        <w:t>De flesta kan frekvensregleras peroralt. Telemetri behövs då inte. Intravenöst alternativ kan väljas om patienten är påverkad eller har svårt att ta mediciner peroralt.</w:t>
      </w:r>
    </w:p>
    <w:p w14:paraId="18419E17" w14:textId="77777777" w:rsidR="001D2618" w:rsidRPr="001D2618" w:rsidRDefault="001D2618" w:rsidP="001D2618">
      <w:pPr>
        <w:keepNext/>
        <w:spacing w:before="240" w:after="60" w:line="240" w:lineRule="auto"/>
        <w:ind w:left="0" w:right="0"/>
        <w:outlineLvl w:val="2"/>
        <w:rPr>
          <w:rFonts w:ascii="Calibri" w:hAnsi="Calibri" w:cs="Arial"/>
          <w:b/>
          <w:bCs/>
          <w:szCs w:val="26"/>
        </w:rPr>
      </w:pPr>
      <w:r w:rsidRPr="001D2618">
        <w:rPr>
          <w:rFonts w:ascii="Calibri" w:hAnsi="Calibri" w:cs="Arial"/>
          <w:b/>
          <w:bCs/>
          <w:szCs w:val="26"/>
        </w:rPr>
        <w:t>Peroralt</w:t>
      </w:r>
    </w:p>
    <w:p w14:paraId="285A8AEF" w14:textId="77777777" w:rsidR="001D2618" w:rsidRPr="001D2618" w:rsidRDefault="001D2618" w:rsidP="001D2618">
      <w:pPr>
        <w:numPr>
          <w:ilvl w:val="0"/>
          <w:numId w:val="20"/>
        </w:numPr>
        <w:tabs>
          <w:tab w:val="left" w:pos="-720"/>
          <w:tab w:val="left" w:pos="0"/>
          <w:tab w:val="left" w:pos="360"/>
          <w:tab w:val="left" w:pos="1912"/>
          <w:tab w:val="left" w:pos="2592"/>
          <w:tab w:val="left" w:pos="3888"/>
          <w:tab w:val="left" w:pos="5184"/>
          <w:tab w:val="left" w:pos="6480"/>
          <w:tab w:val="left" w:pos="7776"/>
          <w:tab w:val="left" w:pos="9072"/>
          <w:tab w:val="left" w:pos="10368"/>
        </w:tabs>
        <w:spacing w:before="20" w:after="0" w:line="240" w:lineRule="auto"/>
        <w:ind w:left="357" w:right="0" w:hanging="357"/>
        <w:rPr>
          <w:szCs w:val="20"/>
        </w:rPr>
      </w:pPr>
      <w:r w:rsidRPr="001D2618">
        <w:rPr>
          <w:szCs w:val="20"/>
        </w:rPr>
        <w:t xml:space="preserve">Börja med </w:t>
      </w:r>
      <w:r w:rsidRPr="001D2618">
        <w:rPr>
          <w:b/>
          <w:bCs/>
          <w:szCs w:val="20"/>
        </w:rPr>
        <w:t>betablockad</w:t>
      </w:r>
      <w:r w:rsidRPr="001D2618">
        <w:rPr>
          <w:szCs w:val="20"/>
        </w:rPr>
        <w:t>. T Bisoprolol 5-10 mg per dag. Dosökning kan ske till 20 mg på försök men om inte 10 mg ger tillräcklig frekvens brukar man behöva lägga till digoxin. Om tendens till långsam frekvens i vila men snabb vid ansträngning kan man prova med T Pindolol 5 mg 0,5-1 x 3. Någon gång behöver man ge pacemaker för att behandla bradykardi.</w:t>
      </w:r>
    </w:p>
    <w:p w14:paraId="3490BD9B" w14:textId="77777777" w:rsidR="001D2618" w:rsidRPr="001D2618" w:rsidRDefault="001D2618" w:rsidP="001D2618">
      <w:pPr>
        <w:numPr>
          <w:ilvl w:val="0"/>
          <w:numId w:val="20"/>
        </w:numPr>
        <w:tabs>
          <w:tab w:val="left" w:pos="-720"/>
          <w:tab w:val="left" w:pos="0"/>
          <w:tab w:val="left" w:pos="360"/>
          <w:tab w:val="left" w:pos="1912"/>
          <w:tab w:val="left" w:pos="2592"/>
          <w:tab w:val="left" w:pos="3888"/>
          <w:tab w:val="left" w:pos="5184"/>
          <w:tab w:val="left" w:pos="6480"/>
          <w:tab w:val="left" w:pos="7776"/>
          <w:tab w:val="left" w:pos="9072"/>
          <w:tab w:val="left" w:pos="10368"/>
        </w:tabs>
        <w:spacing w:before="20" w:after="0" w:line="240" w:lineRule="auto"/>
        <w:ind w:left="357" w:right="0" w:hanging="357"/>
        <w:rPr>
          <w:szCs w:val="20"/>
        </w:rPr>
      </w:pPr>
      <w:r w:rsidRPr="001D2618">
        <w:rPr>
          <w:szCs w:val="20"/>
        </w:rPr>
        <w:t xml:space="preserve">Om betablockad är olämpligt kan </w:t>
      </w:r>
      <w:r w:rsidRPr="001D2618">
        <w:rPr>
          <w:b/>
          <w:bCs/>
          <w:szCs w:val="20"/>
        </w:rPr>
        <w:t>verapamil</w:t>
      </w:r>
      <w:r w:rsidRPr="001D2618">
        <w:rPr>
          <w:szCs w:val="20"/>
        </w:rPr>
        <w:t xml:space="preserve"> användas. T Isoptin Retard 120-240 mg 1+0+0. Diltiazem är ett alternativ. Båda är olämpliga vid systolisk hjärtsvikt.</w:t>
      </w:r>
    </w:p>
    <w:p w14:paraId="2FC6A16D" w14:textId="77777777" w:rsidR="001D2618" w:rsidRPr="001D2618" w:rsidRDefault="001D2618" w:rsidP="001D2618">
      <w:pPr>
        <w:numPr>
          <w:ilvl w:val="0"/>
          <w:numId w:val="20"/>
        </w:numPr>
        <w:tabs>
          <w:tab w:val="left" w:pos="-720"/>
          <w:tab w:val="left" w:pos="0"/>
          <w:tab w:val="left" w:pos="360"/>
          <w:tab w:val="left" w:pos="1912"/>
          <w:tab w:val="left" w:pos="2592"/>
          <w:tab w:val="left" w:pos="3888"/>
          <w:tab w:val="left" w:pos="5184"/>
          <w:tab w:val="left" w:pos="6480"/>
          <w:tab w:val="left" w:pos="7776"/>
          <w:tab w:val="left" w:pos="9072"/>
          <w:tab w:val="left" w:pos="10368"/>
        </w:tabs>
        <w:spacing w:before="20" w:after="0" w:line="240" w:lineRule="auto"/>
        <w:ind w:left="357" w:right="0" w:hanging="357"/>
        <w:rPr>
          <w:szCs w:val="20"/>
        </w:rPr>
      </w:pPr>
      <w:r w:rsidRPr="001D2618">
        <w:rPr>
          <w:b/>
          <w:szCs w:val="20"/>
        </w:rPr>
        <w:t>Peroral snabbdigitalisering</w:t>
      </w:r>
      <w:r w:rsidRPr="001D2618">
        <w:rPr>
          <w:szCs w:val="20"/>
        </w:rPr>
        <w:t xml:space="preserve">: T Digoxin 0,25 mg 2+2+1 med 6 timmars intervall. Kontrollera P-Kalium före. Laddingsdos ges oberoende av njurfunktion. Efter första </w:t>
      </w:r>
      <w:r w:rsidRPr="001D2618">
        <w:rPr>
          <w:szCs w:val="20"/>
        </w:rPr>
        <w:lastRenderedPageBreak/>
        <w:t>dygnet ges skattad underhållsdos, 0,13-0,25 mg per dag. Ta hänsyn till njurfunktion, kroppsstorlek etc. S-digoxin efter ca 7 dagar.</w:t>
      </w:r>
    </w:p>
    <w:p w14:paraId="722B9C53" w14:textId="77777777" w:rsidR="001D2618" w:rsidRPr="001D2618" w:rsidRDefault="001D2618" w:rsidP="001D2618">
      <w:pPr>
        <w:numPr>
          <w:ilvl w:val="0"/>
          <w:numId w:val="20"/>
        </w:numPr>
        <w:tabs>
          <w:tab w:val="left" w:pos="-720"/>
          <w:tab w:val="left" w:pos="0"/>
          <w:tab w:val="left" w:pos="360"/>
          <w:tab w:val="left" w:pos="1912"/>
          <w:tab w:val="left" w:pos="2592"/>
          <w:tab w:val="left" w:pos="3888"/>
          <w:tab w:val="left" w:pos="5184"/>
          <w:tab w:val="left" w:pos="6480"/>
          <w:tab w:val="left" w:pos="7776"/>
          <w:tab w:val="left" w:pos="9072"/>
          <w:tab w:val="left" w:pos="10368"/>
        </w:tabs>
        <w:spacing w:before="20" w:after="0" w:line="240" w:lineRule="auto"/>
        <w:ind w:left="357" w:right="0" w:hanging="357"/>
        <w:rPr>
          <w:szCs w:val="20"/>
        </w:rPr>
      </w:pPr>
      <w:r w:rsidRPr="001D2618">
        <w:rPr>
          <w:szCs w:val="20"/>
        </w:rPr>
        <w:t>Om frekvensen inte blir bra med enbart betablockad eller kalcium</w:t>
      </w:r>
      <w:r w:rsidRPr="001D2618">
        <w:rPr>
          <w:szCs w:val="20"/>
        </w:rPr>
        <w:softHyphen/>
        <w:t>hämmare kan digoxin ev. läggas till. Observera interaktion mellan verapamil och digoxin som kan öka digoxin</w:t>
      </w:r>
      <w:r w:rsidRPr="001D2618">
        <w:rPr>
          <w:szCs w:val="20"/>
        </w:rPr>
        <w:softHyphen/>
        <w:t>koncentrationen. Ge lägre underhållsdos och ta S-digoxin.</w:t>
      </w:r>
    </w:p>
    <w:p w14:paraId="0E19122B" w14:textId="77777777" w:rsidR="001D2618" w:rsidRPr="001D2618" w:rsidRDefault="001D2618" w:rsidP="001D2618">
      <w:pPr>
        <w:keepNext/>
        <w:spacing w:before="240" w:after="60" w:line="240" w:lineRule="auto"/>
        <w:ind w:left="0" w:right="0"/>
        <w:outlineLvl w:val="2"/>
        <w:rPr>
          <w:rFonts w:ascii="Calibri" w:hAnsi="Calibri" w:cs="Arial"/>
          <w:b/>
          <w:bCs/>
          <w:szCs w:val="26"/>
        </w:rPr>
      </w:pPr>
      <w:r w:rsidRPr="001D2618">
        <w:rPr>
          <w:rFonts w:ascii="Calibri" w:hAnsi="Calibri" w:cs="Arial"/>
          <w:b/>
          <w:bCs/>
          <w:szCs w:val="26"/>
        </w:rPr>
        <w:t>Intravenöst</w:t>
      </w:r>
    </w:p>
    <w:p w14:paraId="72DAB264" w14:textId="77777777" w:rsidR="001D2618" w:rsidRPr="001D2618" w:rsidRDefault="001D2618" w:rsidP="001D2618">
      <w:pPr>
        <w:numPr>
          <w:ilvl w:val="0"/>
          <w:numId w:val="22"/>
        </w:numPr>
        <w:tabs>
          <w:tab w:val="left" w:pos="-4140"/>
          <w:tab w:val="left" w:pos="-720"/>
          <w:tab w:val="left" w:pos="360"/>
          <w:tab w:val="left" w:pos="1912"/>
          <w:tab w:val="left" w:pos="2592"/>
          <w:tab w:val="left" w:pos="3888"/>
          <w:tab w:val="left" w:pos="5184"/>
          <w:tab w:val="left" w:pos="6480"/>
          <w:tab w:val="left" w:pos="7776"/>
          <w:tab w:val="left" w:pos="9072"/>
          <w:tab w:val="left" w:pos="10368"/>
        </w:tabs>
        <w:spacing w:before="20" w:after="0" w:line="240" w:lineRule="auto"/>
        <w:ind w:left="357" w:right="0" w:hanging="357"/>
        <w:rPr>
          <w:rFonts w:cs="Arial"/>
          <w:szCs w:val="20"/>
        </w:rPr>
      </w:pPr>
      <w:r w:rsidRPr="001D2618">
        <w:rPr>
          <w:b/>
          <w:szCs w:val="20"/>
        </w:rPr>
        <w:t>Har patienten klinisk hjärtsvikt och okänd aktuell EF</w:t>
      </w:r>
      <w:r w:rsidRPr="001D2618">
        <w:rPr>
          <w:szCs w:val="20"/>
        </w:rPr>
        <w:t xml:space="preserve">? Om </w:t>
      </w:r>
      <w:r w:rsidRPr="001D2618">
        <w:rPr>
          <w:b/>
          <w:bCs/>
          <w:szCs w:val="20"/>
        </w:rPr>
        <w:t>ja</w:t>
      </w:r>
      <w:r w:rsidRPr="001D2618">
        <w:rPr>
          <w:szCs w:val="20"/>
        </w:rPr>
        <w:t xml:space="preserve">: välj Inj </w:t>
      </w:r>
      <w:r w:rsidRPr="001D2618">
        <w:rPr>
          <w:rFonts w:cs="Arial"/>
          <w:szCs w:val="20"/>
        </w:rPr>
        <w:t>Digoxin 0,25 mg/ml 2+1+1+1 ml iv med 3 tim intervall. Ge ev också inj Furosemid 10 mg/ml 2-4 ml iv. Kontrollera P-Kalium före digitalisering.</w:t>
      </w:r>
    </w:p>
    <w:p w14:paraId="4AFA9E10" w14:textId="77777777" w:rsidR="001D2618" w:rsidRPr="001D2618" w:rsidRDefault="001D2618" w:rsidP="001D2618">
      <w:pPr>
        <w:numPr>
          <w:ilvl w:val="0"/>
          <w:numId w:val="22"/>
        </w:numPr>
        <w:tabs>
          <w:tab w:val="left" w:pos="-4140"/>
          <w:tab w:val="left" w:pos="-720"/>
          <w:tab w:val="left" w:pos="360"/>
          <w:tab w:val="left" w:pos="1912"/>
          <w:tab w:val="left" w:pos="2592"/>
          <w:tab w:val="left" w:pos="3888"/>
          <w:tab w:val="left" w:pos="5184"/>
          <w:tab w:val="left" w:pos="6480"/>
          <w:tab w:val="left" w:pos="7776"/>
          <w:tab w:val="left" w:pos="9072"/>
          <w:tab w:val="left" w:pos="10368"/>
        </w:tabs>
        <w:spacing w:before="20" w:after="0" w:line="240" w:lineRule="auto"/>
        <w:ind w:left="357" w:right="0" w:hanging="357"/>
        <w:rPr>
          <w:rFonts w:cs="Arial"/>
          <w:szCs w:val="20"/>
        </w:rPr>
      </w:pPr>
      <w:r w:rsidRPr="001D2618">
        <w:rPr>
          <w:rFonts w:cs="Arial"/>
          <w:szCs w:val="20"/>
        </w:rPr>
        <w:t xml:space="preserve">Om ej klinisk hjärtsvikt alternativt om hjärtfunktionen nyligen är kartlagd och befunnits acceptabel: Ge betablockerare i form av </w:t>
      </w:r>
      <w:r w:rsidRPr="001D2618">
        <w:rPr>
          <w:rFonts w:cs="Arial"/>
          <w:b/>
          <w:bCs/>
          <w:szCs w:val="20"/>
        </w:rPr>
        <w:t>Metoprolol Abcur</w:t>
      </w:r>
      <w:r w:rsidRPr="001D2618">
        <w:rPr>
          <w:rFonts w:cs="Arial"/>
          <w:szCs w:val="20"/>
        </w:rPr>
        <w:t xml:space="preserve"> 1 mg/ml 5+5+5 ml iv med 2-5 min intervall efterföljt av T Bisoprolol 5 mg 0,5-1 tablett. </w:t>
      </w:r>
    </w:p>
    <w:p w14:paraId="0B8EAFD8" w14:textId="77777777" w:rsidR="001D2618" w:rsidRPr="001D2618" w:rsidRDefault="001D2618" w:rsidP="001D2618">
      <w:pPr>
        <w:numPr>
          <w:ilvl w:val="0"/>
          <w:numId w:val="22"/>
        </w:numPr>
        <w:tabs>
          <w:tab w:val="left" w:pos="-4140"/>
          <w:tab w:val="left" w:pos="-720"/>
          <w:tab w:val="left" w:pos="360"/>
          <w:tab w:val="left" w:pos="1912"/>
          <w:tab w:val="left" w:pos="2592"/>
          <w:tab w:val="left" w:pos="3888"/>
          <w:tab w:val="left" w:pos="5184"/>
          <w:tab w:val="left" w:pos="6480"/>
          <w:tab w:val="left" w:pos="7776"/>
          <w:tab w:val="left" w:pos="9072"/>
          <w:tab w:val="left" w:pos="10368"/>
        </w:tabs>
        <w:spacing w:before="60" w:after="0" w:line="240" w:lineRule="auto"/>
        <w:ind w:left="357" w:right="0" w:hanging="357"/>
        <w:rPr>
          <w:rFonts w:cs="Arial"/>
          <w:szCs w:val="20"/>
        </w:rPr>
      </w:pPr>
      <w:r w:rsidRPr="001D2618">
        <w:rPr>
          <w:rFonts w:cs="Arial"/>
          <w:szCs w:val="20"/>
        </w:rPr>
        <w:t xml:space="preserve">Patienter som inte kan inta mediciner peroralt får ges upprepade injektioner av metoprolol eller digitaliseras. </w:t>
      </w:r>
    </w:p>
    <w:p w14:paraId="7BFCB7C0"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pacing w:after="0" w:line="240" w:lineRule="auto"/>
        <w:ind w:left="0" w:right="0"/>
        <w:rPr>
          <w:rFonts w:cs="Arial"/>
          <w:b/>
          <w:szCs w:val="20"/>
        </w:rPr>
      </w:pPr>
      <w:r w:rsidRPr="001D2618">
        <w:rPr>
          <w:rFonts w:cs="Arial"/>
          <w:b/>
          <w:szCs w:val="20"/>
        </w:rPr>
        <w:t>Kombinera inte betablockerare och verapamil/diltiazem som grundregel.</w:t>
      </w:r>
    </w:p>
    <w:p w14:paraId="29222920"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pacing w:before="60" w:after="0" w:line="240" w:lineRule="auto"/>
        <w:ind w:left="0" w:right="0"/>
        <w:rPr>
          <w:szCs w:val="20"/>
        </w:rPr>
      </w:pPr>
      <w:r w:rsidRPr="001D2618">
        <w:rPr>
          <w:b/>
          <w:szCs w:val="20"/>
        </w:rPr>
        <w:t>Om inadekvat frekvens</w:t>
      </w:r>
      <w:r w:rsidRPr="001D2618">
        <w:rPr>
          <w:szCs w:val="20"/>
        </w:rPr>
        <w:t xml:space="preserve"> trots ovanstående: Kardiologbedömning avseende:</w:t>
      </w:r>
    </w:p>
    <w:p w14:paraId="1E908B84" w14:textId="77777777" w:rsidR="001D2618" w:rsidRPr="001D2618" w:rsidRDefault="001D2618" w:rsidP="001D2618">
      <w:pPr>
        <w:numPr>
          <w:ilvl w:val="0"/>
          <w:numId w:val="38"/>
        </w:numPr>
        <w:tabs>
          <w:tab w:val="left" w:pos="-720"/>
          <w:tab w:val="left" w:pos="0"/>
          <w:tab w:val="left" w:pos="360"/>
          <w:tab w:val="left" w:pos="1912"/>
          <w:tab w:val="left" w:pos="2592"/>
          <w:tab w:val="left" w:pos="3888"/>
          <w:tab w:val="left" w:pos="5184"/>
          <w:tab w:val="left" w:pos="6480"/>
          <w:tab w:val="left" w:pos="7776"/>
          <w:tab w:val="left" w:pos="9072"/>
          <w:tab w:val="left" w:pos="10368"/>
        </w:tabs>
        <w:spacing w:before="20" w:after="0" w:line="240" w:lineRule="auto"/>
        <w:ind w:right="0"/>
        <w:contextualSpacing/>
        <w:rPr>
          <w:rFonts w:ascii="Garamond" w:eastAsia="Calibri" w:hAnsi="Garamond"/>
          <w:sz w:val="20"/>
          <w:szCs w:val="22"/>
          <w:lang w:eastAsia="en-US"/>
        </w:rPr>
      </w:pPr>
      <w:r w:rsidRPr="001D2618">
        <w:rPr>
          <w:rFonts w:ascii="Garamond" w:eastAsia="Calibri" w:hAnsi="Garamond"/>
          <w:sz w:val="20"/>
          <w:szCs w:val="22"/>
          <w:lang w:eastAsia="en-US"/>
        </w:rPr>
        <w:t>Tillägg av amiodaron. Kan göras med infusion om patienten är inneliggande och det är bråttom att få ned frekvensen. Alternativt kan det ges peroralt. Amiodaron är en tveksam långtidslösning p.g.a. stor risk för biverkningar.</w:t>
      </w:r>
    </w:p>
    <w:p w14:paraId="2A450718" w14:textId="77777777" w:rsidR="001D2618" w:rsidRPr="001D2618" w:rsidRDefault="001D2618" w:rsidP="001D2618">
      <w:pPr>
        <w:numPr>
          <w:ilvl w:val="0"/>
          <w:numId w:val="38"/>
        </w:numPr>
        <w:tabs>
          <w:tab w:val="left" w:pos="-720"/>
          <w:tab w:val="left" w:pos="0"/>
          <w:tab w:val="left" w:pos="360"/>
          <w:tab w:val="left" w:pos="1912"/>
          <w:tab w:val="left" w:pos="2592"/>
          <w:tab w:val="left" w:pos="3888"/>
          <w:tab w:val="left" w:pos="5184"/>
          <w:tab w:val="left" w:pos="6480"/>
          <w:tab w:val="left" w:pos="7776"/>
          <w:tab w:val="left" w:pos="9072"/>
          <w:tab w:val="left" w:pos="10368"/>
        </w:tabs>
        <w:spacing w:before="20" w:after="0" w:line="240" w:lineRule="auto"/>
        <w:ind w:right="0"/>
        <w:contextualSpacing/>
        <w:rPr>
          <w:rFonts w:ascii="Garamond" w:eastAsia="Calibri" w:hAnsi="Garamond"/>
          <w:sz w:val="20"/>
          <w:szCs w:val="22"/>
          <w:lang w:eastAsia="en-US"/>
        </w:rPr>
      </w:pPr>
      <w:r w:rsidRPr="001D2618">
        <w:rPr>
          <w:rFonts w:ascii="Garamond" w:eastAsia="Calibri" w:hAnsi="Garamond"/>
          <w:sz w:val="20"/>
          <w:szCs w:val="22"/>
          <w:lang w:eastAsia="en-US"/>
        </w:rPr>
        <w:t>Kombinera betablockad och verapamil. Förutsätter att patienten inte har nedsatt systolisk funktion. Kan ge uttalad AV-blockering. Utprovning bör ske inneliggande. OBS kombinera inte med digoxin också.</w:t>
      </w:r>
    </w:p>
    <w:p w14:paraId="352DE9C7" w14:textId="77777777" w:rsidR="001D2618" w:rsidRPr="001D2618" w:rsidRDefault="001D2618" w:rsidP="001D2618">
      <w:pPr>
        <w:numPr>
          <w:ilvl w:val="0"/>
          <w:numId w:val="38"/>
        </w:numPr>
        <w:tabs>
          <w:tab w:val="left" w:pos="-720"/>
          <w:tab w:val="left" w:pos="0"/>
          <w:tab w:val="left" w:pos="360"/>
          <w:tab w:val="left" w:pos="1912"/>
          <w:tab w:val="left" w:pos="2592"/>
          <w:tab w:val="left" w:pos="3888"/>
          <w:tab w:val="left" w:pos="5184"/>
          <w:tab w:val="left" w:pos="6480"/>
          <w:tab w:val="left" w:pos="7776"/>
          <w:tab w:val="left" w:pos="9072"/>
          <w:tab w:val="left" w:pos="10368"/>
        </w:tabs>
        <w:spacing w:before="20" w:after="0" w:line="240" w:lineRule="auto"/>
        <w:ind w:right="0"/>
        <w:contextualSpacing/>
        <w:rPr>
          <w:rFonts w:ascii="Garamond" w:eastAsia="Calibri" w:hAnsi="Garamond"/>
          <w:sz w:val="20"/>
          <w:szCs w:val="22"/>
          <w:lang w:eastAsia="en-US"/>
        </w:rPr>
      </w:pPr>
      <w:r w:rsidRPr="001D2618">
        <w:rPr>
          <w:rFonts w:ascii="Garamond" w:eastAsia="Calibri" w:hAnsi="Garamond"/>
          <w:sz w:val="20"/>
          <w:szCs w:val="22"/>
          <w:lang w:eastAsia="en-US"/>
        </w:rPr>
        <w:t>Pacemaker och HIS-ablation. Om permanent flimmer läggs VVIR-pacemaker och patienten remitteras för ablation. Om risk för sviktutveckling med högerkammarpace dvs. EF &lt;50% bör CRT övervägas.</w:t>
      </w:r>
    </w:p>
    <w:p w14:paraId="3D6E4AC3" w14:textId="77777777" w:rsidR="001D2618" w:rsidRPr="001D2618" w:rsidRDefault="001D2618" w:rsidP="001D2618">
      <w:pPr>
        <w:keepNext/>
        <w:spacing w:before="240" w:after="60" w:line="240" w:lineRule="auto"/>
        <w:ind w:left="0" w:right="0"/>
        <w:outlineLvl w:val="1"/>
        <w:rPr>
          <w:rFonts w:ascii="Calibri" w:hAnsi="Calibri" w:cs="Arial"/>
          <w:b/>
          <w:bCs/>
          <w:iCs/>
          <w:sz w:val="28"/>
          <w:szCs w:val="28"/>
        </w:rPr>
      </w:pPr>
      <w:r w:rsidRPr="001D2618">
        <w:rPr>
          <w:rFonts w:ascii="Calibri" w:hAnsi="Calibri" w:cs="Arial"/>
          <w:b/>
          <w:bCs/>
          <w:iCs/>
          <w:sz w:val="28"/>
          <w:szCs w:val="28"/>
        </w:rPr>
        <w:t>Utvärdering av frekvenskontroll</w:t>
      </w:r>
    </w:p>
    <w:p w14:paraId="4B370204" w14:textId="77777777" w:rsidR="001D2618" w:rsidRPr="001D2618" w:rsidRDefault="001D2618" w:rsidP="001D2618">
      <w:pPr>
        <w:numPr>
          <w:ilvl w:val="0"/>
          <w:numId w:val="27"/>
        </w:numPr>
        <w:spacing w:before="20" w:after="0" w:line="240" w:lineRule="auto"/>
        <w:ind w:left="357" w:right="0" w:hanging="357"/>
        <w:rPr>
          <w:szCs w:val="20"/>
        </w:rPr>
      </w:pPr>
      <w:r w:rsidRPr="001D2618">
        <w:rPr>
          <w:szCs w:val="20"/>
        </w:rPr>
        <w:t>Vilo-EKG och anamnes är basen och räcker oftast.</w:t>
      </w:r>
    </w:p>
    <w:p w14:paraId="185531DE" w14:textId="77777777" w:rsidR="001D2618" w:rsidRPr="001D2618" w:rsidRDefault="001D2618" w:rsidP="001D2618">
      <w:pPr>
        <w:numPr>
          <w:ilvl w:val="0"/>
          <w:numId w:val="27"/>
        </w:numPr>
        <w:spacing w:before="20" w:after="0" w:line="240" w:lineRule="auto"/>
        <w:ind w:left="357" w:right="0" w:hanging="357"/>
        <w:rPr>
          <w:szCs w:val="20"/>
        </w:rPr>
      </w:pPr>
      <w:r w:rsidRPr="001D2618">
        <w:rPr>
          <w:szCs w:val="20"/>
        </w:rPr>
        <w:t>Gångtest i korridor om man misstänker att frekvensen stiger allt för mycket vid ansträngning. Hjärtfrekvensstegring till ca 120 vid promenad är OK men idag svårt att ge klara riktlinjer.</w:t>
      </w:r>
    </w:p>
    <w:p w14:paraId="1766C008" w14:textId="77777777" w:rsidR="001D2618" w:rsidRPr="001D2618" w:rsidRDefault="001D2618" w:rsidP="001D2618">
      <w:pPr>
        <w:numPr>
          <w:ilvl w:val="0"/>
          <w:numId w:val="27"/>
        </w:numPr>
        <w:spacing w:before="20" w:after="0" w:line="240" w:lineRule="auto"/>
        <w:ind w:left="357" w:right="0" w:hanging="357"/>
        <w:rPr>
          <w:szCs w:val="20"/>
        </w:rPr>
      </w:pPr>
      <w:r w:rsidRPr="001D2618">
        <w:rPr>
          <w:szCs w:val="20"/>
        </w:rPr>
        <w:t>Holter för att få uppfattning om frekvensen under ett dygn, vid vissa aktiviteter och i vila, särskilt om misstanke om intermittent bradykardi.</w:t>
      </w:r>
    </w:p>
    <w:p w14:paraId="5BE1B717" w14:textId="77777777" w:rsidR="001D2618" w:rsidRPr="001D2618" w:rsidRDefault="001D2618" w:rsidP="001D2618">
      <w:pPr>
        <w:numPr>
          <w:ilvl w:val="0"/>
          <w:numId w:val="27"/>
        </w:numPr>
        <w:spacing w:before="20" w:after="0" w:line="240" w:lineRule="auto"/>
        <w:ind w:left="357" w:right="0" w:hanging="357"/>
        <w:rPr>
          <w:szCs w:val="20"/>
        </w:rPr>
      </w:pPr>
      <w:r w:rsidRPr="001D2618">
        <w:rPr>
          <w:szCs w:val="20"/>
        </w:rPr>
        <w:t>Arbets-EKG.</w:t>
      </w:r>
    </w:p>
    <w:p w14:paraId="7D39D26E" w14:textId="77777777" w:rsidR="001D2618" w:rsidRPr="001D2618" w:rsidRDefault="001D2618" w:rsidP="001D2618">
      <w:pPr>
        <w:keepNext/>
        <w:spacing w:before="240" w:after="60" w:line="240" w:lineRule="auto"/>
        <w:ind w:left="0" w:right="0"/>
        <w:outlineLvl w:val="1"/>
        <w:rPr>
          <w:rFonts w:ascii="Calibri" w:hAnsi="Calibri" w:cs="Arial"/>
          <w:b/>
          <w:bCs/>
          <w:iCs/>
          <w:sz w:val="28"/>
          <w:szCs w:val="28"/>
        </w:rPr>
      </w:pPr>
      <w:r w:rsidRPr="001D2618">
        <w:rPr>
          <w:rFonts w:ascii="Calibri" w:hAnsi="Calibri" w:cs="Arial"/>
          <w:b/>
          <w:bCs/>
          <w:iCs/>
          <w:sz w:val="28"/>
          <w:szCs w:val="28"/>
        </w:rPr>
        <w:t>Normalförfarande vid elektiv elkonvertering</w:t>
      </w:r>
      <w:r w:rsidRPr="001D2618">
        <w:rPr>
          <w:rFonts w:ascii="Calibri" w:hAnsi="Calibri" w:cs="Arial"/>
          <w:b/>
          <w:bCs/>
          <w:iCs/>
          <w:sz w:val="28"/>
          <w:szCs w:val="28"/>
        </w:rPr>
        <w:fldChar w:fldCharType="begin"/>
      </w:r>
      <w:r w:rsidRPr="001D2618">
        <w:rPr>
          <w:rFonts w:ascii="Calibri" w:hAnsi="Calibri" w:cs="Arial"/>
          <w:b/>
          <w:bCs/>
          <w:iCs/>
          <w:sz w:val="28"/>
          <w:szCs w:val="28"/>
        </w:rPr>
        <w:instrText xml:space="preserve"> XE "elkonvertering" </w:instrText>
      </w:r>
      <w:r w:rsidRPr="001D2618">
        <w:rPr>
          <w:rFonts w:ascii="Calibri" w:hAnsi="Calibri" w:cs="Arial"/>
          <w:b/>
          <w:bCs/>
          <w:iCs/>
          <w:sz w:val="28"/>
          <w:szCs w:val="28"/>
        </w:rPr>
        <w:fldChar w:fldCharType="end"/>
      </w:r>
    </w:p>
    <w:p w14:paraId="2E4AC770" w14:textId="77777777" w:rsidR="001D2618" w:rsidRPr="001D2618" w:rsidRDefault="001D2618" w:rsidP="001D2618">
      <w:pPr>
        <w:numPr>
          <w:ilvl w:val="0"/>
          <w:numId w:val="31"/>
        </w:numPr>
        <w:tabs>
          <w:tab w:val="left" w:pos="-720"/>
          <w:tab w:val="left" w:pos="0"/>
          <w:tab w:val="left" w:pos="1296"/>
          <w:tab w:val="left" w:pos="1912"/>
          <w:tab w:val="left" w:pos="2592"/>
          <w:tab w:val="left" w:pos="3888"/>
          <w:tab w:val="left" w:pos="5184"/>
          <w:tab w:val="left" w:pos="6480"/>
          <w:tab w:val="left" w:pos="7776"/>
          <w:tab w:val="left" w:pos="9072"/>
          <w:tab w:val="left" w:pos="10368"/>
        </w:tabs>
        <w:spacing w:before="20" w:after="0" w:line="240" w:lineRule="auto"/>
        <w:ind w:left="357" w:right="0" w:hanging="357"/>
        <w:rPr>
          <w:rFonts w:cs="Arial"/>
          <w:szCs w:val="20"/>
        </w:rPr>
      </w:pPr>
      <w:r w:rsidRPr="001D2618">
        <w:rPr>
          <w:rFonts w:cs="Arial"/>
          <w:szCs w:val="20"/>
        </w:rPr>
        <w:t xml:space="preserve">Förbehandla med antikoagulantia oavsett CHADS-VASc-score. Om NOAK används kan elkonvertering göras efter 3 veckors behandling. Warfarin insätts via AK-mottagningen. Elkonvertering kan göras när PK legat &gt;1,9 under 3 veckor. </w:t>
      </w:r>
    </w:p>
    <w:p w14:paraId="05D1E8BC" w14:textId="77777777" w:rsidR="001D2618" w:rsidRPr="001D2618" w:rsidRDefault="001D2618" w:rsidP="001D2618">
      <w:pPr>
        <w:numPr>
          <w:ilvl w:val="0"/>
          <w:numId w:val="31"/>
        </w:numPr>
        <w:tabs>
          <w:tab w:val="left" w:pos="-720"/>
          <w:tab w:val="left" w:pos="0"/>
          <w:tab w:val="left" w:pos="1296"/>
          <w:tab w:val="left" w:pos="1912"/>
          <w:tab w:val="left" w:pos="2592"/>
          <w:tab w:val="left" w:pos="3888"/>
          <w:tab w:val="left" w:pos="5184"/>
          <w:tab w:val="left" w:pos="6480"/>
          <w:tab w:val="left" w:pos="7776"/>
          <w:tab w:val="left" w:pos="9072"/>
          <w:tab w:val="left" w:pos="10368"/>
        </w:tabs>
        <w:spacing w:before="20" w:after="0" w:line="240" w:lineRule="auto"/>
        <w:ind w:left="357" w:right="0" w:hanging="357"/>
        <w:rPr>
          <w:rFonts w:cs="Arial"/>
          <w:szCs w:val="20"/>
        </w:rPr>
      </w:pPr>
      <w:r w:rsidRPr="001D2618">
        <w:rPr>
          <w:rFonts w:cs="Arial"/>
          <w:szCs w:val="20"/>
        </w:rPr>
        <w:t>Kolla H3, P4, APTT, PK. Skriv AK-remiss.</w:t>
      </w:r>
    </w:p>
    <w:p w14:paraId="60DA2DFD" w14:textId="77777777" w:rsidR="001D2618" w:rsidRPr="001D2618" w:rsidRDefault="001D2618" w:rsidP="001D2618">
      <w:pPr>
        <w:numPr>
          <w:ilvl w:val="0"/>
          <w:numId w:val="31"/>
        </w:numPr>
        <w:tabs>
          <w:tab w:val="left" w:pos="-720"/>
          <w:tab w:val="left" w:pos="0"/>
          <w:tab w:val="left" w:pos="1296"/>
          <w:tab w:val="left" w:pos="1912"/>
          <w:tab w:val="left" w:pos="2592"/>
          <w:tab w:val="left" w:pos="3888"/>
          <w:tab w:val="left" w:pos="5184"/>
          <w:tab w:val="left" w:pos="6480"/>
          <w:tab w:val="left" w:pos="7776"/>
          <w:tab w:val="left" w:pos="9072"/>
          <w:tab w:val="left" w:pos="10368"/>
        </w:tabs>
        <w:spacing w:before="20" w:after="0" w:line="240" w:lineRule="auto"/>
        <w:ind w:left="357" w:right="0" w:hanging="357"/>
        <w:rPr>
          <w:rFonts w:cs="Arial"/>
          <w:szCs w:val="20"/>
        </w:rPr>
      </w:pPr>
      <w:r w:rsidRPr="001D2618">
        <w:rPr>
          <w:rFonts w:cs="Arial"/>
          <w:szCs w:val="20"/>
        </w:rPr>
        <w:t xml:space="preserve">Patient ska få muntlig och skriftlig information om AK-behandlingen. </w:t>
      </w:r>
    </w:p>
    <w:p w14:paraId="2D233DDE" w14:textId="77777777" w:rsidR="001D2618" w:rsidRPr="001D2618" w:rsidRDefault="001D2618" w:rsidP="001D2618">
      <w:pPr>
        <w:numPr>
          <w:ilvl w:val="0"/>
          <w:numId w:val="31"/>
        </w:numPr>
        <w:tabs>
          <w:tab w:val="left" w:pos="-720"/>
          <w:tab w:val="left" w:pos="0"/>
          <w:tab w:val="left" w:pos="1296"/>
          <w:tab w:val="left" w:pos="1912"/>
          <w:tab w:val="left" w:pos="2592"/>
          <w:tab w:val="left" w:pos="3888"/>
          <w:tab w:val="left" w:pos="5184"/>
          <w:tab w:val="left" w:pos="6480"/>
          <w:tab w:val="left" w:pos="7776"/>
          <w:tab w:val="left" w:pos="9072"/>
          <w:tab w:val="left" w:pos="10368"/>
        </w:tabs>
        <w:spacing w:before="20" w:after="0" w:line="240" w:lineRule="auto"/>
        <w:ind w:left="357" w:right="0" w:hanging="357"/>
        <w:rPr>
          <w:rFonts w:cs="Arial"/>
          <w:szCs w:val="20"/>
        </w:rPr>
      </w:pPr>
      <w:r w:rsidRPr="001D2618">
        <w:rPr>
          <w:rFonts w:cs="Arial"/>
          <w:szCs w:val="20"/>
        </w:rPr>
        <w:t>AK-mottagningen meddelar patienten när och var det är aktuellt med elkon</w:t>
      </w:r>
      <w:r w:rsidRPr="001D2618">
        <w:rPr>
          <w:rFonts w:cs="Arial"/>
          <w:szCs w:val="20"/>
        </w:rPr>
        <w:softHyphen/>
        <w:t xml:space="preserve">vertering. </w:t>
      </w:r>
    </w:p>
    <w:p w14:paraId="3C094A43" w14:textId="77777777" w:rsidR="001D2618" w:rsidRPr="001D2618" w:rsidRDefault="001D2618" w:rsidP="001D2618">
      <w:pPr>
        <w:numPr>
          <w:ilvl w:val="0"/>
          <w:numId w:val="31"/>
        </w:numPr>
        <w:tabs>
          <w:tab w:val="left" w:pos="-720"/>
          <w:tab w:val="left" w:pos="0"/>
          <w:tab w:val="left" w:pos="1296"/>
          <w:tab w:val="left" w:pos="1912"/>
          <w:tab w:val="left" w:pos="2592"/>
          <w:tab w:val="left" w:pos="3888"/>
          <w:tab w:val="left" w:pos="5184"/>
          <w:tab w:val="left" w:pos="6480"/>
          <w:tab w:val="left" w:pos="7776"/>
          <w:tab w:val="left" w:pos="9072"/>
          <w:tab w:val="left" w:pos="10368"/>
        </w:tabs>
        <w:spacing w:before="20" w:after="0" w:line="240" w:lineRule="auto"/>
        <w:ind w:left="357" w:right="0" w:hanging="357"/>
        <w:rPr>
          <w:rFonts w:cs="Arial"/>
          <w:szCs w:val="20"/>
        </w:rPr>
      </w:pPr>
      <w:r w:rsidRPr="001D2618">
        <w:rPr>
          <w:rFonts w:cs="Arial"/>
          <w:szCs w:val="20"/>
        </w:rPr>
        <w:lastRenderedPageBreak/>
        <w:t>Antikoagulantia ges minst 4 veckor efter elkonverteringen vid uppnådd sinusrytm och sätts sen ut endast vid CHADS-VASc-score 0 eller möjligen score 1 för män och score 2 för kvinnor, förutsatt att patienten är &lt;65 år.</w:t>
      </w:r>
    </w:p>
    <w:p w14:paraId="4B72B34C" w14:textId="77777777" w:rsidR="001D2618" w:rsidRPr="001D2618" w:rsidRDefault="001D2618" w:rsidP="001D2618">
      <w:pPr>
        <w:numPr>
          <w:ilvl w:val="0"/>
          <w:numId w:val="31"/>
        </w:numPr>
        <w:spacing w:before="20" w:after="0" w:line="240" w:lineRule="auto"/>
        <w:ind w:left="357" w:right="0" w:hanging="357"/>
        <w:rPr>
          <w:szCs w:val="20"/>
        </w:rPr>
      </w:pPr>
      <w:r w:rsidRPr="001D2618">
        <w:rPr>
          <w:szCs w:val="20"/>
        </w:rPr>
        <w:t xml:space="preserve">Återbesök efter minst 4 veckor på flimmermottagningen </w:t>
      </w:r>
      <w:r w:rsidRPr="001D2618">
        <w:rPr>
          <w:b/>
          <w:bCs/>
          <w:szCs w:val="20"/>
        </w:rPr>
        <w:t>eller i primärvården</w:t>
      </w:r>
      <w:r w:rsidRPr="001D2618">
        <w:rPr>
          <w:szCs w:val="20"/>
        </w:rPr>
        <w:t>.</w:t>
      </w:r>
    </w:p>
    <w:p w14:paraId="0A5544FA" w14:textId="77777777" w:rsidR="001D2618" w:rsidRPr="001D2618" w:rsidRDefault="001D2618" w:rsidP="001D2618">
      <w:pPr>
        <w:numPr>
          <w:ilvl w:val="0"/>
          <w:numId w:val="31"/>
        </w:numPr>
        <w:spacing w:before="20" w:after="0" w:line="240" w:lineRule="auto"/>
        <w:ind w:left="357" w:right="0" w:hanging="357"/>
        <w:rPr>
          <w:szCs w:val="20"/>
        </w:rPr>
      </w:pPr>
      <w:r w:rsidRPr="001D2618">
        <w:rPr>
          <w:szCs w:val="20"/>
        </w:rPr>
        <w:t>Alla bör värderas för fortsatt behandling med antikoagulantia</w:t>
      </w:r>
      <w:r w:rsidRPr="001D2618">
        <w:rPr>
          <w:szCs w:val="20"/>
        </w:rPr>
        <w:softHyphen/>
        <w:t>, se nedan.</w:t>
      </w:r>
    </w:p>
    <w:p w14:paraId="0443E08C" w14:textId="77777777" w:rsidR="001D2618" w:rsidRPr="001D2618" w:rsidRDefault="001D2618" w:rsidP="001D2618">
      <w:pPr>
        <w:numPr>
          <w:ilvl w:val="0"/>
          <w:numId w:val="31"/>
        </w:numPr>
        <w:spacing w:before="20" w:after="0" w:line="240" w:lineRule="auto"/>
        <w:ind w:left="357" w:right="0" w:hanging="357"/>
        <w:rPr>
          <w:szCs w:val="20"/>
        </w:rPr>
      </w:pPr>
      <w:r w:rsidRPr="001D2618">
        <w:rPr>
          <w:szCs w:val="20"/>
        </w:rPr>
        <w:t>Elektiv elkonvertering görs på NÄL hjärtmottagningen .</w:t>
      </w:r>
    </w:p>
    <w:p w14:paraId="3B0A1767" w14:textId="77777777" w:rsidR="001D2618" w:rsidRPr="001D2618" w:rsidRDefault="001D2618" w:rsidP="001D2618">
      <w:pPr>
        <w:keepNext/>
        <w:spacing w:before="240" w:after="60" w:line="240" w:lineRule="auto"/>
        <w:ind w:left="0" w:right="0"/>
        <w:outlineLvl w:val="1"/>
        <w:rPr>
          <w:rFonts w:ascii="Calibri" w:hAnsi="Calibri" w:cs="Arial"/>
          <w:b/>
          <w:bCs/>
          <w:iCs/>
          <w:sz w:val="28"/>
          <w:szCs w:val="28"/>
        </w:rPr>
      </w:pPr>
      <w:r w:rsidRPr="001D2618">
        <w:rPr>
          <w:rFonts w:ascii="Calibri" w:hAnsi="Calibri" w:cs="Arial"/>
          <w:b/>
          <w:bCs/>
          <w:iCs/>
          <w:sz w:val="28"/>
          <w:szCs w:val="28"/>
        </w:rPr>
        <w:t>TEE-ledd elkonvertering</w:t>
      </w:r>
      <w:r w:rsidRPr="001D2618">
        <w:rPr>
          <w:rFonts w:ascii="Calibri" w:hAnsi="Calibri" w:cs="Arial"/>
          <w:b/>
          <w:bCs/>
          <w:iCs/>
          <w:sz w:val="28"/>
          <w:szCs w:val="28"/>
        </w:rPr>
        <w:fldChar w:fldCharType="begin"/>
      </w:r>
      <w:r w:rsidRPr="001D2618">
        <w:rPr>
          <w:rFonts w:ascii="Calibri" w:hAnsi="Calibri" w:cs="Arial"/>
          <w:b/>
          <w:bCs/>
          <w:iCs/>
          <w:sz w:val="28"/>
          <w:szCs w:val="28"/>
        </w:rPr>
        <w:instrText xml:space="preserve"> XE "TEE-ledd elkonvertering" </w:instrText>
      </w:r>
      <w:r w:rsidRPr="001D2618">
        <w:rPr>
          <w:rFonts w:ascii="Calibri" w:hAnsi="Calibri" w:cs="Arial"/>
          <w:b/>
          <w:bCs/>
          <w:iCs/>
          <w:sz w:val="28"/>
          <w:szCs w:val="28"/>
        </w:rPr>
        <w:fldChar w:fldCharType="end"/>
      </w:r>
    </w:p>
    <w:p w14:paraId="0D309B45"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pacing w:after="0" w:line="240" w:lineRule="auto"/>
        <w:ind w:left="0" w:right="0"/>
        <w:rPr>
          <w:rFonts w:cs="Arial"/>
          <w:szCs w:val="20"/>
        </w:rPr>
      </w:pPr>
      <w:r w:rsidRPr="001D2618">
        <w:rPr>
          <w:rFonts w:cs="Arial"/>
          <w:szCs w:val="20"/>
        </w:rPr>
        <w:t xml:space="preserve">Används sparsamt p.g.a. begränsad evidens, men kan användas om det är viktigt att snabbt få sinusrytm. </w:t>
      </w:r>
    </w:p>
    <w:p w14:paraId="1CC1592C" w14:textId="77777777" w:rsidR="001D2618" w:rsidRPr="001D2618" w:rsidRDefault="001D2618" w:rsidP="001D2618">
      <w:pPr>
        <w:numPr>
          <w:ilvl w:val="0"/>
          <w:numId w:val="34"/>
        </w:numPr>
        <w:tabs>
          <w:tab w:val="left" w:pos="-1260"/>
          <w:tab w:val="left" w:pos="-720"/>
          <w:tab w:val="left" w:pos="7776"/>
          <w:tab w:val="left" w:pos="8100"/>
          <w:tab w:val="left" w:pos="8280"/>
          <w:tab w:val="left" w:pos="8820"/>
          <w:tab w:val="left" w:pos="9072"/>
          <w:tab w:val="left" w:pos="10368"/>
        </w:tabs>
        <w:spacing w:before="20" w:after="0" w:line="240" w:lineRule="auto"/>
        <w:ind w:left="357" w:right="0" w:hanging="357"/>
        <w:rPr>
          <w:rFonts w:cs="Arial"/>
          <w:szCs w:val="20"/>
        </w:rPr>
      </w:pPr>
      <w:r w:rsidRPr="001D2618">
        <w:rPr>
          <w:rFonts w:cs="Arial"/>
          <w:szCs w:val="20"/>
        </w:rPr>
        <w:t>NOAK ges – full antikoagulantiaeffekt efter 2-4 timmar. Ge dubbel dos vid första doseringstillfället.</w:t>
      </w:r>
    </w:p>
    <w:p w14:paraId="40869BD1" w14:textId="77777777" w:rsidR="001D2618" w:rsidRPr="001D2618" w:rsidRDefault="001D2618" w:rsidP="001D2618">
      <w:pPr>
        <w:numPr>
          <w:ilvl w:val="0"/>
          <w:numId w:val="34"/>
        </w:numPr>
        <w:tabs>
          <w:tab w:val="left" w:pos="-1260"/>
          <w:tab w:val="left" w:pos="-720"/>
          <w:tab w:val="left" w:pos="7776"/>
          <w:tab w:val="left" w:pos="8100"/>
          <w:tab w:val="left" w:pos="8280"/>
          <w:tab w:val="left" w:pos="8820"/>
          <w:tab w:val="left" w:pos="9072"/>
          <w:tab w:val="left" w:pos="10368"/>
        </w:tabs>
        <w:spacing w:before="20" w:after="0" w:line="240" w:lineRule="auto"/>
        <w:ind w:left="357" w:right="0" w:hanging="357"/>
        <w:rPr>
          <w:rFonts w:cs="Arial"/>
          <w:szCs w:val="20"/>
        </w:rPr>
      </w:pPr>
      <w:r w:rsidRPr="001D2618">
        <w:rPr>
          <w:rFonts w:cs="Arial"/>
          <w:szCs w:val="20"/>
        </w:rPr>
        <w:t xml:space="preserve">Transesofagealt eko - förmakstromb uteslutes. </w:t>
      </w:r>
    </w:p>
    <w:p w14:paraId="07146890" w14:textId="77777777" w:rsidR="001D2618" w:rsidRPr="001D2618" w:rsidRDefault="001D2618" w:rsidP="001D2618">
      <w:pPr>
        <w:numPr>
          <w:ilvl w:val="0"/>
          <w:numId w:val="34"/>
        </w:numPr>
        <w:tabs>
          <w:tab w:val="left" w:pos="-1260"/>
          <w:tab w:val="left" w:pos="-720"/>
          <w:tab w:val="left" w:pos="7776"/>
          <w:tab w:val="left" w:pos="8100"/>
          <w:tab w:val="left" w:pos="8280"/>
          <w:tab w:val="left" w:pos="8820"/>
          <w:tab w:val="left" w:pos="9072"/>
          <w:tab w:val="left" w:pos="10368"/>
        </w:tabs>
        <w:spacing w:before="20" w:after="0" w:line="240" w:lineRule="auto"/>
        <w:ind w:left="357" w:right="0" w:hanging="357"/>
        <w:rPr>
          <w:rFonts w:cs="Arial"/>
          <w:szCs w:val="20"/>
        </w:rPr>
      </w:pPr>
      <w:r w:rsidRPr="001D2618">
        <w:rPr>
          <w:rFonts w:cs="Arial"/>
          <w:szCs w:val="20"/>
        </w:rPr>
        <w:t>Elkonvertering så snart som möjligt efter UCG.</w:t>
      </w:r>
    </w:p>
    <w:p w14:paraId="34FC024D" w14:textId="77777777" w:rsidR="001D2618" w:rsidRPr="001D2618" w:rsidRDefault="001D2618" w:rsidP="001D2618">
      <w:pPr>
        <w:numPr>
          <w:ilvl w:val="0"/>
          <w:numId w:val="34"/>
        </w:numPr>
        <w:tabs>
          <w:tab w:val="left" w:pos="-1260"/>
          <w:tab w:val="left" w:pos="-720"/>
          <w:tab w:val="left" w:pos="7776"/>
          <w:tab w:val="left" w:pos="8100"/>
          <w:tab w:val="left" w:pos="8280"/>
          <w:tab w:val="left" w:pos="8820"/>
          <w:tab w:val="left" w:pos="9072"/>
          <w:tab w:val="left" w:pos="10368"/>
        </w:tabs>
        <w:spacing w:before="20" w:after="0" w:line="240" w:lineRule="auto"/>
        <w:ind w:left="357" w:right="0" w:hanging="357"/>
        <w:rPr>
          <w:szCs w:val="20"/>
        </w:rPr>
      </w:pPr>
      <w:r w:rsidRPr="001D2618">
        <w:rPr>
          <w:szCs w:val="20"/>
        </w:rPr>
        <w:t>NOAK fortsättes i minst 4 veckor efter konverteringen.</w:t>
      </w:r>
    </w:p>
    <w:p w14:paraId="42F12155" w14:textId="77777777" w:rsidR="001D2618" w:rsidRPr="001D2618" w:rsidRDefault="001D2618" w:rsidP="001D2618">
      <w:pPr>
        <w:numPr>
          <w:ilvl w:val="0"/>
          <w:numId w:val="34"/>
        </w:numPr>
        <w:tabs>
          <w:tab w:val="left" w:pos="-1260"/>
          <w:tab w:val="left" w:pos="-720"/>
          <w:tab w:val="left" w:pos="7776"/>
          <w:tab w:val="left" w:pos="8100"/>
          <w:tab w:val="left" w:pos="8280"/>
          <w:tab w:val="left" w:pos="8820"/>
          <w:tab w:val="left" w:pos="9072"/>
          <w:tab w:val="left" w:pos="10368"/>
        </w:tabs>
        <w:spacing w:before="20" w:after="0" w:line="240" w:lineRule="auto"/>
        <w:ind w:left="357" w:right="0" w:hanging="357"/>
        <w:rPr>
          <w:szCs w:val="20"/>
        </w:rPr>
      </w:pPr>
      <w:r w:rsidRPr="001D2618">
        <w:rPr>
          <w:szCs w:val="20"/>
        </w:rPr>
        <w:t xml:space="preserve">Om kontraindikation till NOAK kan Waran användas. Fulldos Fragmin ges före konverteringen och tills PK ligger terapeutiskt. </w:t>
      </w:r>
    </w:p>
    <w:p w14:paraId="3798A028" w14:textId="77777777" w:rsidR="001D2618" w:rsidRPr="001D2618" w:rsidRDefault="001D2618" w:rsidP="001D2618">
      <w:pPr>
        <w:numPr>
          <w:ilvl w:val="0"/>
          <w:numId w:val="34"/>
        </w:numPr>
        <w:tabs>
          <w:tab w:val="left" w:pos="-1260"/>
          <w:tab w:val="left" w:pos="-720"/>
          <w:tab w:val="left" w:pos="7776"/>
          <w:tab w:val="left" w:pos="8100"/>
          <w:tab w:val="left" w:pos="8280"/>
          <w:tab w:val="left" w:pos="8820"/>
          <w:tab w:val="left" w:pos="9072"/>
          <w:tab w:val="left" w:pos="10368"/>
        </w:tabs>
        <w:spacing w:before="20" w:after="0" w:line="240" w:lineRule="auto"/>
        <w:ind w:left="357" w:right="0" w:hanging="357"/>
        <w:rPr>
          <w:szCs w:val="20"/>
        </w:rPr>
      </w:pPr>
      <w:r w:rsidRPr="001D2618">
        <w:rPr>
          <w:szCs w:val="20"/>
        </w:rPr>
        <w:t>Om tromb påvisas vid TEE bör antikoagulantia ges i 4 veckor och ny TEE utföras innan elkonverteringen.</w:t>
      </w:r>
    </w:p>
    <w:p w14:paraId="7544F60B" w14:textId="77777777" w:rsidR="001D2618" w:rsidRPr="001D2618" w:rsidRDefault="001D2618" w:rsidP="001D2618">
      <w:pPr>
        <w:keepNext/>
        <w:spacing w:before="240" w:after="60" w:line="240" w:lineRule="auto"/>
        <w:ind w:left="0" w:right="0"/>
        <w:outlineLvl w:val="2"/>
        <w:rPr>
          <w:rFonts w:ascii="Calibri" w:hAnsi="Calibri" w:cs="Arial"/>
          <w:b/>
          <w:bCs/>
          <w:szCs w:val="26"/>
        </w:rPr>
      </w:pPr>
      <w:r w:rsidRPr="001D2618">
        <w:rPr>
          <w:rFonts w:ascii="Calibri" w:hAnsi="Calibri" w:cs="Arial"/>
          <w:b/>
          <w:bCs/>
          <w:szCs w:val="26"/>
        </w:rPr>
        <w:t>Konvertering kan göras om</w:t>
      </w:r>
    </w:p>
    <w:p w14:paraId="71A00A31" w14:textId="77777777" w:rsidR="001D2618" w:rsidRPr="001D2618" w:rsidRDefault="001D2618" w:rsidP="001D2618">
      <w:pPr>
        <w:numPr>
          <w:ilvl w:val="0"/>
          <w:numId w:val="47"/>
        </w:numPr>
        <w:spacing w:before="20" w:after="0" w:line="259" w:lineRule="auto"/>
        <w:ind w:right="0"/>
        <w:contextualSpacing/>
        <w:rPr>
          <w:rFonts w:ascii="Garamond" w:eastAsia="Calibri" w:hAnsi="Garamond"/>
          <w:b/>
          <w:bCs/>
          <w:sz w:val="20"/>
          <w:szCs w:val="22"/>
          <w:lang w:eastAsia="en-US"/>
        </w:rPr>
      </w:pPr>
      <w:r w:rsidRPr="001D2618">
        <w:rPr>
          <w:rFonts w:ascii="Garamond" w:eastAsia="Calibri" w:hAnsi="Garamond"/>
          <w:sz w:val="20"/>
          <w:szCs w:val="22"/>
          <w:lang w:eastAsia="en-US"/>
        </w:rPr>
        <w:t>flimret varat &lt;2 dygn (och ingen mitralstenos),</w:t>
      </w:r>
      <w:r w:rsidRPr="001D2618">
        <w:rPr>
          <w:rFonts w:ascii="Garamond" w:eastAsia="Calibri" w:hAnsi="Garamond"/>
          <w:b/>
          <w:bCs/>
          <w:sz w:val="20"/>
          <w:szCs w:val="22"/>
          <w:lang w:eastAsia="en-US"/>
        </w:rPr>
        <w:t xml:space="preserve"> eller</w:t>
      </w:r>
    </w:p>
    <w:p w14:paraId="23B3DFEE" w14:textId="77777777" w:rsidR="001D2618" w:rsidRPr="001D2618" w:rsidRDefault="001D2618" w:rsidP="001D2618">
      <w:pPr>
        <w:numPr>
          <w:ilvl w:val="0"/>
          <w:numId w:val="47"/>
        </w:numPr>
        <w:spacing w:before="20" w:after="0" w:line="259" w:lineRule="auto"/>
        <w:ind w:right="0"/>
        <w:contextualSpacing/>
        <w:rPr>
          <w:rFonts w:ascii="Garamond" w:eastAsia="Calibri" w:hAnsi="Garamond"/>
          <w:b/>
          <w:bCs/>
          <w:sz w:val="20"/>
          <w:szCs w:val="22"/>
          <w:lang w:eastAsia="en-US"/>
        </w:rPr>
      </w:pPr>
      <w:r w:rsidRPr="001D2618">
        <w:rPr>
          <w:rFonts w:ascii="Garamond" w:eastAsia="Calibri" w:hAnsi="Garamond"/>
          <w:sz w:val="20"/>
          <w:szCs w:val="22"/>
          <w:lang w:eastAsia="en-US"/>
        </w:rPr>
        <w:t xml:space="preserve">behandling med warfarin med terapeutiskt PK minst 3 veckor, </w:t>
      </w:r>
      <w:r w:rsidRPr="001D2618">
        <w:rPr>
          <w:rFonts w:ascii="Garamond" w:eastAsia="Calibri" w:hAnsi="Garamond"/>
          <w:b/>
          <w:bCs/>
          <w:sz w:val="20"/>
          <w:szCs w:val="22"/>
          <w:lang w:eastAsia="en-US"/>
        </w:rPr>
        <w:t xml:space="preserve">eller </w:t>
      </w:r>
    </w:p>
    <w:p w14:paraId="46A2771E" w14:textId="77777777" w:rsidR="001D2618" w:rsidRPr="001D2618" w:rsidRDefault="001D2618" w:rsidP="001D2618">
      <w:pPr>
        <w:numPr>
          <w:ilvl w:val="0"/>
          <w:numId w:val="47"/>
        </w:numPr>
        <w:spacing w:before="20" w:after="0" w:line="259" w:lineRule="auto"/>
        <w:ind w:right="0"/>
        <w:contextualSpacing/>
        <w:rPr>
          <w:rFonts w:ascii="Garamond" w:eastAsia="Calibri" w:hAnsi="Garamond"/>
          <w:b/>
          <w:bCs/>
          <w:sz w:val="20"/>
          <w:szCs w:val="22"/>
          <w:lang w:eastAsia="en-US"/>
        </w:rPr>
      </w:pPr>
      <w:r w:rsidRPr="001D2618">
        <w:rPr>
          <w:rFonts w:ascii="Garamond" w:eastAsia="Calibri" w:hAnsi="Garamond"/>
          <w:sz w:val="20"/>
          <w:szCs w:val="22"/>
          <w:lang w:eastAsia="en-US"/>
        </w:rPr>
        <w:t xml:space="preserve">behandling med NOAK under minst 3 veckor med god compliance, </w:t>
      </w:r>
      <w:r w:rsidRPr="001D2618">
        <w:rPr>
          <w:rFonts w:ascii="Garamond" w:eastAsia="Calibri" w:hAnsi="Garamond"/>
          <w:b/>
          <w:bCs/>
          <w:sz w:val="20"/>
          <w:szCs w:val="22"/>
          <w:lang w:eastAsia="en-US"/>
        </w:rPr>
        <w:t xml:space="preserve">eller </w:t>
      </w:r>
    </w:p>
    <w:p w14:paraId="61C08294" w14:textId="77777777" w:rsidR="001D2618" w:rsidRPr="001D2618" w:rsidRDefault="001D2618" w:rsidP="001D2618">
      <w:pPr>
        <w:numPr>
          <w:ilvl w:val="0"/>
          <w:numId w:val="47"/>
        </w:numPr>
        <w:spacing w:before="20" w:after="0" w:line="259" w:lineRule="auto"/>
        <w:ind w:right="0"/>
        <w:contextualSpacing/>
        <w:rPr>
          <w:rFonts w:ascii="Garamond" w:eastAsia="Calibri" w:hAnsi="Garamond"/>
          <w:sz w:val="20"/>
          <w:szCs w:val="22"/>
          <w:lang w:eastAsia="en-US"/>
        </w:rPr>
      </w:pPr>
      <w:r w:rsidRPr="001D2618">
        <w:rPr>
          <w:rFonts w:ascii="Garamond" w:eastAsia="Calibri" w:hAnsi="Garamond"/>
          <w:sz w:val="20"/>
          <w:szCs w:val="22"/>
          <w:lang w:eastAsia="en-US"/>
        </w:rPr>
        <w:t>TEE har uteslutit förmakstromb och antikoagulantia getts.</w:t>
      </w:r>
    </w:p>
    <w:p w14:paraId="315E48F3" w14:textId="77777777" w:rsidR="001D2618" w:rsidRPr="001D2618" w:rsidRDefault="001D2618" w:rsidP="001D2618">
      <w:pPr>
        <w:keepNext/>
        <w:spacing w:before="240" w:after="60" w:line="240" w:lineRule="auto"/>
        <w:ind w:left="0" w:right="0"/>
        <w:outlineLvl w:val="2"/>
        <w:rPr>
          <w:rFonts w:ascii="Calibri" w:hAnsi="Calibri" w:cs="Arial"/>
          <w:b/>
          <w:bCs/>
          <w:szCs w:val="26"/>
        </w:rPr>
      </w:pPr>
      <w:r w:rsidRPr="001D2618">
        <w:rPr>
          <w:rFonts w:ascii="Calibri" w:hAnsi="Calibri" w:cs="Arial"/>
          <w:b/>
          <w:bCs/>
          <w:szCs w:val="26"/>
        </w:rPr>
        <w:t>Praktiskt</w:t>
      </w:r>
      <w:r w:rsidRPr="001D2618">
        <w:rPr>
          <w:rFonts w:ascii="Calibri" w:hAnsi="Calibri" w:cs="Arial"/>
          <w:b/>
          <w:bCs/>
          <w:szCs w:val="26"/>
        </w:rPr>
        <w:fldChar w:fldCharType="begin"/>
      </w:r>
      <w:r w:rsidRPr="001D2618">
        <w:rPr>
          <w:rFonts w:ascii="Calibri" w:hAnsi="Calibri" w:cs="Arial"/>
          <w:b/>
          <w:bCs/>
          <w:szCs w:val="26"/>
        </w:rPr>
        <w:instrText xml:space="preserve"> XE "Elkonv praktiskt" </w:instrText>
      </w:r>
      <w:r w:rsidRPr="001D2618">
        <w:rPr>
          <w:rFonts w:ascii="Calibri" w:hAnsi="Calibri" w:cs="Arial"/>
          <w:b/>
          <w:bCs/>
          <w:szCs w:val="26"/>
        </w:rPr>
        <w:fldChar w:fldCharType="end"/>
      </w:r>
    </w:p>
    <w:p w14:paraId="09215C4F" w14:textId="77777777" w:rsidR="001D2618" w:rsidRPr="001D2618" w:rsidRDefault="001D2618" w:rsidP="001D2618">
      <w:pPr>
        <w:spacing w:after="0" w:line="240" w:lineRule="auto"/>
        <w:ind w:left="0" w:right="0"/>
        <w:rPr>
          <w:rFonts w:cs="Arial"/>
          <w:szCs w:val="20"/>
        </w:rPr>
      </w:pPr>
      <w:r w:rsidRPr="001D2618">
        <w:rPr>
          <w:rFonts w:cs="Arial"/>
          <w:szCs w:val="20"/>
        </w:rPr>
        <w:t>Patienten kopplas så EKG registreras på defibrillatorn. Välj avledning som ger bra utslag och reglera storleken på utslagen. Tryck in knappen SYNK (eller Elkonv) för att synkronisering ska ske. En markering ses då på varje R-våg. Kolla att den ej markerar på T-vågen. Vid små utslag får EKG-signalen förstärkas så att amplituden ökar eller annan avledning väljas.</w:t>
      </w:r>
    </w:p>
    <w:p w14:paraId="5FDF07DB" w14:textId="77777777" w:rsidR="001D2618" w:rsidRPr="001D2618" w:rsidRDefault="001D2618" w:rsidP="001D2618">
      <w:pPr>
        <w:spacing w:after="0" w:line="240" w:lineRule="auto"/>
        <w:ind w:left="0" w:right="0"/>
        <w:rPr>
          <w:rFonts w:cs="Arial"/>
          <w:szCs w:val="20"/>
        </w:rPr>
      </w:pPr>
      <w:r w:rsidRPr="001D2618">
        <w:rPr>
          <w:rFonts w:cs="Arial"/>
          <w:szCs w:val="20"/>
        </w:rPr>
        <w:t>Narkosläkare söver och meddelar när elkonvertering kan ske. Ena spateln hålls lateralt på thorax i höjd med hjärtats apex och den andra vid höger pektoralregion.</w:t>
      </w:r>
    </w:p>
    <w:p w14:paraId="0A3D4F81"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pacing w:after="0" w:line="240" w:lineRule="auto"/>
        <w:ind w:left="0" w:right="0"/>
        <w:rPr>
          <w:rFonts w:cs="Arial"/>
          <w:szCs w:val="20"/>
        </w:rPr>
      </w:pPr>
      <w:r w:rsidRPr="001D2618">
        <w:rPr>
          <w:rFonts w:cs="Arial"/>
          <w:szCs w:val="20"/>
        </w:rPr>
        <w:t xml:space="preserve">Elkonverteringen av förmaksflimmer sker med 200J och </w:t>
      </w:r>
      <w:r w:rsidRPr="001D2618">
        <w:rPr>
          <w:rFonts w:cs="Arial"/>
          <w:b/>
          <w:bCs/>
          <w:iCs/>
          <w:szCs w:val="20"/>
        </w:rPr>
        <w:t>synkroniserat.</w:t>
      </w:r>
      <w:r w:rsidRPr="001D2618">
        <w:rPr>
          <w:rFonts w:cs="Arial"/>
          <w:i/>
          <w:szCs w:val="20"/>
        </w:rPr>
        <w:t xml:space="preserve"> </w:t>
      </w:r>
      <w:r w:rsidRPr="001D2618">
        <w:rPr>
          <w:rFonts w:cs="Arial"/>
          <w:iCs/>
          <w:szCs w:val="20"/>
        </w:rPr>
        <w:t>Om ingen framgång, prova 360J vilket kan upprepas en gång</w:t>
      </w:r>
      <w:r w:rsidRPr="001D2618">
        <w:rPr>
          <w:rFonts w:cs="Arial"/>
          <w:szCs w:val="20"/>
        </w:rPr>
        <w:t>. Till en mindre patient kan man prova 100J vid första stöten och sen ge 200J och 360J om ingen framgång. Vid ventrikeltakykardi och förmaksfladder kan lägre energinivå (20 resp 50J) väljas. Tryck spatlarna mot patientens bröst för att minska hudmotståndet. Den som konverterar ansvarar för att ingen har kontakt med sängen. Meddela omgivningen.</w:t>
      </w:r>
    </w:p>
    <w:p w14:paraId="6D1FAD66"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pacing w:after="0" w:line="240" w:lineRule="auto"/>
        <w:ind w:left="0" w:right="0"/>
        <w:rPr>
          <w:rFonts w:cs="Arial"/>
          <w:szCs w:val="20"/>
        </w:rPr>
      </w:pPr>
      <w:r w:rsidRPr="001D2618">
        <w:rPr>
          <w:rFonts w:cs="Arial"/>
          <w:b/>
          <w:bCs/>
          <w:szCs w:val="20"/>
        </w:rPr>
        <w:t>Obs:</w:t>
      </w:r>
      <w:r w:rsidRPr="001D2618">
        <w:rPr>
          <w:rFonts w:cs="Arial"/>
          <w:szCs w:val="20"/>
        </w:rPr>
        <w:t xml:space="preserve"> Knappen SYNK (eller motsvarande) måste tryckas in mellan varje konvertering för att synkronisering ska ske.</w:t>
      </w:r>
    </w:p>
    <w:p w14:paraId="734C2254" w14:textId="77777777" w:rsidR="001D2618" w:rsidRPr="001D2618" w:rsidRDefault="001D2618" w:rsidP="001D2618">
      <w:pPr>
        <w:keepNext/>
        <w:spacing w:before="240" w:after="60" w:line="240" w:lineRule="auto"/>
        <w:ind w:left="0" w:right="0"/>
        <w:outlineLvl w:val="2"/>
        <w:rPr>
          <w:rFonts w:ascii="Calibri" w:hAnsi="Calibri" w:cs="Arial"/>
          <w:b/>
          <w:bCs/>
          <w:szCs w:val="26"/>
        </w:rPr>
      </w:pPr>
      <w:r w:rsidRPr="001D2618">
        <w:rPr>
          <w:rFonts w:ascii="Calibri" w:hAnsi="Calibri" w:cs="Arial"/>
          <w:b/>
          <w:bCs/>
          <w:szCs w:val="26"/>
        </w:rPr>
        <w:lastRenderedPageBreak/>
        <w:t>Pacemakerpatienter</w:t>
      </w:r>
    </w:p>
    <w:p w14:paraId="4ACDEF85" w14:textId="77777777" w:rsidR="001D2618" w:rsidRPr="001D2618" w:rsidRDefault="001D2618" w:rsidP="001D2618">
      <w:pPr>
        <w:spacing w:after="0" w:line="240" w:lineRule="auto"/>
        <w:ind w:left="0" w:right="0"/>
        <w:rPr>
          <w:szCs w:val="20"/>
        </w:rPr>
      </w:pPr>
      <w:r w:rsidRPr="001D2618">
        <w:rPr>
          <w:szCs w:val="20"/>
        </w:rPr>
        <w:t>Respektive programmerare ska vara med vid konverteringen. För pacemaker-beroende patient övervägs tillfällig ökning av stimuleringsenergin på kammarelektroden.</w:t>
      </w:r>
    </w:p>
    <w:p w14:paraId="596A96A9"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pacing w:after="0" w:line="240" w:lineRule="auto"/>
        <w:ind w:left="0" w:right="0"/>
        <w:rPr>
          <w:rFonts w:cs="Arial"/>
          <w:szCs w:val="20"/>
        </w:rPr>
      </w:pPr>
      <w:r w:rsidRPr="001D2618">
        <w:rPr>
          <w:rFonts w:cs="Arial"/>
          <w:szCs w:val="20"/>
        </w:rPr>
        <w:t>Har patienten pacemaker/ICD bör man sätta ena plattan ventralt till vänster på bröstet och den andra dorsalt till vänster på ryggen. Om pacemakerdosan är placerad på högersidan, se till att spateln inte kommer nära.</w:t>
      </w:r>
    </w:p>
    <w:p w14:paraId="6922A6F6" w14:textId="77777777" w:rsidR="001D2618" w:rsidRPr="001D2618" w:rsidRDefault="001D2618" w:rsidP="001D2618">
      <w:pPr>
        <w:keepNext/>
        <w:spacing w:before="240" w:after="60" w:line="240" w:lineRule="auto"/>
        <w:ind w:left="0" w:right="0"/>
        <w:outlineLvl w:val="2"/>
        <w:rPr>
          <w:rFonts w:ascii="Calibri" w:hAnsi="Calibri" w:cs="Arial"/>
          <w:b/>
          <w:bCs/>
          <w:szCs w:val="26"/>
        </w:rPr>
      </w:pPr>
      <w:r w:rsidRPr="001D2618">
        <w:rPr>
          <w:rFonts w:ascii="Calibri" w:hAnsi="Calibri" w:cs="Arial"/>
          <w:b/>
          <w:bCs/>
          <w:szCs w:val="26"/>
        </w:rPr>
        <w:t>Efter konverteringen</w:t>
      </w:r>
    </w:p>
    <w:p w14:paraId="716C15D6" w14:textId="77777777" w:rsidR="001D2618" w:rsidRPr="001D2618" w:rsidRDefault="001D2618" w:rsidP="001D2618">
      <w:pPr>
        <w:numPr>
          <w:ilvl w:val="0"/>
          <w:numId w:val="33"/>
        </w:numPr>
        <w:tabs>
          <w:tab w:val="left" w:pos="-720"/>
          <w:tab w:val="left" w:pos="0"/>
          <w:tab w:val="left" w:pos="360"/>
          <w:tab w:val="left" w:pos="1912"/>
          <w:tab w:val="left" w:pos="2592"/>
          <w:tab w:val="left" w:pos="3888"/>
          <w:tab w:val="left" w:pos="5184"/>
          <w:tab w:val="left" w:pos="6480"/>
          <w:tab w:val="left" w:pos="7776"/>
          <w:tab w:val="left" w:pos="9072"/>
          <w:tab w:val="left" w:pos="10368"/>
        </w:tabs>
        <w:spacing w:before="20" w:after="0" w:line="240" w:lineRule="auto"/>
        <w:ind w:left="357" w:right="0" w:hanging="357"/>
        <w:rPr>
          <w:rFonts w:cs="Arial"/>
          <w:szCs w:val="20"/>
        </w:rPr>
      </w:pPr>
      <w:r w:rsidRPr="001D2618">
        <w:rPr>
          <w:rFonts w:cs="Arial"/>
          <w:szCs w:val="20"/>
        </w:rPr>
        <w:t xml:space="preserve">Låt defi-pads ligga kvar på bröstkorgen. Om hudrodnad ges Betnovatsalva. </w:t>
      </w:r>
    </w:p>
    <w:p w14:paraId="5A8EB737" w14:textId="77777777" w:rsidR="001D2618" w:rsidRPr="001D2618" w:rsidRDefault="001D2618" w:rsidP="001D2618">
      <w:pPr>
        <w:numPr>
          <w:ilvl w:val="0"/>
          <w:numId w:val="33"/>
        </w:numPr>
        <w:tabs>
          <w:tab w:val="left" w:pos="-720"/>
          <w:tab w:val="left" w:pos="0"/>
          <w:tab w:val="left" w:pos="360"/>
          <w:tab w:val="left" w:pos="1912"/>
          <w:tab w:val="left" w:pos="2592"/>
          <w:tab w:val="left" w:pos="3888"/>
          <w:tab w:val="left" w:pos="5184"/>
          <w:tab w:val="left" w:pos="6480"/>
          <w:tab w:val="left" w:pos="7776"/>
          <w:tab w:val="left" w:pos="9072"/>
          <w:tab w:val="left" w:pos="10368"/>
        </w:tabs>
        <w:spacing w:before="20" w:after="0" w:line="240" w:lineRule="auto"/>
        <w:ind w:left="357" w:right="0" w:hanging="357"/>
        <w:rPr>
          <w:rFonts w:cs="Arial"/>
          <w:szCs w:val="20"/>
        </w:rPr>
      </w:pPr>
      <w:r w:rsidRPr="001D2618">
        <w:rPr>
          <w:rFonts w:cs="Arial"/>
          <w:szCs w:val="20"/>
        </w:rPr>
        <w:t>När patienten är fullt vaken och andning och cirkulation är fullt tillfredsställande kan hen lämnas ensam med tillgång till ringklocka. Låt patienten vila en tid, därefter kan hon/han kliva upp. Rytmövervakning efter behandling bedöms från fall till fall och tillgång på telemetri.</w:t>
      </w:r>
    </w:p>
    <w:p w14:paraId="30179837" w14:textId="77777777" w:rsidR="001D2618" w:rsidRPr="001D2618" w:rsidRDefault="001D2618" w:rsidP="001D2618">
      <w:pPr>
        <w:numPr>
          <w:ilvl w:val="0"/>
          <w:numId w:val="33"/>
        </w:numPr>
        <w:tabs>
          <w:tab w:val="left" w:pos="-720"/>
          <w:tab w:val="left" w:pos="0"/>
          <w:tab w:val="left" w:pos="360"/>
          <w:tab w:val="left" w:pos="1912"/>
          <w:tab w:val="left" w:pos="2592"/>
          <w:tab w:val="left" w:pos="3888"/>
          <w:tab w:val="left" w:pos="5184"/>
          <w:tab w:val="left" w:pos="6480"/>
          <w:tab w:val="left" w:pos="7776"/>
          <w:tab w:val="left" w:pos="9072"/>
          <w:tab w:val="left" w:pos="10368"/>
        </w:tabs>
        <w:spacing w:before="20" w:after="0" w:line="240" w:lineRule="auto"/>
        <w:ind w:left="357" w:right="0" w:hanging="357"/>
        <w:rPr>
          <w:rFonts w:cs="Arial"/>
          <w:szCs w:val="20"/>
        </w:rPr>
      </w:pPr>
      <w:r w:rsidRPr="001D2618">
        <w:rPr>
          <w:rFonts w:cs="Arial"/>
          <w:szCs w:val="20"/>
        </w:rPr>
        <w:t>Gör pacemaker/ICD-kontroll i förekommande fall.</w:t>
      </w:r>
    </w:p>
    <w:p w14:paraId="14374AA7" w14:textId="77777777" w:rsidR="001D2618" w:rsidRPr="001D2618" w:rsidRDefault="001D2618" w:rsidP="001D2618">
      <w:pPr>
        <w:numPr>
          <w:ilvl w:val="0"/>
          <w:numId w:val="33"/>
        </w:numPr>
        <w:tabs>
          <w:tab w:val="left" w:pos="360"/>
        </w:tabs>
        <w:spacing w:before="20" w:after="0" w:line="240" w:lineRule="auto"/>
        <w:ind w:left="360" w:right="0" w:hanging="357"/>
        <w:rPr>
          <w:rFonts w:cs="Arial"/>
          <w:szCs w:val="20"/>
        </w:rPr>
      </w:pPr>
      <w:r w:rsidRPr="001D2618">
        <w:rPr>
          <w:rFonts w:cs="Arial"/>
          <w:szCs w:val="20"/>
        </w:rPr>
        <w:t xml:space="preserve">Tag fullständigt EKG samt dra venkatetern innan hemgång. </w:t>
      </w:r>
    </w:p>
    <w:p w14:paraId="2837A5E3" w14:textId="77777777" w:rsidR="001D2618" w:rsidRPr="001D2618" w:rsidRDefault="001D2618" w:rsidP="001D2618">
      <w:pPr>
        <w:numPr>
          <w:ilvl w:val="0"/>
          <w:numId w:val="33"/>
        </w:numPr>
        <w:tabs>
          <w:tab w:val="left" w:pos="360"/>
        </w:tabs>
        <w:spacing w:before="20" w:after="0" w:line="240" w:lineRule="auto"/>
        <w:ind w:left="360" w:right="0" w:hanging="357"/>
        <w:rPr>
          <w:rFonts w:cs="Arial"/>
          <w:szCs w:val="20"/>
        </w:rPr>
      </w:pPr>
      <w:r w:rsidRPr="001D2618">
        <w:rPr>
          <w:rFonts w:cs="Arial"/>
          <w:szCs w:val="20"/>
        </w:rPr>
        <w:t>Patient får inte köra bil samma dygn efter narkos.</w:t>
      </w:r>
    </w:p>
    <w:p w14:paraId="79E3B84C" w14:textId="77777777" w:rsidR="001D2618" w:rsidRPr="001D2618" w:rsidRDefault="001D2618" w:rsidP="001D2618">
      <w:pPr>
        <w:keepNext/>
        <w:spacing w:before="240" w:after="60" w:line="240" w:lineRule="auto"/>
        <w:ind w:left="0" w:right="0"/>
        <w:outlineLvl w:val="2"/>
        <w:rPr>
          <w:rFonts w:ascii="Calibri" w:hAnsi="Calibri" w:cs="Arial"/>
          <w:b/>
          <w:bCs/>
          <w:szCs w:val="26"/>
        </w:rPr>
      </w:pPr>
      <w:r w:rsidRPr="001D2618">
        <w:rPr>
          <w:rFonts w:ascii="Calibri" w:hAnsi="Calibri" w:cs="Arial"/>
          <w:b/>
          <w:bCs/>
          <w:szCs w:val="26"/>
        </w:rPr>
        <w:t>Om ej omslag till sinus</w:t>
      </w:r>
    </w:p>
    <w:p w14:paraId="30223CB6" w14:textId="77777777" w:rsidR="001D2618" w:rsidRPr="001D2618" w:rsidRDefault="001D2618" w:rsidP="001D2618">
      <w:pPr>
        <w:spacing w:after="0" w:line="240" w:lineRule="auto"/>
        <w:ind w:left="0" w:right="0"/>
        <w:rPr>
          <w:szCs w:val="20"/>
        </w:rPr>
      </w:pPr>
      <w:r w:rsidRPr="001D2618">
        <w:rPr>
          <w:szCs w:val="20"/>
        </w:rPr>
        <w:t>Skilj på omslag till sinus men tidigt flimmerrecidiv och inget omslag alls.</w:t>
      </w:r>
    </w:p>
    <w:p w14:paraId="2C7FEAC2" w14:textId="77777777" w:rsidR="001D2618" w:rsidRPr="001D2618" w:rsidRDefault="001D2618" w:rsidP="001D2618">
      <w:pPr>
        <w:spacing w:after="0" w:line="240" w:lineRule="auto"/>
        <w:ind w:left="0" w:right="0"/>
        <w:rPr>
          <w:b/>
          <w:szCs w:val="20"/>
        </w:rPr>
      </w:pPr>
    </w:p>
    <w:p w14:paraId="425DE9BF" w14:textId="77777777" w:rsidR="001D2618" w:rsidRPr="001D2618" w:rsidRDefault="001D2618" w:rsidP="001D2618">
      <w:pPr>
        <w:spacing w:after="0" w:line="240" w:lineRule="auto"/>
        <w:ind w:left="0" w:right="0"/>
        <w:rPr>
          <w:bCs/>
          <w:szCs w:val="20"/>
        </w:rPr>
      </w:pPr>
      <w:r w:rsidRPr="001D2618">
        <w:rPr>
          <w:bCs/>
          <w:szCs w:val="20"/>
        </w:rPr>
        <w:t xml:space="preserve">Om inget som helst omslag: </w:t>
      </w:r>
    </w:p>
    <w:p w14:paraId="27DD12FD" w14:textId="77777777" w:rsidR="001D2618" w:rsidRPr="001D2618" w:rsidRDefault="001D2618" w:rsidP="001D2618">
      <w:pPr>
        <w:numPr>
          <w:ilvl w:val="0"/>
          <w:numId w:val="21"/>
        </w:numPr>
        <w:spacing w:before="20" w:after="0" w:line="240" w:lineRule="auto"/>
        <w:ind w:left="360" w:right="0"/>
        <w:rPr>
          <w:szCs w:val="20"/>
        </w:rPr>
      </w:pPr>
      <w:r w:rsidRPr="001D2618">
        <w:rPr>
          <w:szCs w:val="20"/>
        </w:rPr>
        <w:t>Pröva anterior-posterior placering av spatlarna.</w:t>
      </w:r>
    </w:p>
    <w:p w14:paraId="672E3C24" w14:textId="77777777" w:rsidR="001D2618" w:rsidRPr="001D2618" w:rsidRDefault="001D2618" w:rsidP="001D2618">
      <w:pPr>
        <w:numPr>
          <w:ilvl w:val="0"/>
          <w:numId w:val="21"/>
        </w:numPr>
        <w:spacing w:before="20" w:after="0" w:line="240" w:lineRule="auto"/>
        <w:ind w:left="360" w:right="0"/>
        <w:rPr>
          <w:szCs w:val="20"/>
        </w:rPr>
      </w:pPr>
      <w:r w:rsidRPr="001D2618">
        <w:rPr>
          <w:szCs w:val="20"/>
        </w:rPr>
        <w:t>Intrakardiell konvertering – överväg det om det är mycket viktigt att överföra patienten till sinus. Görs i så fall på Sahlgrenska.</w:t>
      </w:r>
    </w:p>
    <w:p w14:paraId="73C60ED0" w14:textId="77777777" w:rsidR="001D2618" w:rsidRPr="001D2618" w:rsidRDefault="001D2618" w:rsidP="001D2618">
      <w:pPr>
        <w:spacing w:after="0" w:line="240" w:lineRule="auto"/>
        <w:ind w:left="0" w:right="0"/>
        <w:rPr>
          <w:b/>
          <w:szCs w:val="20"/>
        </w:rPr>
      </w:pPr>
    </w:p>
    <w:p w14:paraId="10332452" w14:textId="77777777" w:rsidR="001D2618" w:rsidRPr="001D2618" w:rsidRDefault="001D2618" w:rsidP="001D2618">
      <w:pPr>
        <w:spacing w:after="0" w:line="240" w:lineRule="auto"/>
        <w:ind w:left="0" w:right="0"/>
        <w:rPr>
          <w:bCs/>
          <w:szCs w:val="20"/>
        </w:rPr>
      </w:pPr>
      <w:r w:rsidRPr="001D2618">
        <w:rPr>
          <w:bCs/>
          <w:szCs w:val="20"/>
        </w:rPr>
        <w:t>Om tidigt recidiv av flimmer överväg:</w:t>
      </w:r>
    </w:p>
    <w:p w14:paraId="150520DA" w14:textId="77777777" w:rsidR="001D2618" w:rsidRPr="001D2618" w:rsidRDefault="001D2618" w:rsidP="001D2618">
      <w:pPr>
        <w:numPr>
          <w:ilvl w:val="0"/>
          <w:numId w:val="32"/>
        </w:numPr>
        <w:spacing w:before="20" w:after="0" w:line="240" w:lineRule="auto"/>
        <w:ind w:left="360" w:right="0"/>
        <w:rPr>
          <w:szCs w:val="20"/>
        </w:rPr>
      </w:pPr>
      <w:r w:rsidRPr="001D2618">
        <w:rPr>
          <w:szCs w:val="20"/>
        </w:rPr>
        <w:t xml:space="preserve">Förbehandling med antiarytmika (flekainid el dyl) och sedan elkonvertering i andra seans. </w:t>
      </w:r>
    </w:p>
    <w:p w14:paraId="00CA147B" w14:textId="77777777" w:rsidR="001D2618" w:rsidRPr="001D2618" w:rsidRDefault="001D2618" w:rsidP="001D2618">
      <w:pPr>
        <w:spacing w:after="0" w:line="240" w:lineRule="auto"/>
        <w:ind w:left="0" w:right="0"/>
        <w:rPr>
          <w:szCs w:val="20"/>
        </w:rPr>
      </w:pPr>
      <w:r w:rsidRPr="001D2618">
        <w:rPr>
          <w:szCs w:val="20"/>
        </w:rPr>
        <w:t>Ytterligare information och checklista se under Rutiner.</w:t>
      </w:r>
    </w:p>
    <w:p w14:paraId="63805885" w14:textId="77777777" w:rsidR="001D2618" w:rsidRPr="001D2618" w:rsidRDefault="001D2618" w:rsidP="001D2618">
      <w:pPr>
        <w:keepNext/>
        <w:spacing w:before="240" w:after="60" w:line="240" w:lineRule="auto"/>
        <w:ind w:left="0" w:right="0"/>
        <w:outlineLvl w:val="1"/>
        <w:rPr>
          <w:rFonts w:ascii="Calibri" w:hAnsi="Calibri" w:cs="Arial"/>
          <w:b/>
          <w:bCs/>
          <w:iCs/>
          <w:sz w:val="28"/>
          <w:szCs w:val="28"/>
        </w:rPr>
      </w:pPr>
      <w:r w:rsidRPr="001D2618">
        <w:rPr>
          <w:rFonts w:ascii="Calibri" w:hAnsi="Calibri" w:cs="Arial"/>
          <w:b/>
          <w:bCs/>
          <w:iCs/>
          <w:sz w:val="28"/>
          <w:szCs w:val="28"/>
        </w:rPr>
        <w:t>Rytmkontroll - recidivprofylax</w:t>
      </w:r>
      <w:r w:rsidRPr="001D2618">
        <w:rPr>
          <w:rFonts w:ascii="Calibri" w:hAnsi="Calibri" w:cs="Arial"/>
          <w:b/>
          <w:bCs/>
          <w:iCs/>
          <w:sz w:val="28"/>
          <w:szCs w:val="28"/>
        </w:rPr>
        <w:fldChar w:fldCharType="begin"/>
      </w:r>
      <w:r w:rsidRPr="001D2618">
        <w:rPr>
          <w:rFonts w:ascii="Calibri" w:hAnsi="Calibri" w:cs="Arial"/>
          <w:b/>
          <w:bCs/>
          <w:iCs/>
          <w:sz w:val="28"/>
          <w:szCs w:val="28"/>
        </w:rPr>
        <w:instrText xml:space="preserve"> XE "Recidivprofylax mot förmaksflimmer" </w:instrText>
      </w:r>
      <w:r w:rsidRPr="001D2618">
        <w:rPr>
          <w:rFonts w:ascii="Calibri" w:hAnsi="Calibri" w:cs="Arial"/>
          <w:b/>
          <w:bCs/>
          <w:iCs/>
          <w:sz w:val="28"/>
          <w:szCs w:val="28"/>
        </w:rPr>
        <w:fldChar w:fldCharType="end"/>
      </w:r>
    </w:p>
    <w:p w14:paraId="4DD0DC1B" w14:textId="77777777" w:rsidR="001D2618" w:rsidRPr="001D2618" w:rsidRDefault="001D2618" w:rsidP="001D2618">
      <w:pPr>
        <w:keepNext/>
        <w:spacing w:before="240" w:after="60" w:line="240" w:lineRule="auto"/>
        <w:ind w:left="0" w:right="0"/>
        <w:outlineLvl w:val="2"/>
        <w:rPr>
          <w:rFonts w:ascii="Calibri" w:hAnsi="Calibri" w:cs="Arial"/>
          <w:b/>
          <w:bCs/>
          <w:szCs w:val="26"/>
        </w:rPr>
      </w:pPr>
      <w:r w:rsidRPr="001D2618">
        <w:rPr>
          <w:rFonts w:ascii="Calibri" w:hAnsi="Calibri" w:cs="Arial"/>
          <w:b/>
          <w:bCs/>
          <w:szCs w:val="26"/>
        </w:rPr>
        <w:t>Råd till patienten</w:t>
      </w:r>
    </w:p>
    <w:p w14:paraId="6098CB6D" w14:textId="77777777" w:rsidR="001D2618" w:rsidRPr="001D2618" w:rsidRDefault="001D2618" w:rsidP="001D2618">
      <w:pPr>
        <w:numPr>
          <w:ilvl w:val="0"/>
          <w:numId w:val="39"/>
        </w:numPr>
        <w:spacing w:before="20" w:after="0" w:line="259" w:lineRule="auto"/>
        <w:ind w:right="0"/>
        <w:contextualSpacing/>
        <w:rPr>
          <w:rFonts w:ascii="Garamond" w:eastAsia="Calibri" w:hAnsi="Garamond"/>
          <w:sz w:val="20"/>
          <w:szCs w:val="22"/>
          <w:lang w:eastAsia="en-US"/>
        </w:rPr>
      </w:pPr>
      <w:r w:rsidRPr="001D2618">
        <w:rPr>
          <w:rFonts w:ascii="Garamond" w:eastAsia="Calibri" w:hAnsi="Garamond"/>
          <w:b/>
          <w:sz w:val="20"/>
          <w:szCs w:val="22"/>
          <w:lang w:eastAsia="en-US"/>
        </w:rPr>
        <w:t>Viktnedgång</w:t>
      </w:r>
      <w:r w:rsidRPr="001D2618">
        <w:rPr>
          <w:rFonts w:ascii="Garamond" w:eastAsia="Calibri" w:hAnsi="Garamond"/>
          <w:sz w:val="20"/>
          <w:szCs w:val="22"/>
          <w:lang w:eastAsia="en-US"/>
        </w:rPr>
        <w:t>: patienter med BMI &gt;27 har i studier fått färre återfall om de lyckas gå ned i vikt cirka 10%.</w:t>
      </w:r>
    </w:p>
    <w:p w14:paraId="60C109B5" w14:textId="77777777" w:rsidR="001D2618" w:rsidRPr="001D2618" w:rsidRDefault="001D2618" w:rsidP="001D2618">
      <w:pPr>
        <w:numPr>
          <w:ilvl w:val="0"/>
          <w:numId w:val="39"/>
        </w:numPr>
        <w:spacing w:before="20" w:after="0" w:line="259" w:lineRule="auto"/>
        <w:ind w:right="0"/>
        <w:contextualSpacing/>
        <w:rPr>
          <w:rFonts w:ascii="Garamond" w:eastAsia="Calibri" w:hAnsi="Garamond"/>
          <w:sz w:val="20"/>
          <w:szCs w:val="22"/>
          <w:lang w:eastAsia="en-US"/>
        </w:rPr>
      </w:pPr>
      <w:r w:rsidRPr="001D2618">
        <w:rPr>
          <w:rFonts w:ascii="Garamond" w:eastAsia="Calibri" w:hAnsi="Garamond"/>
          <w:b/>
          <w:sz w:val="20"/>
          <w:szCs w:val="22"/>
          <w:lang w:eastAsia="en-US"/>
        </w:rPr>
        <w:t>Måttlig träning</w:t>
      </w:r>
      <w:r w:rsidRPr="001D2618">
        <w:rPr>
          <w:rFonts w:ascii="Garamond" w:eastAsia="Calibri" w:hAnsi="Garamond"/>
          <w:sz w:val="20"/>
          <w:szCs w:val="22"/>
          <w:lang w:eastAsia="en-US"/>
        </w:rPr>
        <w:t>, 200 minuter/vecka: Konditionsträning med måttlig ansträngning (motsvarande raska promenader) har också visats ge färre återfall i flimmer. Omfattande träning med hög intensitet har associerats med ökad risk för flimmer hos män &lt;50 års ålder.</w:t>
      </w:r>
    </w:p>
    <w:p w14:paraId="689E6148" w14:textId="77777777" w:rsidR="001D2618" w:rsidRPr="001D2618" w:rsidRDefault="001D2618" w:rsidP="001D2618">
      <w:pPr>
        <w:numPr>
          <w:ilvl w:val="0"/>
          <w:numId w:val="39"/>
        </w:numPr>
        <w:spacing w:before="20" w:after="0" w:line="259" w:lineRule="auto"/>
        <w:ind w:right="0"/>
        <w:contextualSpacing/>
        <w:rPr>
          <w:rFonts w:ascii="Garamond" w:eastAsia="Calibri" w:hAnsi="Garamond"/>
          <w:sz w:val="20"/>
          <w:szCs w:val="22"/>
          <w:lang w:eastAsia="en-US"/>
        </w:rPr>
      </w:pPr>
      <w:r w:rsidRPr="001D2618">
        <w:rPr>
          <w:rFonts w:ascii="Garamond" w:eastAsia="Calibri" w:hAnsi="Garamond"/>
          <w:b/>
          <w:sz w:val="20"/>
          <w:szCs w:val="22"/>
          <w:lang w:eastAsia="en-US"/>
        </w:rPr>
        <w:t>Rökstopp</w:t>
      </w:r>
      <w:r w:rsidRPr="001D2618">
        <w:rPr>
          <w:rFonts w:ascii="Garamond" w:eastAsia="Calibri" w:hAnsi="Garamond"/>
          <w:sz w:val="20"/>
          <w:szCs w:val="22"/>
          <w:lang w:eastAsia="en-US"/>
        </w:rPr>
        <w:t>. Rökning dubblerar risken att få förmaksflimmer.</w:t>
      </w:r>
    </w:p>
    <w:p w14:paraId="1F070304" w14:textId="77777777" w:rsidR="001D2618" w:rsidRPr="001D2618" w:rsidRDefault="001D2618" w:rsidP="001D2618">
      <w:pPr>
        <w:numPr>
          <w:ilvl w:val="0"/>
          <w:numId w:val="39"/>
        </w:numPr>
        <w:spacing w:before="20" w:after="0" w:line="259" w:lineRule="auto"/>
        <w:ind w:right="0"/>
        <w:contextualSpacing/>
        <w:rPr>
          <w:rFonts w:ascii="Garamond" w:eastAsia="Calibri" w:hAnsi="Garamond"/>
          <w:sz w:val="20"/>
          <w:szCs w:val="22"/>
          <w:lang w:eastAsia="en-US"/>
        </w:rPr>
      </w:pPr>
      <w:r w:rsidRPr="001D2618">
        <w:rPr>
          <w:rFonts w:ascii="Garamond" w:eastAsia="Calibri" w:hAnsi="Garamond"/>
          <w:b/>
          <w:sz w:val="20"/>
          <w:szCs w:val="22"/>
          <w:lang w:eastAsia="en-US"/>
        </w:rPr>
        <w:t>Begränsa alkoholintag</w:t>
      </w:r>
      <w:r w:rsidRPr="001D2618">
        <w:rPr>
          <w:rFonts w:ascii="Garamond" w:eastAsia="Calibri" w:hAnsi="Garamond"/>
          <w:sz w:val="20"/>
          <w:szCs w:val="22"/>
          <w:lang w:eastAsia="en-US"/>
        </w:rPr>
        <w:t>: Allmänna hälsoråd innebär max intag av 14 standardglas/vecka för män och 9 standardglas/vecka för kvinnor. Mängden dock individuell och gränsen kan vara lägre i vissa fall.</w:t>
      </w:r>
    </w:p>
    <w:p w14:paraId="6B0B6D98" w14:textId="77777777" w:rsidR="001D2618" w:rsidRPr="001D2618" w:rsidRDefault="001D2618" w:rsidP="001D2618">
      <w:pPr>
        <w:numPr>
          <w:ilvl w:val="0"/>
          <w:numId w:val="39"/>
        </w:numPr>
        <w:spacing w:before="20" w:after="0" w:line="259" w:lineRule="auto"/>
        <w:ind w:right="0"/>
        <w:contextualSpacing/>
        <w:rPr>
          <w:rFonts w:ascii="Garamond" w:eastAsia="Calibri" w:hAnsi="Garamond"/>
          <w:sz w:val="20"/>
          <w:szCs w:val="22"/>
          <w:lang w:eastAsia="en-US"/>
        </w:rPr>
      </w:pPr>
      <w:r w:rsidRPr="001D2618">
        <w:rPr>
          <w:rFonts w:ascii="Garamond" w:eastAsia="Calibri" w:hAnsi="Garamond"/>
          <w:b/>
          <w:sz w:val="20"/>
          <w:szCs w:val="22"/>
          <w:lang w:eastAsia="en-US"/>
        </w:rPr>
        <w:t>Behandling av riskfaktorer</w:t>
      </w:r>
      <w:r w:rsidRPr="001D2618">
        <w:rPr>
          <w:rFonts w:ascii="Garamond" w:eastAsia="Calibri" w:hAnsi="Garamond"/>
          <w:sz w:val="20"/>
          <w:szCs w:val="22"/>
          <w:lang w:eastAsia="en-US"/>
        </w:rPr>
        <w:t xml:space="preserve"> som hypertoni, diabetes, sömnapnésyndrom.</w:t>
      </w:r>
    </w:p>
    <w:p w14:paraId="30784273" w14:textId="77777777" w:rsidR="001D2618" w:rsidRPr="001D2618" w:rsidRDefault="001D2618" w:rsidP="001D2618">
      <w:pPr>
        <w:numPr>
          <w:ilvl w:val="0"/>
          <w:numId w:val="39"/>
        </w:numPr>
        <w:spacing w:before="20" w:after="0" w:line="259" w:lineRule="auto"/>
        <w:ind w:right="0"/>
        <w:contextualSpacing/>
        <w:rPr>
          <w:rFonts w:ascii="Garamond" w:eastAsia="Calibri" w:hAnsi="Garamond"/>
          <w:b/>
          <w:sz w:val="20"/>
          <w:szCs w:val="22"/>
          <w:lang w:eastAsia="en-US"/>
        </w:rPr>
      </w:pPr>
      <w:r w:rsidRPr="001D2618">
        <w:rPr>
          <w:rFonts w:ascii="Garamond" w:eastAsia="Calibri" w:hAnsi="Garamond"/>
          <w:sz w:val="20"/>
          <w:szCs w:val="22"/>
          <w:lang w:eastAsia="en-US"/>
        </w:rPr>
        <w:t xml:space="preserve">Dela ut </w:t>
      </w:r>
      <w:r w:rsidRPr="001D2618">
        <w:rPr>
          <w:rFonts w:ascii="Garamond" w:eastAsia="Calibri" w:hAnsi="Garamond"/>
          <w:b/>
          <w:sz w:val="20"/>
          <w:szCs w:val="22"/>
          <w:lang w:eastAsia="en-US"/>
        </w:rPr>
        <w:t>patientinformationen.</w:t>
      </w:r>
    </w:p>
    <w:p w14:paraId="109A14B7" w14:textId="77777777" w:rsidR="001D2618" w:rsidRPr="001D2618" w:rsidRDefault="001D2618" w:rsidP="001D2618">
      <w:pPr>
        <w:numPr>
          <w:ilvl w:val="0"/>
          <w:numId w:val="39"/>
        </w:numPr>
        <w:spacing w:before="20" w:after="0" w:line="259" w:lineRule="auto"/>
        <w:ind w:right="0"/>
        <w:contextualSpacing/>
        <w:rPr>
          <w:rFonts w:ascii="Garamond" w:eastAsia="Calibri" w:hAnsi="Garamond"/>
          <w:sz w:val="20"/>
          <w:szCs w:val="22"/>
          <w:lang w:eastAsia="en-US"/>
        </w:rPr>
      </w:pPr>
      <w:r w:rsidRPr="001D2618">
        <w:rPr>
          <w:rFonts w:ascii="Garamond" w:eastAsia="Calibri" w:hAnsi="Garamond"/>
          <w:sz w:val="20"/>
          <w:szCs w:val="22"/>
          <w:lang w:eastAsia="en-US"/>
        </w:rPr>
        <w:lastRenderedPageBreak/>
        <w:t>Informera om ”</w:t>
      </w:r>
      <w:r w:rsidRPr="001D2618">
        <w:rPr>
          <w:rFonts w:ascii="Garamond" w:eastAsia="Calibri" w:hAnsi="Garamond"/>
          <w:b/>
          <w:sz w:val="20"/>
          <w:szCs w:val="22"/>
          <w:lang w:eastAsia="en-US"/>
        </w:rPr>
        <w:t>flimmerskola</w:t>
      </w:r>
      <w:r w:rsidRPr="001D2618">
        <w:rPr>
          <w:rFonts w:ascii="Garamond" w:eastAsia="Calibri" w:hAnsi="Garamond"/>
          <w:sz w:val="20"/>
          <w:szCs w:val="22"/>
          <w:lang w:eastAsia="en-US"/>
        </w:rPr>
        <w:t>” – hålls c:a 2 ggr/termin, anmäls via dagvården</w:t>
      </w:r>
    </w:p>
    <w:p w14:paraId="02196948" w14:textId="77777777" w:rsidR="001D2618" w:rsidRPr="001D2618" w:rsidRDefault="001D2618" w:rsidP="001D2618">
      <w:pPr>
        <w:keepNext/>
        <w:spacing w:before="240" w:after="60" w:line="240" w:lineRule="auto"/>
        <w:ind w:left="0" w:right="0"/>
        <w:outlineLvl w:val="2"/>
        <w:rPr>
          <w:rFonts w:ascii="Calibri" w:hAnsi="Calibri" w:cs="Arial"/>
          <w:b/>
          <w:bCs/>
          <w:szCs w:val="26"/>
        </w:rPr>
      </w:pPr>
      <w:r w:rsidRPr="001D2618">
        <w:rPr>
          <w:rFonts w:ascii="Calibri" w:hAnsi="Calibri" w:cs="Arial"/>
          <w:b/>
          <w:bCs/>
          <w:szCs w:val="26"/>
        </w:rPr>
        <w:t>Farmakologisk profylax</w:t>
      </w:r>
      <w:r w:rsidRPr="001D2618">
        <w:rPr>
          <w:rFonts w:ascii="Calibri" w:hAnsi="Calibri" w:cs="Arial"/>
          <w:b/>
          <w:bCs/>
          <w:szCs w:val="26"/>
        </w:rPr>
        <w:fldChar w:fldCharType="begin"/>
      </w:r>
      <w:r w:rsidRPr="001D2618">
        <w:rPr>
          <w:rFonts w:ascii="Calibri" w:hAnsi="Calibri" w:cs="Arial"/>
          <w:b/>
          <w:bCs/>
          <w:szCs w:val="26"/>
        </w:rPr>
        <w:instrText xml:space="preserve"> XE "Farmakaprofylax mot förmakslfimmer" </w:instrText>
      </w:r>
      <w:r w:rsidRPr="001D2618">
        <w:rPr>
          <w:rFonts w:ascii="Calibri" w:hAnsi="Calibri" w:cs="Arial"/>
          <w:b/>
          <w:bCs/>
          <w:szCs w:val="26"/>
        </w:rPr>
        <w:fldChar w:fldCharType="end"/>
      </w:r>
    </w:p>
    <w:p w14:paraId="23E8967F" w14:textId="77777777" w:rsidR="001D2618" w:rsidRPr="001D2618" w:rsidRDefault="001D2618" w:rsidP="001D2618">
      <w:pPr>
        <w:spacing w:after="0" w:line="240" w:lineRule="auto"/>
        <w:ind w:left="0" w:right="0"/>
        <w:rPr>
          <w:szCs w:val="20"/>
        </w:rPr>
      </w:pPr>
      <w:r w:rsidRPr="001D2618">
        <w:rPr>
          <w:szCs w:val="20"/>
        </w:rPr>
        <w:t xml:space="preserve">Rytmkontroll, behandling som siktar mot sinusrytm, styrs av symtom och hur ofta arytmin återkommer. En patient som har attacker någon gång per år kanske klarar sig med elkonverteringar. Vid symtomfattigt flimmer är det rimligt att acceptera permanent flimmer istället för att till varje pris sträva till sinusrytm. </w:t>
      </w:r>
    </w:p>
    <w:p w14:paraId="2CE2477A" w14:textId="77777777" w:rsidR="001D2618" w:rsidRPr="001D2618" w:rsidRDefault="001D2618" w:rsidP="001D2618">
      <w:pPr>
        <w:spacing w:after="0" w:line="240" w:lineRule="auto"/>
        <w:ind w:left="0" w:right="0"/>
        <w:rPr>
          <w:szCs w:val="20"/>
        </w:rPr>
      </w:pPr>
      <w:r w:rsidRPr="001D2618">
        <w:rPr>
          <w:szCs w:val="20"/>
        </w:rPr>
        <w:t>Antiarytmika har måttlig effekt. Få patienter blir flimmerfria men intervallerna mellan attacker kan bli längre och attackernas duration kortare. Vid utvärdering av behandling måste dessa faktorer tas med. Ett återfall i flimmer under en behandling ska inte automatiskt leda till terapiförändring.</w:t>
      </w:r>
    </w:p>
    <w:p w14:paraId="7FDCECC8" w14:textId="77777777" w:rsidR="001D2618" w:rsidRPr="001D2618" w:rsidRDefault="001D2618" w:rsidP="001D2618">
      <w:pPr>
        <w:spacing w:after="0" w:line="240" w:lineRule="auto"/>
        <w:ind w:left="0" w:right="0"/>
        <w:rPr>
          <w:szCs w:val="20"/>
        </w:rPr>
      </w:pPr>
      <w:r w:rsidRPr="001D2618">
        <w:rPr>
          <w:szCs w:val="20"/>
        </w:rPr>
        <w:t>Antiarytmika förutom betablockad bör ges i samråd med kardiolog. Behandlingen sätts normalt inte in efter ett förstagångsflimmer utan förutsätter oftast mer än en attack av flimmer. Se också läkemedelsavsnittet för resp preparat.</w:t>
      </w:r>
    </w:p>
    <w:p w14:paraId="5974B036" w14:textId="77777777" w:rsidR="001D2618" w:rsidRPr="001D2618" w:rsidRDefault="001D2618" w:rsidP="001D2618">
      <w:pPr>
        <w:spacing w:before="120" w:after="0" w:line="240" w:lineRule="auto"/>
        <w:ind w:left="0" w:right="0"/>
        <w:rPr>
          <w:szCs w:val="20"/>
        </w:rPr>
      </w:pPr>
      <w:r w:rsidRPr="001D2618">
        <w:rPr>
          <w:rFonts w:cs="Arial"/>
          <w:b/>
          <w:szCs w:val="20"/>
        </w:rPr>
        <w:t>Betablockad</w:t>
      </w:r>
      <w:r w:rsidRPr="001D2618">
        <w:rPr>
          <w:rFonts w:cs="Arial"/>
          <w:b/>
          <w:szCs w:val="20"/>
        </w:rPr>
        <w:fldChar w:fldCharType="begin"/>
      </w:r>
      <w:r w:rsidRPr="001D2618">
        <w:rPr>
          <w:szCs w:val="20"/>
        </w:rPr>
        <w:instrText xml:space="preserve"> XE "</w:instrText>
      </w:r>
      <w:r w:rsidRPr="001D2618">
        <w:rPr>
          <w:rFonts w:cs="Arial"/>
          <w:b/>
          <w:szCs w:val="20"/>
        </w:rPr>
        <w:instrText>Betablockad vid FF</w:instrText>
      </w:r>
      <w:r w:rsidRPr="001D2618">
        <w:rPr>
          <w:szCs w:val="20"/>
        </w:rPr>
        <w:instrText xml:space="preserve">" </w:instrText>
      </w:r>
      <w:r w:rsidRPr="001D2618">
        <w:rPr>
          <w:rFonts w:cs="Arial"/>
          <w:b/>
          <w:szCs w:val="20"/>
        </w:rPr>
        <w:fldChar w:fldCharType="end"/>
      </w:r>
      <w:r w:rsidRPr="001D2618">
        <w:rPr>
          <w:rFonts w:cs="Arial"/>
          <w:b/>
          <w:szCs w:val="20"/>
        </w:rPr>
        <w:t xml:space="preserve">. </w:t>
      </w:r>
      <w:r w:rsidRPr="001D2618">
        <w:rPr>
          <w:rFonts w:cs="Arial"/>
          <w:bCs/>
          <w:szCs w:val="20"/>
        </w:rPr>
        <w:t xml:space="preserve">T.ex. </w:t>
      </w:r>
      <w:r w:rsidRPr="001D2618">
        <w:rPr>
          <w:rFonts w:cs="Arial"/>
          <w:szCs w:val="20"/>
        </w:rPr>
        <w:t xml:space="preserve">T Bisoprolol 5-10 mg 1+0+0. </w:t>
      </w:r>
      <w:r w:rsidRPr="001D2618">
        <w:rPr>
          <w:szCs w:val="20"/>
        </w:rPr>
        <w:t>Sannolikt finns ingen större skillnad mellan olika betablockerare. Om patienten redan behandlas med annan betablockerare finns ingen anledning att byta preparat. Eftersom betablockad är en säker behandling är det en förstahandsbehandling.</w:t>
      </w:r>
    </w:p>
    <w:p w14:paraId="6C98F5AF" w14:textId="77777777" w:rsidR="001D2618" w:rsidRPr="001D2618" w:rsidRDefault="001D2618" w:rsidP="001D2618">
      <w:pPr>
        <w:spacing w:before="120" w:after="0" w:line="240" w:lineRule="auto"/>
        <w:ind w:left="0" w:right="0"/>
        <w:rPr>
          <w:szCs w:val="20"/>
        </w:rPr>
      </w:pPr>
      <w:r w:rsidRPr="001D2618">
        <w:rPr>
          <w:b/>
          <w:bCs/>
          <w:szCs w:val="20"/>
        </w:rPr>
        <w:t>Flekainid</w:t>
      </w:r>
      <w:r w:rsidRPr="001D2618">
        <w:rPr>
          <w:b/>
          <w:bCs/>
          <w:szCs w:val="20"/>
        </w:rPr>
        <w:fldChar w:fldCharType="begin"/>
      </w:r>
      <w:r w:rsidRPr="001D2618">
        <w:rPr>
          <w:szCs w:val="20"/>
        </w:rPr>
        <w:instrText xml:space="preserve"> XE "</w:instrText>
      </w:r>
      <w:r w:rsidRPr="001D2618">
        <w:rPr>
          <w:b/>
          <w:bCs/>
          <w:szCs w:val="20"/>
        </w:rPr>
        <w:instrText>Flekainid</w:instrText>
      </w:r>
      <w:r w:rsidRPr="001D2618">
        <w:rPr>
          <w:szCs w:val="20"/>
        </w:rPr>
        <w:instrText xml:space="preserve">" </w:instrText>
      </w:r>
      <w:r w:rsidRPr="001D2618">
        <w:rPr>
          <w:b/>
          <w:bCs/>
          <w:szCs w:val="20"/>
        </w:rPr>
        <w:fldChar w:fldCharType="end"/>
      </w:r>
      <w:r w:rsidRPr="001D2618">
        <w:rPr>
          <w:szCs w:val="20"/>
        </w:rPr>
        <w:t>. (kardiologordination) T Tambocor 100 mg x 2. Dosökning kan ske till 200 mg x 2 i steg om 50 mg med 4 dagars intervall. Vid underhållsbehandling kan man ge T Tambocor Retard, t ex 200 mg x 1.</w:t>
      </w:r>
    </w:p>
    <w:p w14:paraId="43163442" w14:textId="77777777" w:rsidR="001D2618" w:rsidRPr="001D2618" w:rsidRDefault="001D2618" w:rsidP="001D2618">
      <w:pPr>
        <w:spacing w:after="0" w:line="240" w:lineRule="auto"/>
        <w:ind w:left="0" w:right="0"/>
        <w:rPr>
          <w:szCs w:val="20"/>
          <w:lang w:val="de-DE"/>
        </w:rPr>
      </w:pPr>
      <w:r w:rsidRPr="001D2618">
        <w:rPr>
          <w:szCs w:val="20"/>
        </w:rPr>
        <w:t xml:space="preserve">Tambocor kombineras alltid med liten dos betablockerare för att undvika 1:1 överlett förmaksfladder. </w:t>
      </w:r>
      <w:r w:rsidRPr="001D2618">
        <w:rPr>
          <w:szCs w:val="20"/>
          <w:lang w:val="de-DE"/>
        </w:rPr>
        <w:t>T.ex. T Bisoprolol 2,5 mg x 1.</w:t>
      </w:r>
    </w:p>
    <w:p w14:paraId="45DFA137" w14:textId="77777777" w:rsidR="001D2618" w:rsidRPr="001D2618" w:rsidRDefault="001D2618" w:rsidP="001D2618">
      <w:pPr>
        <w:spacing w:after="0" w:line="240" w:lineRule="auto"/>
        <w:ind w:left="0" w:right="0"/>
        <w:rPr>
          <w:szCs w:val="20"/>
        </w:rPr>
      </w:pPr>
      <w:r w:rsidRPr="001D2618">
        <w:rPr>
          <w:szCs w:val="20"/>
        </w:rPr>
        <w:t xml:space="preserve">Ekokardiografi måste ha gjorts innan behandlingen kan vara aktuell. </w:t>
      </w:r>
    </w:p>
    <w:p w14:paraId="2F38A1A2" w14:textId="77777777" w:rsidR="001D2618" w:rsidRPr="001D2618" w:rsidRDefault="001D2618" w:rsidP="001D2618">
      <w:pPr>
        <w:spacing w:after="0" w:line="240" w:lineRule="auto"/>
        <w:ind w:left="0" w:right="0"/>
        <w:rPr>
          <w:szCs w:val="20"/>
        </w:rPr>
      </w:pPr>
      <w:r w:rsidRPr="001D2618">
        <w:rPr>
          <w:szCs w:val="20"/>
        </w:rPr>
        <w:t>Kontraindikationer: Ischemisk hjärtsjukdom, nedsatt kammarfunktion eller hjärtsvikt, grenblock, AV-block 2 eller 3, sinusknute</w:t>
      </w:r>
      <w:r w:rsidRPr="001D2618">
        <w:rPr>
          <w:szCs w:val="20"/>
        </w:rPr>
        <w:softHyphen/>
        <w:t>dysfunktion/sinus</w:t>
      </w:r>
      <w:r w:rsidRPr="001D2618">
        <w:rPr>
          <w:szCs w:val="20"/>
        </w:rPr>
        <w:softHyphen/>
        <w:t>bradykardi, signifikant klaffel. GFR &lt;50 ml/min.</w:t>
      </w:r>
    </w:p>
    <w:p w14:paraId="2A9D97D9" w14:textId="77777777" w:rsidR="001D2618" w:rsidRPr="001D2618" w:rsidRDefault="001D2618" w:rsidP="001D2618">
      <w:pPr>
        <w:spacing w:after="0" w:line="240" w:lineRule="auto"/>
        <w:ind w:left="0" w:right="0"/>
        <w:rPr>
          <w:szCs w:val="20"/>
        </w:rPr>
      </w:pPr>
      <w:r w:rsidRPr="001D2618">
        <w:rPr>
          <w:szCs w:val="20"/>
        </w:rPr>
        <w:t>Kan insättas polikliniskt med startdos 50 mg x 2.</w:t>
      </w:r>
    </w:p>
    <w:p w14:paraId="7AD72B0F" w14:textId="77777777" w:rsidR="001D2618" w:rsidRPr="001D2618" w:rsidRDefault="001D2618" w:rsidP="001D2618">
      <w:pPr>
        <w:spacing w:after="0" w:line="240" w:lineRule="auto"/>
        <w:ind w:left="0" w:right="0"/>
        <w:rPr>
          <w:szCs w:val="20"/>
        </w:rPr>
      </w:pPr>
      <w:r w:rsidRPr="001D2618">
        <w:rPr>
          <w:szCs w:val="20"/>
        </w:rPr>
        <w:t xml:space="preserve">EKG kollas efter en vecka. Dosökning kan ske i steg om 50 mg med kontroll av EKG 1 v efter varje dosökning. </w:t>
      </w:r>
    </w:p>
    <w:p w14:paraId="2B9BC660" w14:textId="77777777" w:rsidR="001D2618" w:rsidRPr="001D2618" w:rsidRDefault="001D2618" w:rsidP="001D2618">
      <w:pPr>
        <w:spacing w:after="0" w:line="240" w:lineRule="auto"/>
        <w:ind w:left="0" w:right="0"/>
        <w:rPr>
          <w:szCs w:val="20"/>
        </w:rPr>
      </w:pPr>
      <w:r w:rsidRPr="001D2618">
        <w:rPr>
          <w:szCs w:val="20"/>
        </w:rPr>
        <w:t xml:space="preserve">Dosreduktion eller utsättning om QRS breddas &gt;25%. Håll kalium normalt. </w:t>
      </w:r>
    </w:p>
    <w:p w14:paraId="12162852"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pacing w:before="120" w:after="0" w:line="240" w:lineRule="auto"/>
        <w:ind w:left="0" w:right="0"/>
        <w:rPr>
          <w:rFonts w:cs="Arial"/>
          <w:bCs/>
          <w:szCs w:val="20"/>
        </w:rPr>
      </w:pPr>
      <w:r w:rsidRPr="001D2618">
        <w:rPr>
          <w:rFonts w:cs="Arial"/>
          <w:b/>
          <w:szCs w:val="20"/>
        </w:rPr>
        <w:t>Dronedaron</w:t>
      </w:r>
      <w:r w:rsidRPr="001D2618">
        <w:rPr>
          <w:rFonts w:cs="Arial"/>
          <w:b/>
          <w:szCs w:val="20"/>
        </w:rPr>
        <w:fldChar w:fldCharType="begin"/>
      </w:r>
      <w:r w:rsidRPr="001D2618">
        <w:rPr>
          <w:szCs w:val="20"/>
        </w:rPr>
        <w:instrText xml:space="preserve"> XE "</w:instrText>
      </w:r>
      <w:r w:rsidRPr="001D2618">
        <w:rPr>
          <w:rFonts w:cs="Arial"/>
          <w:b/>
          <w:szCs w:val="20"/>
        </w:rPr>
        <w:instrText>Dronedaron</w:instrText>
      </w:r>
      <w:r w:rsidRPr="001D2618">
        <w:rPr>
          <w:szCs w:val="20"/>
        </w:rPr>
        <w:instrText xml:space="preserve">" </w:instrText>
      </w:r>
      <w:r w:rsidRPr="001D2618">
        <w:rPr>
          <w:rFonts w:cs="Arial"/>
          <w:b/>
          <w:szCs w:val="20"/>
        </w:rPr>
        <w:fldChar w:fldCharType="end"/>
      </w:r>
      <w:r w:rsidRPr="001D2618">
        <w:rPr>
          <w:rFonts w:cs="Arial"/>
          <w:b/>
          <w:szCs w:val="20"/>
        </w:rPr>
        <w:t xml:space="preserve"> </w:t>
      </w:r>
      <w:r w:rsidRPr="001D2618">
        <w:rPr>
          <w:rFonts w:cs="Arial"/>
          <w:szCs w:val="20"/>
        </w:rPr>
        <w:t>(</w:t>
      </w:r>
      <w:r w:rsidRPr="001D2618">
        <w:rPr>
          <w:rFonts w:cs="Arial"/>
          <w:bCs/>
          <w:szCs w:val="20"/>
        </w:rPr>
        <w:t>kardiologordination) T Multaq 400 mg 1+0+1 som tillägg till betablockerare. Läkemedelsförmånen täcker behandling av patienter med icke permanenta flimmer om patienten har: tidigare stroke/TIA, hypertoni, diabetes, eller ålder &gt;75 år. Ges ej till patienter med systolisk vänsterkammardysfunktion och hjärtsvikt NYHA-klass II eller sämre. Ej heller till patient som fått lever- eller lungbiverkningar av amiodarone och ska inte ges till permanent förmaksflimmer. Digoxin bör halveras om Multaq ges. OBS andra interaktioner, se FASS. Kolla EKG efter ca 1 veckas behandling. Om QTc &gt;500 ms bör Multaq avslutas. Leverstatus måste följas efter ett speciellt schema. Se vidare läkemedelsavsnittet för utförligare information om insättande och uppföljning.</w:t>
      </w:r>
    </w:p>
    <w:p w14:paraId="7715844A"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pacing w:before="120" w:after="0" w:line="240" w:lineRule="auto"/>
        <w:ind w:left="0" w:right="0"/>
        <w:rPr>
          <w:rFonts w:cs="Arial"/>
          <w:szCs w:val="20"/>
        </w:rPr>
      </w:pPr>
      <w:r w:rsidRPr="001D2618">
        <w:rPr>
          <w:rFonts w:cs="Arial"/>
          <w:b/>
          <w:szCs w:val="20"/>
        </w:rPr>
        <w:t>Amiodaron</w:t>
      </w:r>
      <w:r w:rsidRPr="001D2618">
        <w:rPr>
          <w:szCs w:val="20"/>
        </w:rPr>
        <w:fldChar w:fldCharType="begin"/>
      </w:r>
      <w:r w:rsidRPr="001D2618">
        <w:rPr>
          <w:szCs w:val="20"/>
        </w:rPr>
        <w:instrText xml:space="preserve"> XE "Amiodaron" </w:instrText>
      </w:r>
      <w:r w:rsidRPr="001D2618">
        <w:rPr>
          <w:szCs w:val="20"/>
        </w:rPr>
        <w:fldChar w:fldCharType="end"/>
      </w:r>
      <w:r w:rsidRPr="001D2618">
        <w:rPr>
          <w:rFonts w:cs="Arial"/>
          <w:szCs w:val="20"/>
        </w:rPr>
        <w:t xml:space="preserve"> (kardiologordination) Se insättningsförfarande i läkemedelsavsnittet. Underhållsdos T Cordarone (50)-100-200 mg/dygn. </w:t>
      </w:r>
      <w:r w:rsidRPr="001D2618">
        <w:rPr>
          <w:rFonts w:cs="Arial"/>
          <w:b/>
          <w:bCs/>
          <w:szCs w:val="20"/>
        </w:rPr>
        <w:t>Stor biverkningsrisk</w:t>
      </w:r>
      <w:r w:rsidRPr="001D2618">
        <w:rPr>
          <w:rFonts w:cs="Arial"/>
          <w:szCs w:val="20"/>
        </w:rPr>
        <w:t xml:space="preserve">. Kan användas i </w:t>
      </w:r>
      <w:r w:rsidRPr="001D2618">
        <w:rPr>
          <w:rFonts w:cs="Arial"/>
          <w:szCs w:val="20"/>
        </w:rPr>
        <w:lastRenderedPageBreak/>
        <w:t>utvalda fall där patienten har svåra symtom eller där det är mycket viktigt att ha kvar sinusrytm, t.ex. hypertrof kardiomyopati eller restriktiv kardiomyopati. Kan också användas under en tidsbestämd period inför eller efter något ingrepp som lungvensisolering eller Maze-operation.</w:t>
      </w:r>
    </w:p>
    <w:p w14:paraId="0F80F50F" w14:textId="77777777" w:rsidR="001D2618" w:rsidRPr="001D2618" w:rsidRDefault="001D2618" w:rsidP="001D2618">
      <w:pPr>
        <w:spacing w:before="120" w:after="0" w:line="240" w:lineRule="auto"/>
        <w:ind w:left="0" w:right="0"/>
        <w:rPr>
          <w:szCs w:val="20"/>
        </w:rPr>
      </w:pPr>
      <w:r w:rsidRPr="001D2618">
        <w:rPr>
          <w:b/>
          <w:bCs/>
          <w:szCs w:val="20"/>
        </w:rPr>
        <w:t>I praktiken</w:t>
      </w:r>
      <w:r w:rsidRPr="001D2618">
        <w:rPr>
          <w:szCs w:val="20"/>
        </w:rPr>
        <w:t xml:space="preserve"> brukar man i första hand prova betablockad. I andra hand flekainid eller dronedaron om patienten är strukturellt hjärtfrisk. Om patienten är milt strukturellt hjärtsjuk kan dronedaron ibland användas. Tidigt bör ablation övervägas beroende på symtomen. Amiodaron används ibland som tredjehandsmedel.</w:t>
      </w:r>
    </w:p>
    <w:p w14:paraId="614602C2" w14:textId="77777777" w:rsidR="001D2618" w:rsidRPr="001D2618" w:rsidRDefault="001D2618" w:rsidP="001D2618">
      <w:pPr>
        <w:keepNext/>
        <w:spacing w:before="240" w:after="60" w:line="240" w:lineRule="auto"/>
        <w:ind w:left="0" w:right="0"/>
        <w:outlineLvl w:val="2"/>
        <w:rPr>
          <w:rFonts w:ascii="Calibri" w:hAnsi="Calibri" w:cs="Arial"/>
          <w:b/>
          <w:bCs/>
          <w:szCs w:val="26"/>
        </w:rPr>
      </w:pPr>
      <w:r w:rsidRPr="001D2618">
        <w:rPr>
          <w:rFonts w:ascii="Calibri" w:hAnsi="Calibri" w:cs="Arial"/>
          <w:b/>
          <w:bCs/>
          <w:szCs w:val="26"/>
        </w:rPr>
        <w:t>Lungvensisolering</w:t>
      </w:r>
      <w:r w:rsidRPr="001D2618">
        <w:rPr>
          <w:rFonts w:ascii="Calibri" w:hAnsi="Calibri" w:cs="Arial"/>
          <w:b/>
          <w:bCs/>
          <w:szCs w:val="26"/>
        </w:rPr>
        <w:fldChar w:fldCharType="begin"/>
      </w:r>
      <w:r w:rsidRPr="001D2618">
        <w:rPr>
          <w:rFonts w:ascii="Calibri" w:hAnsi="Calibri" w:cs="Arial"/>
          <w:b/>
          <w:bCs/>
          <w:szCs w:val="26"/>
        </w:rPr>
        <w:instrText xml:space="preserve"> XE "Lungvensisolering" </w:instrText>
      </w:r>
      <w:r w:rsidRPr="001D2618">
        <w:rPr>
          <w:rFonts w:ascii="Calibri" w:hAnsi="Calibri" w:cs="Arial"/>
          <w:b/>
          <w:bCs/>
          <w:szCs w:val="26"/>
        </w:rPr>
        <w:fldChar w:fldCharType="end"/>
      </w:r>
    </w:p>
    <w:p w14:paraId="55E4C329" w14:textId="77777777" w:rsidR="001D2618" w:rsidRPr="001D2618" w:rsidRDefault="001D2618" w:rsidP="001D2618">
      <w:pPr>
        <w:spacing w:after="0" w:line="240" w:lineRule="auto"/>
        <w:ind w:left="0" w:right="0"/>
        <w:rPr>
          <w:szCs w:val="20"/>
        </w:rPr>
      </w:pPr>
      <w:r w:rsidRPr="001D2618">
        <w:rPr>
          <w:szCs w:val="20"/>
        </w:rPr>
        <w:t>Kan övervägas vid paroxysmala eller persisterande flimmer där farmakologisk behandling inte varit framgångsrik och patienten är symtomatisk. Ca 75% förbättras eller återfår sinusrytm.  En del behöver två ingrepp. Långtidsresultaten på persisterande flimmer kan vara så låga som 30% på 5 års sikt varför dessa i regel anses vara sämre kandidater. Även andra flimmerabladerade har en betydande recidivrisk.</w:t>
      </w:r>
    </w:p>
    <w:p w14:paraId="441FF14F" w14:textId="77777777" w:rsidR="001D2618" w:rsidRPr="001D2618" w:rsidRDefault="001D2618" w:rsidP="001D2618">
      <w:pPr>
        <w:spacing w:after="0" w:line="240" w:lineRule="auto"/>
        <w:ind w:left="0" w:right="0"/>
        <w:rPr>
          <w:color w:val="FF0000"/>
          <w:szCs w:val="20"/>
        </w:rPr>
      </w:pPr>
      <w:r w:rsidRPr="001D2618">
        <w:rPr>
          <w:szCs w:val="20"/>
        </w:rPr>
        <w:t>De faktorer som talar för sämre resultat är ålder &gt;70 år, övervikt, dilaterat vänster förmak, sänkt ejektionsfraktion, hjärtsvikt, diabetes mellitus, sömnapné, lungsjukdom samt tidigare stroke/TIA.</w:t>
      </w:r>
    </w:p>
    <w:p w14:paraId="18792F61" w14:textId="77777777" w:rsidR="001D2618" w:rsidRPr="001D2618" w:rsidRDefault="001D2618" w:rsidP="001D2618">
      <w:pPr>
        <w:spacing w:after="0" w:line="240" w:lineRule="auto"/>
        <w:ind w:left="0" w:right="0"/>
        <w:rPr>
          <w:szCs w:val="20"/>
        </w:rPr>
      </w:pPr>
      <w:r w:rsidRPr="001D2618">
        <w:rPr>
          <w:szCs w:val="20"/>
        </w:rPr>
        <w:t>Vid besvärliga symtom bör ev. ablation tas upp tidigt med patienten. Resultaten blir sämre efter en lång flimmerhistorik.</w:t>
      </w:r>
    </w:p>
    <w:p w14:paraId="7C1B613E" w14:textId="77777777" w:rsidR="001D2618" w:rsidRPr="001D2618" w:rsidRDefault="001D2618" w:rsidP="001D2618">
      <w:pPr>
        <w:tabs>
          <w:tab w:val="left" w:pos="-720"/>
          <w:tab w:val="left" w:pos="180"/>
          <w:tab w:val="left" w:pos="1296"/>
          <w:tab w:val="left" w:pos="1912"/>
          <w:tab w:val="left" w:pos="2592"/>
          <w:tab w:val="left" w:pos="3888"/>
          <w:tab w:val="left" w:pos="5184"/>
          <w:tab w:val="left" w:pos="6480"/>
          <w:tab w:val="left" w:pos="7776"/>
          <w:tab w:val="left" w:pos="9072"/>
          <w:tab w:val="left" w:pos="10368"/>
        </w:tabs>
        <w:spacing w:after="0" w:line="240" w:lineRule="auto"/>
        <w:ind w:left="0" w:right="0"/>
        <w:rPr>
          <w:rFonts w:cs="Arial"/>
          <w:szCs w:val="20"/>
        </w:rPr>
      </w:pPr>
      <w:r w:rsidRPr="001D2618">
        <w:rPr>
          <w:rFonts w:cs="Arial"/>
          <w:szCs w:val="20"/>
        </w:rPr>
        <w:t xml:space="preserve">Indikation i VGR är:  </w:t>
      </w:r>
    </w:p>
    <w:p w14:paraId="416E92E4" w14:textId="77777777" w:rsidR="001D2618" w:rsidRPr="001D2618" w:rsidRDefault="001D2618" w:rsidP="001D2618">
      <w:pPr>
        <w:numPr>
          <w:ilvl w:val="0"/>
          <w:numId w:val="25"/>
        </w:numPr>
        <w:tabs>
          <w:tab w:val="left" w:pos="-720"/>
          <w:tab w:val="left" w:pos="0"/>
          <w:tab w:val="left" w:pos="1296"/>
          <w:tab w:val="left" w:pos="1912"/>
          <w:tab w:val="left" w:pos="2592"/>
          <w:tab w:val="left" w:pos="3888"/>
          <w:tab w:val="left" w:pos="5184"/>
          <w:tab w:val="left" w:pos="6480"/>
          <w:tab w:val="left" w:pos="7776"/>
          <w:tab w:val="left" w:pos="9072"/>
          <w:tab w:val="left" w:pos="10368"/>
        </w:tabs>
        <w:spacing w:before="20" w:after="0" w:line="240" w:lineRule="auto"/>
        <w:ind w:left="360" w:right="0"/>
        <w:rPr>
          <w:rFonts w:cs="Arial"/>
          <w:b/>
          <w:i/>
          <w:szCs w:val="20"/>
        </w:rPr>
      </w:pPr>
      <w:r w:rsidRPr="001D2618">
        <w:rPr>
          <w:rFonts w:cs="Arial"/>
          <w:szCs w:val="20"/>
        </w:rPr>
        <w:t>Patienter med paroxysmalt/persisterande förmaksflimmer</w:t>
      </w:r>
      <w:r w:rsidRPr="001D2618">
        <w:rPr>
          <w:rFonts w:cs="Arial"/>
          <w:b/>
          <w:i/>
          <w:szCs w:val="20"/>
        </w:rPr>
        <w:t xml:space="preserve">. </w:t>
      </w:r>
    </w:p>
    <w:p w14:paraId="4A0608F9" w14:textId="77777777" w:rsidR="001D2618" w:rsidRPr="001D2618" w:rsidRDefault="001D2618" w:rsidP="001D2618">
      <w:pPr>
        <w:numPr>
          <w:ilvl w:val="0"/>
          <w:numId w:val="25"/>
        </w:numPr>
        <w:tabs>
          <w:tab w:val="left" w:pos="-720"/>
          <w:tab w:val="left" w:pos="0"/>
          <w:tab w:val="left" w:pos="1296"/>
          <w:tab w:val="left" w:pos="1912"/>
          <w:tab w:val="left" w:pos="2592"/>
          <w:tab w:val="left" w:pos="3888"/>
          <w:tab w:val="left" w:pos="5184"/>
          <w:tab w:val="left" w:pos="6480"/>
          <w:tab w:val="left" w:pos="7776"/>
          <w:tab w:val="left" w:pos="9072"/>
          <w:tab w:val="left" w:pos="10368"/>
        </w:tabs>
        <w:spacing w:before="20" w:after="0" w:line="240" w:lineRule="auto"/>
        <w:ind w:left="360" w:right="0"/>
        <w:rPr>
          <w:rFonts w:cs="Arial"/>
          <w:bCs/>
          <w:iCs/>
          <w:szCs w:val="20"/>
        </w:rPr>
      </w:pPr>
      <w:r w:rsidRPr="001D2618">
        <w:rPr>
          <w:rFonts w:cs="Arial"/>
          <w:bCs/>
          <w:iCs/>
          <w:szCs w:val="20"/>
        </w:rPr>
        <w:t>Svåra symtom av flimret. EHRA IIb, III eller IV.</w:t>
      </w:r>
    </w:p>
    <w:p w14:paraId="6493119F" w14:textId="77777777" w:rsidR="001D2618" w:rsidRPr="001D2618" w:rsidRDefault="001D2618" w:rsidP="001D2618">
      <w:pPr>
        <w:numPr>
          <w:ilvl w:val="0"/>
          <w:numId w:val="25"/>
        </w:numPr>
        <w:tabs>
          <w:tab w:val="left" w:pos="-720"/>
          <w:tab w:val="left" w:pos="0"/>
          <w:tab w:val="left" w:pos="1296"/>
          <w:tab w:val="left" w:pos="1912"/>
          <w:tab w:val="left" w:pos="2592"/>
          <w:tab w:val="left" w:pos="3888"/>
          <w:tab w:val="left" w:pos="5184"/>
          <w:tab w:val="left" w:pos="6480"/>
          <w:tab w:val="left" w:pos="7776"/>
          <w:tab w:val="left" w:pos="9072"/>
          <w:tab w:val="left" w:pos="10368"/>
        </w:tabs>
        <w:spacing w:before="20" w:after="0" w:line="240" w:lineRule="auto"/>
        <w:ind w:left="360" w:right="0"/>
        <w:rPr>
          <w:rFonts w:cs="Arial"/>
          <w:bCs/>
          <w:iCs/>
          <w:szCs w:val="20"/>
        </w:rPr>
      </w:pPr>
      <w:r w:rsidRPr="001D2618">
        <w:rPr>
          <w:rFonts w:cs="Arial"/>
          <w:bCs/>
          <w:iCs/>
          <w:szCs w:val="20"/>
        </w:rPr>
        <w:t>Ska ha provat ett antiarytmiskt läkemedel dvs. klass I eller III som ej varit effektivt eller givit biverkningar. De som inte är lämpliga för antiarytmika kan remitteras utan detta försök.</w:t>
      </w:r>
    </w:p>
    <w:p w14:paraId="7917E071" w14:textId="77777777" w:rsidR="001D2618" w:rsidRPr="001D2618" w:rsidRDefault="001D2618" w:rsidP="001D2618">
      <w:pPr>
        <w:numPr>
          <w:ilvl w:val="0"/>
          <w:numId w:val="25"/>
        </w:numPr>
        <w:tabs>
          <w:tab w:val="left" w:pos="-720"/>
          <w:tab w:val="left" w:pos="0"/>
          <w:tab w:val="left" w:pos="1296"/>
          <w:tab w:val="left" w:pos="1912"/>
          <w:tab w:val="left" w:pos="2592"/>
          <w:tab w:val="left" w:pos="3888"/>
          <w:tab w:val="left" w:pos="5184"/>
          <w:tab w:val="left" w:pos="6480"/>
          <w:tab w:val="left" w:pos="7776"/>
          <w:tab w:val="left" w:pos="9072"/>
          <w:tab w:val="left" w:pos="10368"/>
        </w:tabs>
        <w:spacing w:before="20" w:after="0" w:line="240" w:lineRule="auto"/>
        <w:ind w:left="360" w:right="0"/>
        <w:rPr>
          <w:rFonts w:cs="Arial"/>
          <w:bCs/>
          <w:iCs/>
          <w:szCs w:val="20"/>
        </w:rPr>
      </w:pPr>
      <w:r w:rsidRPr="001D2618">
        <w:rPr>
          <w:rFonts w:cs="Arial"/>
          <w:bCs/>
          <w:iCs/>
          <w:szCs w:val="20"/>
        </w:rPr>
        <w:t>Patienten ska vara strukturellt hjärtfrisk. Lungvensisolering kan dock ibland göras på sviktpatienter.</w:t>
      </w:r>
    </w:p>
    <w:p w14:paraId="240A4D88" w14:textId="77777777" w:rsidR="001D2618" w:rsidRPr="001D2618" w:rsidRDefault="001D2618" w:rsidP="001D2618">
      <w:pPr>
        <w:numPr>
          <w:ilvl w:val="0"/>
          <w:numId w:val="25"/>
        </w:numPr>
        <w:tabs>
          <w:tab w:val="left" w:pos="-720"/>
          <w:tab w:val="left" w:pos="0"/>
          <w:tab w:val="left" w:pos="1296"/>
          <w:tab w:val="left" w:pos="1912"/>
          <w:tab w:val="left" w:pos="2592"/>
          <w:tab w:val="left" w:pos="3888"/>
          <w:tab w:val="left" w:pos="5184"/>
          <w:tab w:val="left" w:pos="6480"/>
          <w:tab w:val="left" w:pos="7776"/>
          <w:tab w:val="left" w:pos="9072"/>
          <w:tab w:val="left" w:pos="10368"/>
        </w:tabs>
        <w:spacing w:before="20" w:after="0" w:line="240" w:lineRule="auto"/>
        <w:ind w:left="360" w:right="0"/>
        <w:rPr>
          <w:rFonts w:cs="Arial"/>
          <w:bCs/>
          <w:iCs/>
          <w:szCs w:val="20"/>
        </w:rPr>
      </w:pPr>
      <w:r w:rsidRPr="001D2618">
        <w:rPr>
          <w:rFonts w:cs="Arial"/>
          <w:bCs/>
          <w:iCs/>
          <w:szCs w:val="20"/>
        </w:rPr>
        <w:t xml:space="preserve">Patienten ska stå på Waran eller NOAK minst 1 månad  före ingreppet. </w:t>
      </w:r>
    </w:p>
    <w:p w14:paraId="3A4D2543" w14:textId="77777777" w:rsidR="001D2618" w:rsidRPr="001D2618" w:rsidRDefault="001D2618" w:rsidP="001D2618">
      <w:pPr>
        <w:numPr>
          <w:ilvl w:val="0"/>
          <w:numId w:val="25"/>
        </w:numPr>
        <w:tabs>
          <w:tab w:val="left" w:pos="-720"/>
          <w:tab w:val="left" w:pos="0"/>
          <w:tab w:val="left" w:pos="1296"/>
          <w:tab w:val="left" w:pos="1912"/>
          <w:tab w:val="left" w:pos="2592"/>
          <w:tab w:val="left" w:pos="3888"/>
          <w:tab w:val="left" w:pos="5184"/>
          <w:tab w:val="left" w:pos="6480"/>
          <w:tab w:val="left" w:pos="7776"/>
          <w:tab w:val="left" w:pos="9072"/>
          <w:tab w:val="left" w:pos="10368"/>
        </w:tabs>
        <w:spacing w:before="20" w:after="0" w:line="240" w:lineRule="auto"/>
        <w:ind w:left="360" w:right="0"/>
        <w:rPr>
          <w:rFonts w:cs="Arial"/>
          <w:bCs/>
          <w:iCs/>
          <w:szCs w:val="20"/>
        </w:rPr>
      </w:pPr>
      <w:r w:rsidRPr="001D2618">
        <w:rPr>
          <w:rFonts w:cs="Arial"/>
          <w:bCs/>
          <w:iCs/>
          <w:szCs w:val="20"/>
        </w:rPr>
        <w:t>Patienten bör ha BMI&lt;30 och ålder &lt;70 år (ungefärligt).</w:t>
      </w:r>
    </w:p>
    <w:p w14:paraId="3C9B406D" w14:textId="77777777" w:rsidR="001D2618" w:rsidRPr="001D2618" w:rsidRDefault="001D2618" w:rsidP="001D2618">
      <w:pPr>
        <w:spacing w:before="120" w:after="0" w:line="240" w:lineRule="auto"/>
        <w:ind w:left="0" w:right="0"/>
        <w:rPr>
          <w:szCs w:val="20"/>
        </w:rPr>
      </w:pPr>
      <w:r w:rsidRPr="001D2618">
        <w:rPr>
          <w:szCs w:val="20"/>
        </w:rPr>
        <w:t>Remiss skrivs i första hand till NÄL innehållande anamnes med symtom och vilka behandlingar som provats, läkemedelslista, kopia på lungröntgen och kopia på UCG-utlåtande och valda EKG.</w:t>
      </w:r>
    </w:p>
    <w:p w14:paraId="2B035B35"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pacing w:after="0" w:line="240" w:lineRule="auto"/>
        <w:ind w:left="0" w:right="0"/>
        <w:rPr>
          <w:rFonts w:cs="Arial"/>
          <w:bCs/>
          <w:iCs/>
          <w:szCs w:val="20"/>
        </w:rPr>
      </w:pPr>
      <w:r w:rsidRPr="001D2618">
        <w:rPr>
          <w:rFonts w:cs="Arial"/>
          <w:bCs/>
          <w:iCs/>
          <w:szCs w:val="20"/>
        </w:rPr>
        <w:t>Ev. utsättning av antikoagulantia och antiarytmika strax före ingreppet meddelas patienten av ablationsenheten.</w:t>
      </w:r>
    </w:p>
    <w:p w14:paraId="3ACED047"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pacing w:after="0" w:line="240" w:lineRule="auto"/>
        <w:ind w:left="0" w:right="0"/>
        <w:rPr>
          <w:rFonts w:cs="Arial"/>
          <w:bCs/>
          <w:iCs/>
          <w:szCs w:val="20"/>
        </w:rPr>
      </w:pPr>
      <w:r w:rsidRPr="001D2618">
        <w:rPr>
          <w:rFonts w:cs="Arial"/>
          <w:bCs/>
          <w:iCs/>
          <w:szCs w:val="20"/>
        </w:rPr>
        <w:t>Remitteras patienten till SU ska Remissunderlag för ablationsbehandling fyllas i, hämtas från intranätet.</w:t>
      </w:r>
    </w:p>
    <w:p w14:paraId="2B190D55"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pacing w:before="120" w:after="0" w:line="240" w:lineRule="auto"/>
        <w:ind w:left="0" w:right="0"/>
        <w:rPr>
          <w:rFonts w:cs="Arial"/>
          <w:bCs/>
          <w:iCs/>
          <w:szCs w:val="20"/>
        </w:rPr>
      </w:pPr>
      <w:r w:rsidRPr="001D2618">
        <w:rPr>
          <w:rFonts w:cs="Arial"/>
          <w:b/>
          <w:iCs/>
          <w:szCs w:val="20"/>
        </w:rPr>
        <w:t>Risker</w:t>
      </w:r>
      <w:r w:rsidRPr="001D2618">
        <w:rPr>
          <w:rFonts w:cs="Arial"/>
          <w:bCs/>
          <w:iCs/>
          <w:szCs w:val="20"/>
        </w:rPr>
        <w:t xml:space="preserve"> med ablation:</w:t>
      </w:r>
      <w:r w:rsidRPr="001D2618">
        <w:rPr>
          <w:rFonts w:cs="Arial"/>
          <w:bCs/>
          <w:iCs/>
          <w:szCs w:val="20"/>
        </w:rPr>
        <w:fldChar w:fldCharType="begin"/>
      </w:r>
      <w:r w:rsidRPr="001D2618">
        <w:rPr>
          <w:szCs w:val="20"/>
        </w:rPr>
        <w:instrText xml:space="preserve"> XE "</w:instrText>
      </w:r>
      <w:r w:rsidRPr="001D2618">
        <w:rPr>
          <w:rFonts w:cs="Arial"/>
          <w:b/>
          <w:iCs/>
          <w:szCs w:val="20"/>
        </w:rPr>
        <w:instrText>Risker</w:instrText>
      </w:r>
      <w:r w:rsidRPr="001D2618">
        <w:rPr>
          <w:rFonts w:cs="Arial"/>
          <w:bCs/>
          <w:iCs/>
          <w:szCs w:val="20"/>
        </w:rPr>
        <w:instrText xml:space="preserve"> med ablation</w:instrText>
      </w:r>
      <w:r w:rsidRPr="001D2618">
        <w:rPr>
          <w:szCs w:val="20"/>
        </w:rPr>
        <w:instrText xml:space="preserve">" </w:instrText>
      </w:r>
      <w:r w:rsidRPr="001D2618">
        <w:rPr>
          <w:rFonts w:cs="Arial"/>
          <w:bCs/>
          <w:iCs/>
          <w:szCs w:val="20"/>
        </w:rPr>
        <w:fldChar w:fldCharType="end"/>
      </w:r>
    </w:p>
    <w:p w14:paraId="7B21520A" w14:textId="77777777" w:rsidR="001D2618" w:rsidRPr="001D2618" w:rsidRDefault="001D2618" w:rsidP="001D2618">
      <w:pPr>
        <w:numPr>
          <w:ilvl w:val="0"/>
          <w:numId w:val="36"/>
        </w:numPr>
        <w:spacing w:before="20" w:after="0" w:line="240" w:lineRule="auto"/>
        <w:ind w:left="360" w:right="0"/>
        <w:rPr>
          <w:szCs w:val="20"/>
        </w:rPr>
      </w:pPr>
      <w:r w:rsidRPr="001D2618">
        <w:rPr>
          <w:szCs w:val="20"/>
        </w:rPr>
        <w:t>Stroke – mindre än 1%.</w:t>
      </w:r>
    </w:p>
    <w:p w14:paraId="48553382" w14:textId="77777777" w:rsidR="001D2618" w:rsidRPr="001D2618" w:rsidRDefault="001D2618" w:rsidP="001D2618">
      <w:pPr>
        <w:numPr>
          <w:ilvl w:val="0"/>
          <w:numId w:val="36"/>
        </w:numPr>
        <w:spacing w:before="20" w:after="0" w:line="240" w:lineRule="auto"/>
        <w:ind w:left="360" w:right="0"/>
        <w:rPr>
          <w:szCs w:val="20"/>
        </w:rPr>
      </w:pPr>
      <w:r w:rsidRPr="001D2618">
        <w:rPr>
          <w:szCs w:val="20"/>
        </w:rPr>
        <w:t>Hjärttamponad – mindre än 1%.</w:t>
      </w:r>
    </w:p>
    <w:p w14:paraId="07A5CF08" w14:textId="77777777" w:rsidR="001D2618" w:rsidRPr="001D2618" w:rsidRDefault="001D2618" w:rsidP="001D2618">
      <w:pPr>
        <w:numPr>
          <w:ilvl w:val="0"/>
          <w:numId w:val="36"/>
        </w:numPr>
        <w:spacing w:before="20" w:after="0" w:line="240" w:lineRule="auto"/>
        <w:ind w:left="360" w:right="0"/>
        <w:rPr>
          <w:szCs w:val="20"/>
        </w:rPr>
      </w:pPr>
      <w:r w:rsidRPr="001D2618">
        <w:rPr>
          <w:szCs w:val="20"/>
        </w:rPr>
        <w:t>Lungvensobstruktion – mkt ovanligt.</w:t>
      </w:r>
    </w:p>
    <w:p w14:paraId="7F042059" w14:textId="77777777" w:rsidR="001D2618" w:rsidRPr="001D2618" w:rsidRDefault="001D2618" w:rsidP="001D2618">
      <w:pPr>
        <w:numPr>
          <w:ilvl w:val="0"/>
          <w:numId w:val="36"/>
        </w:numPr>
        <w:spacing w:before="20" w:after="0" w:line="240" w:lineRule="auto"/>
        <w:ind w:left="360" w:right="0"/>
        <w:rPr>
          <w:szCs w:val="20"/>
        </w:rPr>
      </w:pPr>
      <w:r w:rsidRPr="001D2618">
        <w:rPr>
          <w:szCs w:val="20"/>
        </w:rPr>
        <w:lastRenderedPageBreak/>
        <w:t>Fistel mellan vänster förmak och esofagus – extremt ovanligt (feber, bröstsmärta, sväljningssvårigheter upp till fem veckor efter ablationen).</w:t>
      </w:r>
    </w:p>
    <w:p w14:paraId="5C59EA3F" w14:textId="77777777" w:rsidR="001D2618" w:rsidRPr="001D2618" w:rsidRDefault="001D2618" w:rsidP="001D2618">
      <w:pPr>
        <w:numPr>
          <w:ilvl w:val="0"/>
          <w:numId w:val="36"/>
        </w:numPr>
        <w:spacing w:before="20" w:after="0" w:line="240" w:lineRule="auto"/>
        <w:ind w:left="360" w:right="0"/>
        <w:rPr>
          <w:szCs w:val="20"/>
        </w:rPr>
      </w:pPr>
      <w:r w:rsidRPr="001D2618">
        <w:rPr>
          <w:szCs w:val="20"/>
        </w:rPr>
        <w:t>Andningskorrelerade smärtor några dagar – vanligt.</w:t>
      </w:r>
    </w:p>
    <w:p w14:paraId="007C4CBB" w14:textId="77777777" w:rsidR="001D2618" w:rsidRPr="001D2618" w:rsidRDefault="001D2618" w:rsidP="001D2618">
      <w:pPr>
        <w:numPr>
          <w:ilvl w:val="0"/>
          <w:numId w:val="36"/>
        </w:numPr>
        <w:spacing w:before="20" w:after="0" w:line="240" w:lineRule="auto"/>
        <w:ind w:left="360" w:right="0"/>
        <w:rPr>
          <w:szCs w:val="20"/>
        </w:rPr>
      </w:pPr>
      <w:r w:rsidRPr="001D2618">
        <w:rPr>
          <w:szCs w:val="20"/>
        </w:rPr>
        <w:t>Vänster förmakstakykardi kan förekomma vid omfattande ablation för peristerande förmaksflimmer.</w:t>
      </w:r>
    </w:p>
    <w:p w14:paraId="3B984D3E" w14:textId="77777777" w:rsidR="001D2618" w:rsidRPr="001D2618" w:rsidRDefault="001D2618" w:rsidP="001D2618">
      <w:pPr>
        <w:numPr>
          <w:ilvl w:val="0"/>
          <w:numId w:val="36"/>
        </w:numPr>
        <w:spacing w:before="20" w:after="0" w:line="240" w:lineRule="auto"/>
        <w:ind w:left="360" w:right="0"/>
        <w:rPr>
          <w:szCs w:val="20"/>
        </w:rPr>
      </w:pPr>
      <w:r w:rsidRPr="001D2618">
        <w:rPr>
          <w:szCs w:val="20"/>
        </w:rPr>
        <w:t>Frenicus-pares. Mindre än 1% med RF-teknik, upp till 10% med kryoteknik. I de flesta fall förbättring/normalisering efter några veckor, upp till ett år.</w:t>
      </w:r>
    </w:p>
    <w:p w14:paraId="5CD81CEA" w14:textId="77777777" w:rsidR="001D2618" w:rsidRPr="001D2618" w:rsidRDefault="001D2618" w:rsidP="001D2618">
      <w:pPr>
        <w:tabs>
          <w:tab w:val="left" w:pos="-720"/>
          <w:tab w:val="left" w:pos="360"/>
          <w:tab w:val="left" w:pos="1296"/>
          <w:tab w:val="left" w:pos="1912"/>
          <w:tab w:val="left" w:pos="2592"/>
          <w:tab w:val="left" w:pos="3888"/>
          <w:tab w:val="left" w:pos="5184"/>
          <w:tab w:val="left" w:pos="6480"/>
          <w:tab w:val="left" w:pos="7776"/>
          <w:tab w:val="left" w:pos="9072"/>
          <w:tab w:val="left" w:pos="10368"/>
        </w:tabs>
        <w:spacing w:before="120" w:after="0" w:line="240" w:lineRule="auto"/>
        <w:ind w:left="0" w:right="0"/>
        <w:rPr>
          <w:rFonts w:cs="Arial"/>
          <w:bCs/>
          <w:szCs w:val="20"/>
        </w:rPr>
      </w:pPr>
      <w:r w:rsidRPr="001D2618">
        <w:rPr>
          <w:rFonts w:cs="Arial"/>
          <w:b/>
          <w:szCs w:val="20"/>
        </w:rPr>
        <w:t>Uppföljning</w:t>
      </w:r>
      <w:r w:rsidRPr="001D2618">
        <w:rPr>
          <w:rFonts w:cs="Arial"/>
          <w:bCs/>
          <w:szCs w:val="20"/>
        </w:rPr>
        <w:t xml:space="preserve"> efter kateterburen flimmerablation: </w:t>
      </w:r>
    </w:p>
    <w:p w14:paraId="69DA16B2" w14:textId="77777777" w:rsidR="001D2618" w:rsidRPr="001D2618" w:rsidRDefault="001D2618" w:rsidP="001D2618">
      <w:pPr>
        <w:numPr>
          <w:ilvl w:val="0"/>
          <w:numId w:val="26"/>
        </w:numPr>
        <w:tabs>
          <w:tab w:val="left" w:pos="-1080"/>
          <w:tab w:val="left" w:pos="-720"/>
          <w:tab w:val="left" w:pos="360"/>
          <w:tab w:val="left" w:pos="1912"/>
          <w:tab w:val="left" w:pos="2592"/>
          <w:tab w:val="left" w:pos="3888"/>
          <w:tab w:val="left" w:pos="5184"/>
          <w:tab w:val="left" w:pos="6480"/>
          <w:tab w:val="left" w:pos="7776"/>
          <w:tab w:val="left" w:pos="9072"/>
          <w:tab w:val="left" w:pos="10368"/>
        </w:tabs>
        <w:spacing w:before="20" w:after="0" w:line="240" w:lineRule="auto"/>
        <w:ind w:left="360" w:right="0"/>
        <w:rPr>
          <w:rFonts w:cs="Arial"/>
          <w:bCs/>
          <w:szCs w:val="20"/>
        </w:rPr>
      </w:pPr>
      <w:r w:rsidRPr="001D2618">
        <w:rPr>
          <w:rFonts w:cs="Arial"/>
          <w:bCs/>
          <w:szCs w:val="20"/>
        </w:rPr>
        <w:t>24-tim Holter efter 6 och 12 månader.</w:t>
      </w:r>
    </w:p>
    <w:p w14:paraId="6EA594C3" w14:textId="77777777" w:rsidR="001D2618" w:rsidRPr="001D2618" w:rsidRDefault="001D2618" w:rsidP="001D2618">
      <w:pPr>
        <w:numPr>
          <w:ilvl w:val="0"/>
          <w:numId w:val="26"/>
        </w:numPr>
        <w:tabs>
          <w:tab w:val="left" w:pos="-720"/>
          <w:tab w:val="left" w:pos="0"/>
          <w:tab w:val="left" w:pos="360"/>
          <w:tab w:val="left" w:pos="1296"/>
          <w:tab w:val="left" w:pos="1912"/>
          <w:tab w:val="left" w:pos="2592"/>
          <w:tab w:val="left" w:pos="3888"/>
          <w:tab w:val="left" w:pos="5184"/>
          <w:tab w:val="left" w:pos="6480"/>
          <w:tab w:val="left" w:pos="7776"/>
          <w:tab w:val="left" w:pos="9072"/>
          <w:tab w:val="left" w:pos="10368"/>
        </w:tabs>
        <w:spacing w:before="20" w:after="0" w:line="240" w:lineRule="auto"/>
        <w:ind w:left="360" w:right="0"/>
        <w:rPr>
          <w:rFonts w:cs="Arial"/>
          <w:bCs/>
          <w:szCs w:val="20"/>
        </w:rPr>
      </w:pPr>
      <w:r w:rsidRPr="001D2618">
        <w:rPr>
          <w:rFonts w:cs="Arial"/>
          <w:bCs/>
          <w:szCs w:val="20"/>
        </w:rPr>
        <w:t>Läkarbesök efter 3 månader och 1 år.</w:t>
      </w:r>
    </w:p>
    <w:p w14:paraId="6148DE78" w14:textId="77777777" w:rsidR="001D2618" w:rsidRPr="001D2618" w:rsidRDefault="001D2618" w:rsidP="001D2618">
      <w:pPr>
        <w:numPr>
          <w:ilvl w:val="0"/>
          <w:numId w:val="26"/>
        </w:numPr>
        <w:tabs>
          <w:tab w:val="left" w:pos="-720"/>
          <w:tab w:val="left" w:pos="0"/>
          <w:tab w:val="left" w:pos="360"/>
          <w:tab w:val="left" w:pos="1296"/>
          <w:tab w:val="left" w:pos="1912"/>
          <w:tab w:val="left" w:pos="2592"/>
          <w:tab w:val="left" w:pos="3888"/>
          <w:tab w:val="left" w:pos="5184"/>
          <w:tab w:val="left" w:pos="6480"/>
          <w:tab w:val="left" w:pos="7776"/>
          <w:tab w:val="left" w:pos="9072"/>
          <w:tab w:val="left" w:pos="10368"/>
        </w:tabs>
        <w:spacing w:before="20" w:after="0" w:line="240" w:lineRule="auto"/>
        <w:ind w:left="360" w:right="0"/>
        <w:rPr>
          <w:rFonts w:cs="Arial"/>
          <w:bCs/>
          <w:szCs w:val="20"/>
        </w:rPr>
      </w:pPr>
      <w:r w:rsidRPr="001D2618">
        <w:rPr>
          <w:rFonts w:cs="Arial"/>
          <w:bCs/>
          <w:szCs w:val="20"/>
        </w:rPr>
        <w:t xml:space="preserve">Oftast antiarytmika kvar 3-4 månader efter ingreppet. </w:t>
      </w:r>
    </w:p>
    <w:p w14:paraId="438B9582" w14:textId="77777777" w:rsidR="001D2618" w:rsidRPr="001D2618" w:rsidRDefault="001D2618" w:rsidP="001D2618">
      <w:pPr>
        <w:numPr>
          <w:ilvl w:val="0"/>
          <w:numId w:val="26"/>
        </w:numPr>
        <w:tabs>
          <w:tab w:val="left" w:pos="-720"/>
          <w:tab w:val="left" w:pos="0"/>
          <w:tab w:val="left" w:pos="360"/>
          <w:tab w:val="left" w:pos="1296"/>
          <w:tab w:val="left" w:pos="1912"/>
          <w:tab w:val="left" w:pos="2592"/>
          <w:tab w:val="left" w:pos="3888"/>
          <w:tab w:val="left" w:pos="5184"/>
          <w:tab w:val="left" w:pos="6480"/>
          <w:tab w:val="left" w:pos="7776"/>
          <w:tab w:val="left" w:pos="9072"/>
          <w:tab w:val="left" w:pos="10368"/>
        </w:tabs>
        <w:spacing w:before="20" w:after="0" w:line="240" w:lineRule="auto"/>
        <w:ind w:left="360" w:right="0"/>
        <w:rPr>
          <w:rFonts w:cs="Arial"/>
          <w:bCs/>
          <w:szCs w:val="20"/>
        </w:rPr>
      </w:pPr>
      <w:r w:rsidRPr="001D2618">
        <w:rPr>
          <w:rFonts w:cs="Arial"/>
          <w:bCs/>
          <w:szCs w:val="20"/>
        </w:rPr>
        <w:t>Antikoagulantia kvar.</w:t>
      </w:r>
    </w:p>
    <w:p w14:paraId="5CF375FD" w14:textId="77777777" w:rsidR="001D2618" w:rsidRPr="001D2618" w:rsidRDefault="001D2618" w:rsidP="001D2618">
      <w:pPr>
        <w:numPr>
          <w:ilvl w:val="0"/>
          <w:numId w:val="26"/>
        </w:numPr>
        <w:tabs>
          <w:tab w:val="left" w:pos="-720"/>
          <w:tab w:val="left" w:pos="0"/>
          <w:tab w:val="left" w:pos="360"/>
          <w:tab w:val="left" w:pos="1296"/>
          <w:tab w:val="left" w:pos="1912"/>
          <w:tab w:val="left" w:pos="2592"/>
          <w:tab w:val="left" w:pos="3888"/>
          <w:tab w:val="left" w:pos="5184"/>
          <w:tab w:val="left" w:pos="6480"/>
          <w:tab w:val="left" w:pos="7776"/>
          <w:tab w:val="left" w:pos="9072"/>
          <w:tab w:val="left" w:pos="10368"/>
        </w:tabs>
        <w:spacing w:before="20" w:after="0" w:line="240" w:lineRule="auto"/>
        <w:ind w:left="360" w:right="0"/>
        <w:rPr>
          <w:rFonts w:cs="Arial"/>
          <w:bCs/>
          <w:szCs w:val="20"/>
        </w:rPr>
      </w:pPr>
      <w:r w:rsidRPr="001D2618">
        <w:rPr>
          <w:rFonts w:cs="Arial"/>
          <w:bCs/>
          <w:szCs w:val="20"/>
        </w:rPr>
        <w:t>Vid återkommande flimmer frikostighet med elkonvertering i ca 3 mån som man räknar att läkningen tar.</w:t>
      </w:r>
    </w:p>
    <w:p w14:paraId="03025BFB"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pacing w:after="0" w:line="240" w:lineRule="auto"/>
        <w:ind w:left="0" w:right="0"/>
        <w:rPr>
          <w:rFonts w:cs="Arial"/>
          <w:bCs/>
          <w:szCs w:val="20"/>
        </w:rPr>
      </w:pPr>
      <w:r w:rsidRPr="001D2618">
        <w:rPr>
          <w:rFonts w:cs="Arial"/>
          <w:bCs/>
          <w:szCs w:val="20"/>
        </w:rPr>
        <w:t xml:space="preserve">Ev. utsättning av antikoagulantia efter lyckat ingrepp styrs av CHADS-VASc-score. Vid score 0 eller patient &lt;65 år med score 1 för män och score 2 för kvinnor kan man överväga utsättning, men först efter 3-6 månader. </w:t>
      </w:r>
    </w:p>
    <w:p w14:paraId="0C8F6356" w14:textId="77777777" w:rsidR="001D2618" w:rsidRPr="001D2618" w:rsidRDefault="001D2618" w:rsidP="001D2618">
      <w:pPr>
        <w:keepNext/>
        <w:spacing w:before="240" w:after="60" w:line="240" w:lineRule="auto"/>
        <w:ind w:left="0" w:right="0"/>
        <w:outlineLvl w:val="2"/>
        <w:rPr>
          <w:rFonts w:ascii="Calibri" w:hAnsi="Calibri" w:cs="Arial"/>
          <w:b/>
          <w:bCs/>
          <w:szCs w:val="26"/>
        </w:rPr>
      </w:pPr>
      <w:r w:rsidRPr="001D2618">
        <w:rPr>
          <w:rFonts w:ascii="Calibri" w:hAnsi="Calibri" w:cs="Arial"/>
          <w:b/>
          <w:bCs/>
          <w:szCs w:val="26"/>
        </w:rPr>
        <w:t>Övrig profylax</w:t>
      </w:r>
    </w:p>
    <w:p w14:paraId="73E281BB"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pacing w:after="0" w:line="240" w:lineRule="auto"/>
        <w:ind w:left="0" w:right="0"/>
        <w:rPr>
          <w:rFonts w:cs="Arial"/>
          <w:szCs w:val="20"/>
        </w:rPr>
      </w:pPr>
      <w:r w:rsidRPr="001D2618">
        <w:rPr>
          <w:rFonts w:cs="Arial"/>
          <w:b/>
          <w:szCs w:val="20"/>
        </w:rPr>
        <w:t>Förmakspacing</w:t>
      </w:r>
      <w:r w:rsidRPr="001D2618">
        <w:rPr>
          <w:rFonts w:cs="Arial"/>
          <w:szCs w:val="20"/>
        </w:rPr>
        <w:t>. Patienter med sjuk sinusknuta kan få färre flimmerepisoder av pacing. Det är svårt att förutsäga vilken patient som kommer att hjälpas.</w:t>
      </w:r>
    </w:p>
    <w:p w14:paraId="5397C933"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pacing w:after="0" w:line="240" w:lineRule="auto"/>
        <w:ind w:left="0" w:right="0"/>
        <w:rPr>
          <w:rFonts w:cs="Arial"/>
          <w:szCs w:val="20"/>
        </w:rPr>
      </w:pPr>
      <w:r w:rsidRPr="001D2618">
        <w:rPr>
          <w:rFonts w:cs="Arial"/>
          <w:b/>
          <w:szCs w:val="20"/>
        </w:rPr>
        <w:t>His-ablatio</w:t>
      </w:r>
      <w:r w:rsidRPr="001D2618">
        <w:rPr>
          <w:szCs w:val="20"/>
        </w:rPr>
        <w:fldChar w:fldCharType="begin"/>
      </w:r>
      <w:r w:rsidRPr="001D2618">
        <w:rPr>
          <w:szCs w:val="20"/>
        </w:rPr>
        <w:instrText xml:space="preserve"> XE "His-ablatio" </w:instrText>
      </w:r>
      <w:r w:rsidRPr="001D2618">
        <w:rPr>
          <w:szCs w:val="20"/>
        </w:rPr>
        <w:fldChar w:fldCharType="end"/>
      </w:r>
      <w:r w:rsidRPr="001D2618">
        <w:rPr>
          <w:rFonts w:cs="Arial"/>
          <w:szCs w:val="20"/>
        </w:rPr>
        <w:t xml:space="preserve"> +DDDR-pacemaker. Ablationen görs på SU. Den är ingen behandling mot flimmerrecidiv men minskar symtom av flimret och gör att kammarfrekvensen inte blir så snabb vid flimmerattack. Överväg detta till: </w:t>
      </w:r>
      <w:r w:rsidRPr="001D2618">
        <w:rPr>
          <w:rFonts w:cs="Arial"/>
          <w:b/>
          <w:szCs w:val="20"/>
        </w:rPr>
        <w:t>äldre patient</w:t>
      </w:r>
      <w:r w:rsidRPr="001D2618">
        <w:rPr>
          <w:rFonts w:cs="Arial"/>
          <w:szCs w:val="20"/>
        </w:rPr>
        <w:t xml:space="preserve"> med </w:t>
      </w:r>
      <w:r w:rsidRPr="001D2618">
        <w:rPr>
          <w:rFonts w:cs="Arial"/>
          <w:b/>
          <w:szCs w:val="20"/>
        </w:rPr>
        <w:t>uttalade</w:t>
      </w:r>
      <w:r w:rsidRPr="001D2618">
        <w:rPr>
          <w:rFonts w:cs="Arial"/>
          <w:i/>
          <w:szCs w:val="20"/>
        </w:rPr>
        <w:t xml:space="preserve"> </w:t>
      </w:r>
      <w:r w:rsidRPr="001D2618">
        <w:rPr>
          <w:rFonts w:cs="Arial"/>
          <w:szCs w:val="20"/>
        </w:rPr>
        <w:t xml:space="preserve">symtom av flimmerattacker, dokumenterad </w:t>
      </w:r>
      <w:r w:rsidRPr="001D2618">
        <w:rPr>
          <w:rFonts w:cs="Arial"/>
          <w:b/>
          <w:szCs w:val="20"/>
        </w:rPr>
        <w:t xml:space="preserve">snabb kammarfrekvens vid flimmer </w:t>
      </w:r>
      <w:r w:rsidRPr="001D2618">
        <w:rPr>
          <w:rFonts w:cs="Arial"/>
          <w:szCs w:val="20"/>
        </w:rPr>
        <w:t>och</w:t>
      </w:r>
      <w:r w:rsidRPr="001D2618">
        <w:rPr>
          <w:rFonts w:cs="Arial"/>
          <w:b/>
          <w:szCs w:val="20"/>
        </w:rPr>
        <w:t xml:space="preserve"> dålig effekt/biverkningar</w:t>
      </w:r>
      <w:r w:rsidRPr="001D2618">
        <w:rPr>
          <w:rFonts w:cs="Arial"/>
          <w:szCs w:val="20"/>
        </w:rPr>
        <w:t xml:space="preserve"> av farmakologisk flimmer</w:t>
      </w:r>
      <w:r w:rsidRPr="001D2618">
        <w:rPr>
          <w:rFonts w:cs="Arial"/>
          <w:szCs w:val="20"/>
        </w:rPr>
        <w:softHyphen/>
        <w:t>profylax. Kom överens med ablationsenheten om att indikationen är adekvat (brevremiss). Lägg då pacemaker . His-ablatio görs när pacemakerfunktionen är stabil d.v.s. tidigast efter ca 6-8 veckor. Man får då också en observationstid för att se om själva pacemakerbehandlingen har effekt mot flimmerattackerna.</w:t>
      </w:r>
    </w:p>
    <w:p w14:paraId="010E9833"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pacing w:after="0" w:line="240" w:lineRule="auto"/>
        <w:ind w:left="0" w:right="0"/>
        <w:rPr>
          <w:rFonts w:cs="Arial"/>
          <w:szCs w:val="20"/>
        </w:rPr>
      </w:pPr>
      <w:r w:rsidRPr="001D2618">
        <w:rPr>
          <w:rFonts w:cs="Arial"/>
          <w:b/>
          <w:szCs w:val="20"/>
        </w:rPr>
        <w:t>Mazeoperation</w:t>
      </w:r>
      <w:r w:rsidRPr="001D2618">
        <w:rPr>
          <w:szCs w:val="20"/>
        </w:rPr>
        <w:fldChar w:fldCharType="begin"/>
      </w:r>
      <w:r w:rsidRPr="001D2618">
        <w:rPr>
          <w:szCs w:val="20"/>
        </w:rPr>
        <w:instrText xml:space="preserve"> XE "Maze-operation" </w:instrText>
      </w:r>
      <w:r w:rsidRPr="001D2618">
        <w:rPr>
          <w:szCs w:val="20"/>
        </w:rPr>
        <w:fldChar w:fldCharType="end"/>
      </w:r>
      <w:r w:rsidRPr="001D2618">
        <w:rPr>
          <w:rFonts w:cs="Arial"/>
          <w:b/>
          <w:szCs w:val="20"/>
        </w:rPr>
        <w:t>.</w:t>
      </w:r>
      <w:r w:rsidRPr="001D2618">
        <w:rPr>
          <w:rFonts w:cs="Arial"/>
          <w:szCs w:val="20"/>
        </w:rPr>
        <w:t xml:space="preserve"> Kan övervägas i utvalda fall hos patienter med uttalade symtom av förmaksflimmer (fr.a. yngre), utveckling av vänsterkammardilatation, nedsatt hjärtfunktion, dålig effekt av profylax eller biverkningar av behandling, patient med stor embolirisk där det är viktigt att behålla sinusrytm, övergående embolisering trots adekvat PK m.m. Patienten måste vara beredd att ta operationsrisk med mortalitet på ca. 2%. På patienter med annan indikation för öppen hjärtkirurgi kan behandlingen kombineras antingen med standard mazeoperation eller med peroperativ ablation. Maze är en möjlig behandling även när flimret blivit permanent.</w:t>
      </w:r>
    </w:p>
    <w:p w14:paraId="27F19ADF" w14:textId="77777777" w:rsidR="001D2618" w:rsidRPr="001D2618" w:rsidRDefault="001D2618" w:rsidP="001D2618">
      <w:pPr>
        <w:spacing w:after="0" w:line="240" w:lineRule="auto"/>
        <w:ind w:left="0" w:right="0"/>
        <w:rPr>
          <w:szCs w:val="20"/>
        </w:rPr>
      </w:pPr>
    </w:p>
    <w:p w14:paraId="7ACF1548" w14:textId="77777777" w:rsidR="001D2618" w:rsidRPr="001D2618" w:rsidRDefault="001D2618" w:rsidP="001D2618">
      <w:pPr>
        <w:keepNext/>
        <w:spacing w:before="240" w:after="60" w:line="240" w:lineRule="auto"/>
        <w:ind w:left="0" w:right="0"/>
        <w:outlineLvl w:val="2"/>
        <w:rPr>
          <w:rFonts w:ascii="Calibri" w:hAnsi="Calibri" w:cs="Arial"/>
          <w:b/>
          <w:bCs/>
          <w:szCs w:val="26"/>
        </w:rPr>
      </w:pPr>
      <w:r w:rsidRPr="001D2618">
        <w:rPr>
          <w:rFonts w:ascii="Calibri" w:hAnsi="Calibri" w:cs="Arial"/>
          <w:b/>
          <w:bCs/>
          <w:szCs w:val="26"/>
        </w:rPr>
        <w:lastRenderedPageBreak/>
        <w:t>Behandling för rytmkontroll enligt ESC 2016</w:t>
      </w:r>
    </w:p>
    <w:p w14:paraId="7570604E" w14:textId="77777777" w:rsidR="001D2618" w:rsidRPr="001D2618" w:rsidRDefault="001D2618" w:rsidP="001D2618">
      <w:pPr>
        <w:spacing w:before="20" w:line="240" w:lineRule="auto"/>
        <w:ind w:left="0" w:right="0"/>
      </w:pPr>
      <w:r w:rsidRPr="001D2618">
        <w:rPr>
          <w:noProof/>
        </w:rPr>
        <w:drawing>
          <wp:inline distT="0" distB="0" distL="0" distR="0" wp14:anchorId="0BA5AAED" wp14:editId="6D9B0FD3">
            <wp:extent cx="4248150" cy="2517111"/>
            <wp:effectExtent l="0" t="0" r="0" b="0"/>
            <wp:docPr id="11" name="Bildobjekt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5873820" name="Picture 12"/>
                    <pic:cNvPicPr>
                      <a:picLocks noChangeAspect="1" noChangeArrowheads="1"/>
                    </pic:cNvPicPr>
                  </pic:nvPicPr>
                  <pic:blipFill>
                    <a:blip r:embed="rId17" cstate="print">
                      <a:extLst>
                        <a:ext uri="{28A0092B-C50C-407E-A947-70E740481C1C}">
                          <a14:useLocalDpi xmlns:a14="http://schemas.microsoft.com/office/drawing/2010/main" val="0"/>
                        </a:ext>
                      </a:extLst>
                    </a:blip>
                    <a:stretch>
                      <a:fillRect/>
                    </a:stretch>
                  </pic:blipFill>
                  <pic:spPr bwMode="auto">
                    <a:xfrm>
                      <a:off x="0" y="0"/>
                      <a:ext cx="4248150" cy="2517111"/>
                    </a:xfrm>
                    <a:prstGeom prst="rect">
                      <a:avLst/>
                    </a:prstGeom>
                    <a:noFill/>
                    <a:ln>
                      <a:noFill/>
                    </a:ln>
                  </pic:spPr>
                </pic:pic>
              </a:graphicData>
            </a:graphic>
          </wp:inline>
        </w:drawing>
      </w:r>
    </w:p>
    <w:p w14:paraId="732B7D34" w14:textId="77777777" w:rsidR="001D2618" w:rsidRPr="001D2618" w:rsidRDefault="001D2618" w:rsidP="001D2618">
      <w:pPr>
        <w:keepNext/>
        <w:spacing w:before="240" w:after="60" w:line="240" w:lineRule="auto"/>
        <w:ind w:left="0" w:right="0"/>
        <w:outlineLvl w:val="1"/>
        <w:rPr>
          <w:rFonts w:ascii="Calibri" w:hAnsi="Calibri" w:cs="Arial"/>
          <w:b/>
          <w:bCs/>
          <w:iCs/>
          <w:sz w:val="28"/>
          <w:szCs w:val="28"/>
        </w:rPr>
      </w:pPr>
      <w:r w:rsidRPr="001D2618">
        <w:rPr>
          <w:rFonts w:ascii="Calibri" w:hAnsi="Calibri" w:cs="Arial"/>
          <w:b/>
          <w:bCs/>
          <w:iCs/>
          <w:sz w:val="28"/>
          <w:szCs w:val="28"/>
        </w:rPr>
        <w:t>Emboliprofylax</w:t>
      </w:r>
      <w:r w:rsidRPr="001D2618">
        <w:rPr>
          <w:rFonts w:ascii="Calibri" w:hAnsi="Calibri" w:cs="Arial"/>
          <w:b/>
          <w:bCs/>
          <w:iCs/>
          <w:sz w:val="28"/>
          <w:szCs w:val="28"/>
        </w:rPr>
        <w:fldChar w:fldCharType="begin"/>
      </w:r>
      <w:r w:rsidRPr="001D2618">
        <w:rPr>
          <w:rFonts w:ascii="Calibri" w:hAnsi="Calibri" w:cs="Arial"/>
          <w:b/>
          <w:bCs/>
          <w:iCs/>
          <w:sz w:val="28"/>
          <w:szCs w:val="28"/>
        </w:rPr>
        <w:instrText xml:space="preserve"> XE "Emboliprofylax- förmaksflimmer" </w:instrText>
      </w:r>
      <w:r w:rsidRPr="001D2618">
        <w:rPr>
          <w:rFonts w:ascii="Calibri" w:hAnsi="Calibri" w:cs="Arial"/>
          <w:b/>
          <w:bCs/>
          <w:iCs/>
          <w:sz w:val="28"/>
          <w:szCs w:val="28"/>
        </w:rPr>
        <w:fldChar w:fldCharType="end"/>
      </w:r>
    </w:p>
    <w:p w14:paraId="666F313E" w14:textId="77777777" w:rsidR="001D2618" w:rsidRPr="001D2618" w:rsidRDefault="001D2618" w:rsidP="001D2618">
      <w:pPr>
        <w:spacing w:after="0" w:line="240" w:lineRule="auto"/>
        <w:ind w:left="0" w:right="0"/>
        <w:rPr>
          <w:szCs w:val="20"/>
        </w:rPr>
      </w:pPr>
      <w:r w:rsidRPr="001D2618">
        <w:rPr>
          <w:szCs w:val="20"/>
        </w:rPr>
        <w:t xml:space="preserve">Emboliprofylax ska övervägas till alla patienter med förmaksflimmer, d.v.s. permanenta, persisterande och paroxysmala. </w:t>
      </w:r>
      <w:r w:rsidRPr="001D2618">
        <w:rPr>
          <w:szCs w:val="20"/>
        </w:rPr>
        <w:fldChar w:fldCharType="begin"/>
      </w:r>
      <w:r w:rsidRPr="001D2618">
        <w:rPr>
          <w:szCs w:val="20"/>
        </w:rPr>
        <w:instrText xml:space="preserve"> XE "Emboliprofylax" </w:instrText>
      </w:r>
      <w:r w:rsidRPr="001D2618">
        <w:rPr>
          <w:szCs w:val="20"/>
        </w:rPr>
        <w:fldChar w:fldCharType="end"/>
      </w:r>
      <w:r w:rsidRPr="001D2618">
        <w:rPr>
          <w:szCs w:val="20"/>
        </w:rPr>
        <w:t>Aktuella preparat är warfarin, apixaban, dabigatran, edoxaban och rivaroxaban som minskar risken för stroke med 65-70% eller mer. Dessa medel minskar dessutom mortaliteten. ASA har en mycket lägre effekt, minskar risken för stroke med ca. 20%, men medför inte lägre blödningsrisk än antikoagulantia och bör inte användas.</w:t>
      </w:r>
    </w:p>
    <w:p w14:paraId="52C11361" w14:textId="77777777" w:rsidR="001D2618" w:rsidRPr="001D2618" w:rsidRDefault="001D2618" w:rsidP="001D2618">
      <w:pPr>
        <w:spacing w:after="0" w:line="240" w:lineRule="auto"/>
        <w:ind w:left="0" w:right="0"/>
        <w:rPr>
          <w:rFonts w:cs="Arial"/>
          <w:b/>
          <w:szCs w:val="20"/>
        </w:rPr>
      </w:pPr>
      <w:r w:rsidRPr="001D2618">
        <w:rPr>
          <w:szCs w:val="20"/>
        </w:rPr>
        <w:fldChar w:fldCharType="begin"/>
      </w:r>
      <w:r w:rsidRPr="001D2618">
        <w:rPr>
          <w:szCs w:val="20"/>
        </w:rPr>
        <w:instrText xml:space="preserve"> XE "Emboliprofylax vid flimmer" </w:instrText>
      </w:r>
      <w:r w:rsidRPr="001D2618">
        <w:rPr>
          <w:szCs w:val="20"/>
        </w:rPr>
        <w:fldChar w:fldCharType="end"/>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510"/>
        <w:gridCol w:w="5320"/>
      </w:tblGrid>
      <w:tr w:rsidR="001D2618" w:rsidRPr="001D2618" w14:paraId="557FD679" w14:textId="77777777" w:rsidTr="000B43F5">
        <w:tc>
          <w:tcPr>
            <w:tcW w:w="1510" w:type="dxa"/>
          </w:tcPr>
          <w:p w14:paraId="541153BE"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pacing w:after="0" w:line="240" w:lineRule="auto"/>
              <w:ind w:left="0" w:right="0"/>
              <w:rPr>
                <w:rFonts w:cs="Arial"/>
                <w:szCs w:val="20"/>
              </w:rPr>
            </w:pPr>
            <w:r w:rsidRPr="001D2618">
              <w:rPr>
                <w:rFonts w:cs="Arial"/>
                <w:b/>
                <w:szCs w:val="20"/>
              </w:rPr>
              <w:t xml:space="preserve">Warfarin </w:t>
            </w:r>
          </w:p>
        </w:tc>
        <w:tc>
          <w:tcPr>
            <w:tcW w:w="5320" w:type="dxa"/>
          </w:tcPr>
          <w:p w14:paraId="37C68241"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pacing w:after="0" w:line="240" w:lineRule="auto"/>
              <w:ind w:left="0" w:right="0"/>
              <w:rPr>
                <w:rFonts w:cs="Arial"/>
                <w:b/>
                <w:szCs w:val="20"/>
              </w:rPr>
            </w:pPr>
            <w:r w:rsidRPr="001D2618">
              <w:rPr>
                <w:rFonts w:cs="Arial"/>
                <w:szCs w:val="20"/>
              </w:rPr>
              <w:t>Målvärde PK 2-3</w:t>
            </w:r>
          </w:p>
        </w:tc>
      </w:tr>
      <w:tr w:rsidR="001D2618" w:rsidRPr="001D2618" w14:paraId="572F06EC" w14:textId="77777777" w:rsidTr="000B43F5">
        <w:trPr>
          <w:cantSplit/>
          <w:trHeight w:val="750"/>
        </w:trPr>
        <w:tc>
          <w:tcPr>
            <w:tcW w:w="1510" w:type="dxa"/>
            <w:tcBorders>
              <w:bottom w:val="single" w:sz="4" w:space="0" w:color="auto"/>
            </w:tcBorders>
          </w:tcPr>
          <w:p w14:paraId="2453B826"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pacing w:after="0" w:line="240" w:lineRule="auto"/>
              <w:ind w:left="0" w:right="0"/>
              <w:jc w:val="both"/>
              <w:rPr>
                <w:rFonts w:cs="Arial"/>
                <w:b/>
                <w:szCs w:val="20"/>
              </w:rPr>
            </w:pPr>
            <w:r w:rsidRPr="001D2618">
              <w:rPr>
                <w:rFonts w:cs="Arial"/>
                <w:b/>
                <w:szCs w:val="20"/>
              </w:rPr>
              <w:t>Apixaban</w:t>
            </w:r>
          </w:p>
          <w:p w14:paraId="3ACC5BA1"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pacing w:after="0" w:line="240" w:lineRule="auto"/>
              <w:ind w:left="0" w:right="0"/>
              <w:jc w:val="both"/>
              <w:rPr>
                <w:rFonts w:cs="Arial"/>
                <w:szCs w:val="20"/>
              </w:rPr>
            </w:pPr>
            <w:r w:rsidRPr="001D2618">
              <w:rPr>
                <w:rFonts w:cs="Arial"/>
                <w:b/>
                <w:bCs/>
                <w:szCs w:val="20"/>
              </w:rPr>
              <w:t>Dabigatran</w:t>
            </w:r>
            <w:r w:rsidRPr="001D2618">
              <w:rPr>
                <w:rFonts w:cs="Arial"/>
                <w:szCs w:val="20"/>
              </w:rPr>
              <w:t xml:space="preserve"> </w:t>
            </w:r>
          </w:p>
          <w:p w14:paraId="4CE3F073"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pacing w:after="0" w:line="240" w:lineRule="auto"/>
              <w:ind w:left="0" w:right="0"/>
              <w:jc w:val="both"/>
              <w:rPr>
                <w:rFonts w:cs="Arial"/>
                <w:b/>
                <w:szCs w:val="20"/>
              </w:rPr>
            </w:pPr>
            <w:r w:rsidRPr="001D2618">
              <w:rPr>
                <w:rFonts w:cs="Arial"/>
                <w:b/>
                <w:szCs w:val="20"/>
              </w:rPr>
              <w:t>Edoxaban</w:t>
            </w:r>
          </w:p>
          <w:p w14:paraId="5F8C581F"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pacing w:after="0" w:line="240" w:lineRule="auto"/>
              <w:ind w:left="0" w:right="0"/>
              <w:jc w:val="both"/>
              <w:rPr>
                <w:rFonts w:cs="Arial"/>
                <w:szCs w:val="20"/>
              </w:rPr>
            </w:pPr>
            <w:r w:rsidRPr="001D2618">
              <w:rPr>
                <w:rFonts w:cs="Arial"/>
                <w:b/>
                <w:szCs w:val="20"/>
              </w:rPr>
              <w:t>Rivaroxaban</w:t>
            </w:r>
          </w:p>
        </w:tc>
        <w:tc>
          <w:tcPr>
            <w:tcW w:w="5320" w:type="dxa"/>
            <w:tcBorders>
              <w:bottom w:val="single" w:sz="4" w:space="0" w:color="auto"/>
            </w:tcBorders>
          </w:tcPr>
          <w:p w14:paraId="261D9021"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pacing w:after="0" w:line="240" w:lineRule="auto"/>
              <w:ind w:left="0" w:right="0"/>
              <w:rPr>
                <w:rFonts w:cs="Arial"/>
                <w:b/>
                <w:bCs/>
                <w:szCs w:val="20"/>
              </w:rPr>
            </w:pPr>
            <w:r w:rsidRPr="001D2618">
              <w:rPr>
                <w:rFonts w:cs="Arial"/>
                <w:szCs w:val="20"/>
              </w:rPr>
              <w:t>Non-vitamin K antagonist orala antikoagulantia – NOAK - riktlinjer, se nedan och utförlig sådan under kapitlet Läkemedel.</w:t>
            </w:r>
          </w:p>
        </w:tc>
      </w:tr>
    </w:tbl>
    <w:p w14:paraId="422969C5" w14:textId="77777777" w:rsidR="001D2618" w:rsidRPr="001D2618" w:rsidRDefault="001D2618" w:rsidP="001D2618">
      <w:pPr>
        <w:keepNext/>
        <w:spacing w:before="240" w:after="60" w:line="240" w:lineRule="auto"/>
        <w:ind w:left="0" w:right="0"/>
        <w:outlineLvl w:val="2"/>
        <w:rPr>
          <w:rFonts w:ascii="Calibri" w:hAnsi="Calibri" w:cs="Arial"/>
          <w:b/>
          <w:bCs/>
          <w:szCs w:val="26"/>
        </w:rPr>
      </w:pPr>
      <w:r w:rsidRPr="001D2618">
        <w:rPr>
          <w:rFonts w:ascii="Calibri" w:hAnsi="Calibri" w:cs="Arial"/>
          <w:b/>
          <w:bCs/>
          <w:szCs w:val="26"/>
        </w:rPr>
        <w:t>Riskfaktorer för emboli</w:t>
      </w:r>
    </w:p>
    <w:p w14:paraId="49CB82D5" w14:textId="77777777" w:rsidR="001D2618" w:rsidRPr="001D2618" w:rsidRDefault="001D2618" w:rsidP="001D2618">
      <w:pPr>
        <w:spacing w:after="0" w:line="240" w:lineRule="auto"/>
        <w:ind w:left="0" w:right="0"/>
        <w:rPr>
          <w:szCs w:val="20"/>
        </w:rPr>
      </w:pPr>
      <w:r w:rsidRPr="001D2618">
        <w:rPr>
          <w:szCs w:val="20"/>
        </w:rPr>
        <w:t>Om förmaksflimmerpatient har:</w:t>
      </w:r>
    </w:p>
    <w:p w14:paraId="1F66FE2C" w14:textId="77777777" w:rsidR="001D2618" w:rsidRPr="001D2618" w:rsidRDefault="001D2618" w:rsidP="001D2618">
      <w:pPr>
        <w:numPr>
          <w:ilvl w:val="0"/>
          <w:numId w:val="42"/>
        </w:numPr>
        <w:spacing w:before="20" w:after="0" w:line="240" w:lineRule="auto"/>
        <w:ind w:left="360" w:right="0"/>
        <w:rPr>
          <w:szCs w:val="20"/>
        </w:rPr>
      </w:pPr>
      <w:r w:rsidRPr="001D2618">
        <w:rPr>
          <w:b/>
          <w:bCs/>
          <w:szCs w:val="20"/>
        </w:rPr>
        <w:t>mitralstenos</w:t>
      </w:r>
      <w:r w:rsidRPr="001D2618">
        <w:rPr>
          <w:szCs w:val="20"/>
        </w:rPr>
        <w:t xml:space="preserve"> </w:t>
      </w:r>
    </w:p>
    <w:p w14:paraId="4D319AD3" w14:textId="77777777" w:rsidR="001D2618" w:rsidRPr="001D2618" w:rsidRDefault="001D2618" w:rsidP="001D2618">
      <w:pPr>
        <w:numPr>
          <w:ilvl w:val="0"/>
          <w:numId w:val="42"/>
        </w:numPr>
        <w:spacing w:before="20" w:after="0" w:line="240" w:lineRule="auto"/>
        <w:ind w:left="360" w:right="0"/>
        <w:rPr>
          <w:szCs w:val="20"/>
        </w:rPr>
      </w:pPr>
      <w:r w:rsidRPr="001D2618">
        <w:rPr>
          <w:bCs/>
          <w:szCs w:val="20"/>
        </w:rPr>
        <w:t>gjort</w:t>
      </w:r>
      <w:r w:rsidRPr="001D2618">
        <w:rPr>
          <w:b/>
          <w:bCs/>
          <w:szCs w:val="20"/>
        </w:rPr>
        <w:t xml:space="preserve"> hjärtklaffintervention</w:t>
      </w:r>
      <w:r w:rsidRPr="001D2618">
        <w:rPr>
          <w:szCs w:val="20"/>
        </w:rPr>
        <w:t xml:space="preserve">, dvs. mekanisk eller biologisk protes eller klaffplastik </w:t>
      </w:r>
    </w:p>
    <w:p w14:paraId="030D7D61" w14:textId="77777777" w:rsidR="001D2618" w:rsidRPr="001D2618" w:rsidRDefault="001D2618" w:rsidP="001D2618">
      <w:pPr>
        <w:numPr>
          <w:ilvl w:val="0"/>
          <w:numId w:val="42"/>
        </w:numPr>
        <w:spacing w:before="20" w:after="0" w:line="240" w:lineRule="auto"/>
        <w:ind w:left="360" w:right="0"/>
        <w:rPr>
          <w:szCs w:val="20"/>
        </w:rPr>
      </w:pPr>
      <w:r w:rsidRPr="001D2618">
        <w:rPr>
          <w:b/>
          <w:bCs/>
          <w:szCs w:val="20"/>
        </w:rPr>
        <w:t>hypertrof kardiomyopati</w:t>
      </w:r>
    </w:p>
    <w:p w14:paraId="378F94DB" w14:textId="77777777" w:rsidR="001D2618" w:rsidRPr="001D2618" w:rsidRDefault="001D2618" w:rsidP="001D2618">
      <w:pPr>
        <w:spacing w:after="0" w:line="240" w:lineRule="auto"/>
        <w:ind w:left="0" w:right="0"/>
        <w:rPr>
          <w:szCs w:val="20"/>
        </w:rPr>
      </w:pPr>
      <w:r w:rsidRPr="001D2618">
        <w:rPr>
          <w:szCs w:val="20"/>
        </w:rPr>
        <w:t xml:space="preserve">bör patienten behandlas med antikoagulantia. Dessa patienter är inte med i scoringmodeller.  Även patienter med </w:t>
      </w:r>
      <w:r w:rsidRPr="001D2618">
        <w:rPr>
          <w:b/>
          <w:bCs/>
          <w:szCs w:val="20"/>
        </w:rPr>
        <w:t>njursvikt</w:t>
      </w:r>
      <w:r w:rsidRPr="001D2618">
        <w:rPr>
          <w:szCs w:val="20"/>
        </w:rPr>
        <w:t xml:space="preserve"> har en ökad risk för emboli men här är rekommendationerna oklara eftersom studier saknas och blödnings</w:t>
      </w:r>
      <w:r w:rsidRPr="001D2618">
        <w:rPr>
          <w:szCs w:val="20"/>
        </w:rPr>
        <w:softHyphen/>
        <w:t>risken är ökad.</w:t>
      </w:r>
    </w:p>
    <w:p w14:paraId="1A4E6C41" w14:textId="77777777" w:rsidR="001D2618" w:rsidRPr="001D2618" w:rsidRDefault="001D2618" w:rsidP="001D2618">
      <w:pPr>
        <w:keepNext/>
        <w:spacing w:before="240" w:after="60" w:line="240" w:lineRule="auto"/>
        <w:ind w:left="0" w:right="0"/>
        <w:outlineLvl w:val="2"/>
        <w:rPr>
          <w:rFonts w:ascii="Calibri" w:hAnsi="Calibri" w:cs="Arial"/>
          <w:b/>
          <w:szCs w:val="26"/>
        </w:rPr>
      </w:pPr>
      <w:r w:rsidRPr="001D2618">
        <w:rPr>
          <w:rFonts w:ascii="Calibri" w:hAnsi="Calibri" w:cs="Arial"/>
          <w:b/>
          <w:bCs/>
          <w:szCs w:val="26"/>
        </w:rPr>
        <w:lastRenderedPageBreak/>
        <w:t>CHA</w:t>
      </w:r>
      <w:r w:rsidRPr="001D2618">
        <w:rPr>
          <w:rFonts w:ascii="Calibri" w:hAnsi="Calibri" w:cs="Arial"/>
          <w:b/>
          <w:bCs/>
          <w:szCs w:val="26"/>
          <w:vertAlign w:val="subscript"/>
        </w:rPr>
        <w:t>2</w:t>
      </w:r>
      <w:r w:rsidRPr="001D2618">
        <w:rPr>
          <w:rFonts w:ascii="Calibri" w:hAnsi="Calibri" w:cs="Arial"/>
          <w:b/>
          <w:bCs/>
          <w:szCs w:val="26"/>
        </w:rPr>
        <w:t>DS</w:t>
      </w:r>
      <w:r w:rsidRPr="001D2618">
        <w:rPr>
          <w:rFonts w:ascii="Calibri" w:hAnsi="Calibri" w:cs="Arial"/>
          <w:b/>
          <w:bCs/>
          <w:szCs w:val="26"/>
          <w:vertAlign w:val="subscript"/>
        </w:rPr>
        <w:t>2</w:t>
      </w:r>
      <w:r w:rsidRPr="001D2618">
        <w:rPr>
          <w:rFonts w:ascii="Calibri" w:hAnsi="Calibri" w:cs="Arial"/>
          <w:b/>
          <w:bCs/>
          <w:szCs w:val="26"/>
        </w:rPr>
        <w:t>-VASc-score</w:t>
      </w:r>
      <w:r w:rsidRPr="001D2618">
        <w:rPr>
          <w:rFonts w:ascii="Calibri" w:hAnsi="Calibri" w:cs="Arial"/>
          <w:b/>
          <w:bCs/>
          <w:szCs w:val="26"/>
        </w:rPr>
        <w:fldChar w:fldCharType="begin"/>
      </w:r>
      <w:r w:rsidRPr="001D2618">
        <w:rPr>
          <w:rFonts w:ascii="Calibri" w:hAnsi="Calibri" w:cs="Arial"/>
          <w:b/>
          <w:bCs/>
          <w:szCs w:val="26"/>
        </w:rPr>
        <w:instrText xml:space="preserve"> XE "CHA2DS2-VASc-score" </w:instrText>
      </w:r>
      <w:r w:rsidRPr="001D2618">
        <w:rPr>
          <w:rFonts w:ascii="Calibri" w:hAnsi="Calibri" w:cs="Arial"/>
          <w:b/>
          <w:bCs/>
          <w:szCs w:val="26"/>
        </w:rPr>
        <w:fldChar w:fldCharType="end"/>
      </w:r>
      <w:r w:rsidRPr="001D2618">
        <w:rPr>
          <w:rFonts w:ascii="Calibri" w:hAnsi="Calibri" w:cs="Arial"/>
          <w:b/>
          <w:bCs/>
          <w:szCs w:val="26"/>
        </w:rPr>
        <w:t>, ESC 2016</w:t>
      </w:r>
    </w:p>
    <w:tbl>
      <w:tblPr>
        <w:tblW w:w="6840" w:type="dxa"/>
        <w:tblInd w:w="-5" w:type="dxa"/>
        <w:tblLayout w:type="fixed"/>
        <w:tblCellMar>
          <w:left w:w="70" w:type="dxa"/>
          <w:right w:w="70" w:type="dxa"/>
        </w:tblCellMar>
        <w:tblLook w:val="0000" w:firstRow="0" w:lastRow="0" w:firstColumn="0" w:lastColumn="0" w:noHBand="0" w:noVBand="0"/>
      </w:tblPr>
      <w:tblGrid>
        <w:gridCol w:w="1918"/>
        <w:gridCol w:w="851"/>
        <w:gridCol w:w="992"/>
        <w:gridCol w:w="3079"/>
      </w:tblGrid>
      <w:tr w:rsidR="001D2618" w:rsidRPr="001D2618" w14:paraId="013A2A98" w14:textId="77777777" w:rsidTr="000B43F5">
        <w:tc>
          <w:tcPr>
            <w:tcW w:w="1918" w:type="dxa"/>
            <w:tcBorders>
              <w:top w:val="single" w:sz="4" w:space="0" w:color="000000"/>
              <w:left w:val="single" w:sz="4" w:space="0" w:color="000000"/>
              <w:bottom w:val="single" w:sz="4" w:space="0" w:color="000000"/>
            </w:tcBorders>
          </w:tcPr>
          <w:p w14:paraId="4D9BCA29" w14:textId="77777777" w:rsidR="001D2618" w:rsidRPr="001D2618" w:rsidRDefault="001D2618" w:rsidP="001D2618">
            <w:pPr>
              <w:spacing w:after="0" w:line="240" w:lineRule="auto"/>
              <w:ind w:left="0" w:right="0"/>
              <w:rPr>
                <w:b/>
                <w:szCs w:val="20"/>
              </w:rPr>
            </w:pPr>
            <w:r w:rsidRPr="001D2618">
              <w:rPr>
                <w:b/>
                <w:szCs w:val="20"/>
              </w:rPr>
              <w:t>Riskfaktor</w:t>
            </w:r>
          </w:p>
        </w:tc>
        <w:tc>
          <w:tcPr>
            <w:tcW w:w="851" w:type="dxa"/>
            <w:tcBorders>
              <w:top w:val="single" w:sz="4" w:space="0" w:color="000000"/>
              <w:left w:val="single" w:sz="4" w:space="0" w:color="000000"/>
              <w:bottom w:val="single" w:sz="4" w:space="0" w:color="000000"/>
            </w:tcBorders>
          </w:tcPr>
          <w:p w14:paraId="6CA76AD9" w14:textId="77777777" w:rsidR="001D2618" w:rsidRPr="001D2618" w:rsidRDefault="001D2618" w:rsidP="001D2618">
            <w:pPr>
              <w:spacing w:after="0" w:line="240" w:lineRule="auto"/>
              <w:ind w:left="0" w:right="0"/>
              <w:rPr>
                <w:rFonts w:cs="Arial"/>
                <w:b/>
                <w:bCs/>
                <w:szCs w:val="20"/>
              </w:rPr>
            </w:pPr>
            <w:r w:rsidRPr="001D2618">
              <w:rPr>
                <w:rFonts w:cs="Arial"/>
                <w:b/>
                <w:bCs/>
                <w:szCs w:val="20"/>
              </w:rPr>
              <w:t>Poäng (score)</w:t>
            </w:r>
          </w:p>
        </w:tc>
        <w:tc>
          <w:tcPr>
            <w:tcW w:w="992" w:type="dxa"/>
            <w:tcBorders>
              <w:top w:val="single" w:sz="4" w:space="0" w:color="000000"/>
              <w:left w:val="single" w:sz="4" w:space="0" w:color="000000"/>
              <w:bottom w:val="single" w:sz="4" w:space="0" w:color="000000"/>
            </w:tcBorders>
          </w:tcPr>
          <w:p w14:paraId="6DBAEC82" w14:textId="77777777" w:rsidR="001D2618" w:rsidRPr="001D2618" w:rsidRDefault="001D2618" w:rsidP="001D2618">
            <w:pPr>
              <w:spacing w:after="0" w:line="240" w:lineRule="auto"/>
              <w:ind w:left="0" w:right="0"/>
              <w:rPr>
                <w:rFonts w:cs="Arial"/>
                <w:b/>
                <w:bCs/>
                <w:szCs w:val="20"/>
              </w:rPr>
            </w:pPr>
            <w:r w:rsidRPr="001D2618">
              <w:rPr>
                <w:rFonts w:cs="Arial"/>
                <w:b/>
                <w:bCs/>
                <w:szCs w:val="20"/>
              </w:rPr>
              <w:t>Del i akronym</w:t>
            </w:r>
          </w:p>
        </w:tc>
        <w:tc>
          <w:tcPr>
            <w:tcW w:w="3079" w:type="dxa"/>
            <w:tcBorders>
              <w:top w:val="single" w:sz="4" w:space="0" w:color="000000"/>
              <w:left w:val="single" w:sz="4" w:space="0" w:color="000000"/>
              <w:bottom w:val="single" w:sz="4" w:space="0" w:color="000000"/>
              <w:right w:val="single" w:sz="4" w:space="0" w:color="000000"/>
            </w:tcBorders>
          </w:tcPr>
          <w:p w14:paraId="371023CC" w14:textId="77777777" w:rsidR="001D2618" w:rsidRPr="001D2618" w:rsidRDefault="001D2618" w:rsidP="001D2618">
            <w:pPr>
              <w:spacing w:after="0" w:line="240" w:lineRule="auto"/>
              <w:ind w:left="0" w:right="0"/>
              <w:rPr>
                <w:b/>
                <w:bCs/>
                <w:szCs w:val="20"/>
              </w:rPr>
            </w:pPr>
            <w:r w:rsidRPr="001D2618">
              <w:rPr>
                <w:b/>
                <w:bCs/>
                <w:szCs w:val="20"/>
              </w:rPr>
              <w:t>Kommentar</w:t>
            </w:r>
          </w:p>
        </w:tc>
      </w:tr>
      <w:tr w:rsidR="001D2618" w:rsidRPr="001D2618" w14:paraId="1DFB5A95" w14:textId="77777777" w:rsidTr="000B43F5">
        <w:tc>
          <w:tcPr>
            <w:tcW w:w="1918" w:type="dxa"/>
            <w:tcBorders>
              <w:top w:val="single" w:sz="4" w:space="0" w:color="000000"/>
              <w:left w:val="single" w:sz="4" w:space="0" w:color="000000"/>
              <w:bottom w:val="single" w:sz="4" w:space="0" w:color="000000"/>
            </w:tcBorders>
          </w:tcPr>
          <w:p w14:paraId="2F80C8C2"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napToGrid w:val="0"/>
              <w:spacing w:after="0" w:line="240" w:lineRule="auto"/>
              <w:ind w:left="0" w:right="0"/>
              <w:rPr>
                <w:rFonts w:cs="Arial"/>
                <w:szCs w:val="20"/>
              </w:rPr>
            </w:pPr>
            <w:r w:rsidRPr="001D2618">
              <w:rPr>
                <w:rFonts w:cs="Arial"/>
                <w:szCs w:val="20"/>
              </w:rPr>
              <w:t>Systolisk hjärtsvikt</w:t>
            </w:r>
          </w:p>
        </w:tc>
        <w:tc>
          <w:tcPr>
            <w:tcW w:w="851" w:type="dxa"/>
            <w:tcBorders>
              <w:top w:val="single" w:sz="4" w:space="0" w:color="000000"/>
              <w:left w:val="single" w:sz="4" w:space="0" w:color="000000"/>
              <w:bottom w:val="single" w:sz="4" w:space="0" w:color="000000"/>
            </w:tcBorders>
          </w:tcPr>
          <w:p w14:paraId="7AA29583"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napToGrid w:val="0"/>
              <w:spacing w:after="0" w:line="240" w:lineRule="auto"/>
              <w:ind w:left="0" w:right="0"/>
              <w:rPr>
                <w:rFonts w:cs="Arial"/>
                <w:szCs w:val="20"/>
              </w:rPr>
            </w:pPr>
            <w:r w:rsidRPr="001D2618">
              <w:rPr>
                <w:rFonts w:cs="Arial"/>
                <w:szCs w:val="20"/>
              </w:rPr>
              <w:t>1</w:t>
            </w:r>
          </w:p>
        </w:tc>
        <w:tc>
          <w:tcPr>
            <w:tcW w:w="992" w:type="dxa"/>
            <w:tcBorders>
              <w:top w:val="single" w:sz="4" w:space="0" w:color="000000"/>
              <w:left w:val="single" w:sz="4" w:space="0" w:color="000000"/>
              <w:bottom w:val="single" w:sz="4" w:space="0" w:color="000000"/>
            </w:tcBorders>
          </w:tcPr>
          <w:p w14:paraId="4A4EC288"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napToGrid w:val="0"/>
              <w:spacing w:after="0" w:line="240" w:lineRule="auto"/>
              <w:ind w:left="0" w:right="0"/>
              <w:rPr>
                <w:rFonts w:cs="Arial"/>
                <w:szCs w:val="20"/>
              </w:rPr>
            </w:pPr>
            <w:r w:rsidRPr="001D2618">
              <w:rPr>
                <w:rFonts w:cs="Arial"/>
                <w:szCs w:val="20"/>
              </w:rPr>
              <w:t>C</w:t>
            </w:r>
          </w:p>
        </w:tc>
        <w:tc>
          <w:tcPr>
            <w:tcW w:w="3079" w:type="dxa"/>
            <w:tcBorders>
              <w:top w:val="single" w:sz="4" w:space="0" w:color="000000"/>
              <w:left w:val="single" w:sz="4" w:space="0" w:color="000000"/>
              <w:bottom w:val="single" w:sz="4" w:space="0" w:color="000000"/>
              <w:right w:val="single" w:sz="4" w:space="0" w:color="000000"/>
            </w:tcBorders>
          </w:tcPr>
          <w:p w14:paraId="4A89A7E8"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napToGrid w:val="0"/>
              <w:spacing w:after="0" w:line="240" w:lineRule="auto"/>
              <w:ind w:left="0" w:right="0"/>
              <w:rPr>
                <w:rFonts w:cs="Arial"/>
                <w:szCs w:val="20"/>
              </w:rPr>
            </w:pPr>
            <w:r w:rsidRPr="001D2618">
              <w:rPr>
                <w:rFonts w:cs="Arial"/>
                <w:szCs w:val="20"/>
              </w:rPr>
              <w:t>EF&lt;40% eller nyligen sjukhusvårdad för klinisk hjärtsvikt</w:t>
            </w:r>
          </w:p>
        </w:tc>
      </w:tr>
      <w:tr w:rsidR="001D2618" w:rsidRPr="001D2618" w14:paraId="1FD92FDA" w14:textId="77777777" w:rsidTr="000B43F5">
        <w:tc>
          <w:tcPr>
            <w:tcW w:w="1918" w:type="dxa"/>
            <w:tcBorders>
              <w:top w:val="single" w:sz="4" w:space="0" w:color="000000"/>
              <w:left w:val="single" w:sz="4" w:space="0" w:color="000000"/>
              <w:bottom w:val="single" w:sz="4" w:space="0" w:color="000000"/>
            </w:tcBorders>
          </w:tcPr>
          <w:p w14:paraId="4ECEBDCD"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napToGrid w:val="0"/>
              <w:spacing w:after="0" w:line="240" w:lineRule="auto"/>
              <w:ind w:left="0" w:right="0"/>
              <w:rPr>
                <w:rFonts w:cs="Arial"/>
                <w:szCs w:val="20"/>
              </w:rPr>
            </w:pPr>
            <w:r w:rsidRPr="001D2618">
              <w:rPr>
                <w:rFonts w:cs="Arial"/>
                <w:szCs w:val="20"/>
              </w:rPr>
              <w:t>Hypertoni</w:t>
            </w:r>
          </w:p>
        </w:tc>
        <w:tc>
          <w:tcPr>
            <w:tcW w:w="851" w:type="dxa"/>
            <w:tcBorders>
              <w:top w:val="single" w:sz="4" w:space="0" w:color="000000"/>
              <w:left w:val="single" w:sz="4" w:space="0" w:color="000000"/>
              <w:bottom w:val="single" w:sz="4" w:space="0" w:color="000000"/>
            </w:tcBorders>
          </w:tcPr>
          <w:p w14:paraId="6C5439BC"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napToGrid w:val="0"/>
              <w:spacing w:after="0" w:line="240" w:lineRule="auto"/>
              <w:ind w:left="0" w:right="0"/>
              <w:rPr>
                <w:rFonts w:cs="Arial"/>
                <w:szCs w:val="20"/>
              </w:rPr>
            </w:pPr>
            <w:r w:rsidRPr="001D2618">
              <w:rPr>
                <w:rFonts w:cs="Arial"/>
                <w:szCs w:val="20"/>
              </w:rPr>
              <w:t>1</w:t>
            </w:r>
          </w:p>
        </w:tc>
        <w:tc>
          <w:tcPr>
            <w:tcW w:w="992" w:type="dxa"/>
            <w:tcBorders>
              <w:top w:val="single" w:sz="4" w:space="0" w:color="000000"/>
              <w:left w:val="single" w:sz="4" w:space="0" w:color="000000"/>
              <w:bottom w:val="single" w:sz="4" w:space="0" w:color="000000"/>
            </w:tcBorders>
          </w:tcPr>
          <w:p w14:paraId="7637E072"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napToGrid w:val="0"/>
              <w:spacing w:after="0" w:line="240" w:lineRule="auto"/>
              <w:ind w:left="0" w:right="0"/>
              <w:rPr>
                <w:rFonts w:cs="Arial"/>
                <w:szCs w:val="20"/>
              </w:rPr>
            </w:pPr>
            <w:r w:rsidRPr="001D2618">
              <w:rPr>
                <w:rFonts w:cs="Arial"/>
                <w:szCs w:val="20"/>
              </w:rPr>
              <w:t>H</w:t>
            </w:r>
          </w:p>
        </w:tc>
        <w:tc>
          <w:tcPr>
            <w:tcW w:w="3079" w:type="dxa"/>
            <w:tcBorders>
              <w:top w:val="single" w:sz="4" w:space="0" w:color="000000"/>
              <w:left w:val="single" w:sz="4" w:space="0" w:color="000000"/>
              <w:bottom w:val="single" w:sz="4" w:space="0" w:color="000000"/>
              <w:right w:val="single" w:sz="4" w:space="0" w:color="000000"/>
            </w:tcBorders>
          </w:tcPr>
          <w:p w14:paraId="58AA7F0E"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napToGrid w:val="0"/>
              <w:spacing w:after="0" w:line="240" w:lineRule="auto"/>
              <w:ind w:left="0" w:right="0"/>
              <w:rPr>
                <w:rFonts w:cs="Arial"/>
                <w:szCs w:val="20"/>
              </w:rPr>
            </w:pPr>
            <w:r w:rsidRPr="001D2618">
              <w:rPr>
                <w:rFonts w:cs="Arial"/>
                <w:szCs w:val="20"/>
              </w:rPr>
              <w:t>I anamnesen eller behandling för</w:t>
            </w:r>
          </w:p>
        </w:tc>
      </w:tr>
      <w:tr w:rsidR="001D2618" w:rsidRPr="001D2618" w14:paraId="33BBBB0B" w14:textId="77777777" w:rsidTr="000B43F5">
        <w:tc>
          <w:tcPr>
            <w:tcW w:w="1918" w:type="dxa"/>
            <w:tcBorders>
              <w:top w:val="single" w:sz="4" w:space="0" w:color="000000"/>
              <w:left w:val="single" w:sz="4" w:space="0" w:color="000000"/>
              <w:bottom w:val="single" w:sz="4" w:space="0" w:color="000000"/>
            </w:tcBorders>
          </w:tcPr>
          <w:p w14:paraId="6A0D8A05"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napToGrid w:val="0"/>
              <w:spacing w:after="0" w:line="240" w:lineRule="auto"/>
              <w:ind w:left="0" w:right="0"/>
              <w:rPr>
                <w:rFonts w:cs="Arial"/>
                <w:szCs w:val="20"/>
              </w:rPr>
            </w:pPr>
            <w:r w:rsidRPr="001D2618">
              <w:rPr>
                <w:rFonts w:cs="Arial"/>
                <w:szCs w:val="20"/>
              </w:rPr>
              <w:t xml:space="preserve">Ålder </w:t>
            </w:r>
            <w:r w:rsidRPr="001D2618">
              <w:rPr>
                <w:rFonts w:ascii="Symbol" w:hAnsi="Symbol"/>
                <w:b/>
                <w:bCs/>
                <w:szCs w:val="20"/>
              </w:rPr>
              <w:sym w:font="Symbol" w:char="F0B3"/>
            </w:r>
            <w:r w:rsidRPr="001D2618">
              <w:rPr>
                <w:rFonts w:cs="Arial"/>
                <w:szCs w:val="20"/>
              </w:rPr>
              <w:t>75år</w:t>
            </w:r>
          </w:p>
        </w:tc>
        <w:tc>
          <w:tcPr>
            <w:tcW w:w="851" w:type="dxa"/>
            <w:tcBorders>
              <w:top w:val="single" w:sz="4" w:space="0" w:color="000000"/>
              <w:left w:val="single" w:sz="4" w:space="0" w:color="000000"/>
              <w:bottom w:val="single" w:sz="4" w:space="0" w:color="000000"/>
            </w:tcBorders>
          </w:tcPr>
          <w:p w14:paraId="2474DB21"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napToGrid w:val="0"/>
              <w:spacing w:after="0" w:line="240" w:lineRule="auto"/>
              <w:ind w:left="0" w:right="0"/>
              <w:rPr>
                <w:rFonts w:cs="Arial"/>
                <w:szCs w:val="20"/>
              </w:rPr>
            </w:pPr>
            <w:r w:rsidRPr="001D2618">
              <w:rPr>
                <w:rFonts w:cs="Arial"/>
                <w:szCs w:val="20"/>
              </w:rPr>
              <w:t>2</w:t>
            </w:r>
          </w:p>
        </w:tc>
        <w:tc>
          <w:tcPr>
            <w:tcW w:w="992" w:type="dxa"/>
            <w:tcBorders>
              <w:top w:val="single" w:sz="4" w:space="0" w:color="000000"/>
              <w:left w:val="single" w:sz="4" w:space="0" w:color="000000"/>
              <w:bottom w:val="single" w:sz="4" w:space="0" w:color="000000"/>
            </w:tcBorders>
          </w:tcPr>
          <w:p w14:paraId="32073763"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napToGrid w:val="0"/>
              <w:spacing w:after="0" w:line="240" w:lineRule="auto"/>
              <w:ind w:left="0" w:right="0"/>
              <w:rPr>
                <w:rFonts w:cs="Arial"/>
                <w:szCs w:val="20"/>
                <w:vertAlign w:val="subscript"/>
              </w:rPr>
            </w:pPr>
            <w:r w:rsidRPr="001D2618">
              <w:rPr>
                <w:rFonts w:cs="Arial"/>
                <w:szCs w:val="20"/>
              </w:rPr>
              <w:t>A</w:t>
            </w:r>
            <w:r w:rsidRPr="001D2618">
              <w:rPr>
                <w:rFonts w:cs="Arial"/>
                <w:szCs w:val="20"/>
                <w:vertAlign w:val="subscript"/>
              </w:rPr>
              <w:t>2</w:t>
            </w:r>
          </w:p>
        </w:tc>
        <w:tc>
          <w:tcPr>
            <w:tcW w:w="3079" w:type="dxa"/>
            <w:tcBorders>
              <w:top w:val="single" w:sz="4" w:space="0" w:color="000000"/>
              <w:left w:val="single" w:sz="4" w:space="0" w:color="000000"/>
              <w:bottom w:val="single" w:sz="4" w:space="0" w:color="000000"/>
              <w:right w:val="single" w:sz="4" w:space="0" w:color="000000"/>
            </w:tcBorders>
          </w:tcPr>
          <w:p w14:paraId="59E4A5DB"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napToGrid w:val="0"/>
              <w:spacing w:after="0" w:line="240" w:lineRule="auto"/>
              <w:ind w:left="0" w:right="0"/>
              <w:rPr>
                <w:rFonts w:cs="Arial"/>
                <w:szCs w:val="20"/>
              </w:rPr>
            </w:pPr>
          </w:p>
        </w:tc>
      </w:tr>
      <w:tr w:rsidR="001D2618" w:rsidRPr="001D2618" w14:paraId="679B8C2B" w14:textId="77777777" w:rsidTr="000B43F5">
        <w:tc>
          <w:tcPr>
            <w:tcW w:w="1918" w:type="dxa"/>
            <w:tcBorders>
              <w:top w:val="single" w:sz="4" w:space="0" w:color="000000"/>
              <w:left w:val="single" w:sz="4" w:space="0" w:color="000000"/>
              <w:bottom w:val="single" w:sz="4" w:space="0" w:color="000000"/>
            </w:tcBorders>
          </w:tcPr>
          <w:p w14:paraId="440371D5"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napToGrid w:val="0"/>
              <w:spacing w:after="0" w:line="240" w:lineRule="auto"/>
              <w:ind w:left="0" w:right="0"/>
              <w:rPr>
                <w:rFonts w:cs="Arial"/>
                <w:szCs w:val="20"/>
              </w:rPr>
            </w:pPr>
            <w:r w:rsidRPr="001D2618">
              <w:rPr>
                <w:rFonts w:cs="Arial"/>
                <w:szCs w:val="20"/>
              </w:rPr>
              <w:t>Diabetes mellitus</w:t>
            </w:r>
          </w:p>
        </w:tc>
        <w:tc>
          <w:tcPr>
            <w:tcW w:w="851" w:type="dxa"/>
            <w:tcBorders>
              <w:top w:val="single" w:sz="4" w:space="0" w:color="000000"/>
              <w:left w:val="single" w:sz="4" w:space="0" w:color="000000"/>
              <w:bottom w:val="single" w:sz="4" w:space="0" w:color="000000"/>
            </w:tcBorders>
          </w:tcPr>
          <w:p w14:paraId="5332D43D"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napToGrid w:val="0"/>
              <w:spacing w:after="0" w:line="240" w:lineRule="auto"/>
              <w:ind w:left="0" w:right="0"/>
              <w:rPr>
                <w:rFonts w:cs="Arial"/>
                <w:szCs w:val="20"/>
              </w:rPr>
            </w:pPr>
            <w:r w:rsidRPr="001D2618">
              <w:rPr>
                <w:rFonts w:cs="Arial"/>
                <w:szCs w:val="20"/>
              </w:rPr>
              <w:t>1</w:t>
            </w:r>
          </w:p>
        </w:tc>
        <w:tc>
          <w:tcPr>
            <w:tcW w:w="992" w:type="dxa"/>
            <w:tcBorders>
              <w:top w:val="single" w:sz="4" w:space="0" w:color="000000"/>
              <w:left w:val="single" w:sz="4" w:space="0" w:color="000000"/>
              <w:bottom w:val="single" w:sz="4" w:space="0" w:color="000000"/>
            </w:tcBorders>
          </w:tcPr>
          <w:p w14:paraId="60051C86"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napToGrid w:val="0"/>
              <w:spacing w:after="0" w:line="240" w:lineRule="auto"/>
              <w:ind w:left="0" w:right="0"/>
              <w:rPr>
                <w:rFonts w:cs="Arial"/>
                <w:szCs w:val="20"/>
              </w:rPr>
            </w:pPr>
            <w:r w:rsidRPr="001D2618">
              <w:rPr>
                <w:rFonts w:cs="Arial"/>
                <w:szCs w:val="20"/>
              </w:rPr>
              <w:t>D</w:t>
            </w:r>
          </w:p>
        </w:tc>
        <w:tc>
          <w:tcPr>
            <w:tcW w:w="3079" w:type="dxa"/>
            <w:tcBorders>
              <w:top w:val="single" w:sz="4" w:space="0" w:color="000000"/>
              <w:left w:val="single" w:sz="4" w:space="0" w:color="000000"/>
              <w:bottom w:val="single" w:sz="4" w:space="0" w:color="000000"/>
              <w:right w:val="single" w:sz="4" w:space="0" w:color="000000"/>
            </w:tcBorders>
          </w:tcPr>
          <w:p w14:paraId="3F241DE4"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napToGrid w:val="0"/>
              <w:spacing w:after="0" w:line="240" w:lineRule="auto"/>
              <w:ind w:left="0" w:right="0"/>
              <w:rPr>
                <w:rFonts w:cs="Arial"/>
                <w:szCs w:val="20"/>
              </w:rPr>
            </w:pPr>
          </w:p>
        </w:tc>
      </w:tr>
      <w:tr w:rsidR="001D2618" w:rsidRPr="001D2618" w14:paraId="11A47630" w14:textId="77777777" w:rsidTr="000B43F5">
        <w:tc>
          <w:tcPr>
            <w:tcW w:w="1918" w:type="dxa"/>
            <w:tcBorders>
              <w:top w:val="single" w:sz="4" w:space="0" w:color="000000"/>
              <w:left w:val="single" w:sz="4" w:space="0" w:color="000000"/>
              <w:bottom w:val="single" w:sz="4" w:space="0" w:color="000000"/>
            </w:tcBorders>
          </w:tcPr>
          <w:p w14:paraId="555D2D61"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napToGrid w:val="0"/>
              <w:spacing w:after="0" w:line="240" w:lineRule="auto"/>
              <w:ind w:left="0" w:right="0"/>
              <w:rPr>
                <w:rFonts w:cs="Arial"/>
                <w:szCs w:val="20"/>
              </w:rPr>
            </w:pPr>
            <w:r w:rsidRPr="001D2618">
              <w:rPr>
                <w:rFonts w:cs="Arial"/>
                <w:szCs w:val="20"/>
              </w:rPr>
              <w:t>Tidigare stroke/TIA/systemisk emboli</w:t>
            </w:r>
          </w:p>
        </w:tc>
        <w:tc>
          <w:tcPr>
            <w:tcW w:w="851" w:type="dxa"/>
            <w:tcBorders>
              <w:top w:val="single" w:sz="4" w:space="0" w:color="000000"/>
              <w:left w:val="single" w:sz="4" w:space="0" w:color="000000"/>
              <w:bottom w:val="single" w:sz="4" w:space="0" w:color="000000"/>
            </w:tcBorders>
          </w:tcPr>
          <w:p w14:paraId="72A2C152"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napToGrid w:val="0"/>
              <w:spacing w:after="0" w:line="240" w:lineRule="auto"/>
              <w:ind w:left="0" w:right="0"/>
              <w:rPr>
                <w:rFonts w:cs="Arial"/>
                <w:szCs w:val="20"/>
              </w:rPr>
            </w:pPr>
            <w:r w:rsidRPr="001D2618">
              <w:rPr>
                <w:rFonts w:cs="Arial"/>
                <w:szCs w:val="20"/>
              </w:rPr>
              <w:t>2</w:t>
            </w:r>
          </w:p>
        </w:tc>
        <w:tc>
          <w:tcPr>
            <w:tcW w:w="992" w:type="dxa"/>
            <w:tcBorders>
              <w:top w:val="single" w:sz="4" w:space="0" w:color="000000"/>
              <w:left w:val="single" w:sz="4" w:space="0" w:color="000000"/>
              <w:bottom w:val="single" w:sz="4" w:space="0" w:color="000000"/>
            </w:tcBorders>
          </w:tcPr>
          <w:p w14:paraId="68DF53E2"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napToGrid w:val="0"/>
              <w:spacing w:after="0" w:line="240" w:lineRule="auto"/>
              <w:ind w:left="0" w:right="0"/>
              <w:rPr>
                <w:rFonts w:cs="Arial"/>
                <w:szCs w:val="20"/>
                <w:vertAlign w:val="subscript"/>
              </w:rPr>
            </w:pPr>
            <w:r w:rsidRPr="001D2618">
              <w:rPr>
                <w:rFonts w:cs="Arial"/>
                <w:szCs w:val="20"/>
              </w:rPr>
              <w:t>S</w:t>
            </w:r>
            <w:r w:rsidRPr="001D2618">
              <w:rPr>
                <w:rFonts w:cs="Arial"/>
                <w:szCs w:val="20"/>
                <w:vertAlign w:val="subscript"/>
              </w:rPr>
              <w:t>2</w:t>
            </w:r>
          </w:p>
        </w:tc>
        <w:tc>
          <w:tcPr>
            <w:tcW w:w="3079" w:type="dxa"/>
            <w:tcBorders>
              <w:top w:val="single" w:sz="4" w:space="0" w:color="000000"/>
              <w:left w:val="single" w:sz="4" w:space="0" w:color="000000"/>
              <w:bottom w:val="single" w:sz="4" w:space="0" w:color="000000"/>
              <w:right w:val="single" w:sz="4" w:space="0" w:color="000000"/>
            </w:tcBorders>
          </w:tcPr>
          <w:p w14:paraId="5AA1F0EC"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napToGrid w:val="0"/>
              <w:spacing w:after="0" w:line="240" w:lineRule="auto"/>
              <w:ind w:left="0" w:right="0"/>
              <w:rPr>
                <w:rFonts w:cs="Arial"/>
                <w:szCs w:val="20"/>
              </w:rPr>
            </w:pPr>
          </w:p>
        </w:tc>
      </w:tr>
      <w:tr w:rsidR="001D2618" w:rsidRPr="001D2618" w14:paraId="4D6EC2DA" w14:textId="77777777" w:rsidTr="000B43F5">
        <w:tc>
          <w:tcPr>
            <w:tcW w:w="1918" w:type="dxa"/>
            <w:tcBorders>
              <w:top w:val="single" w:sz="4" w:space="0" w:color="000000"/>
              <w:left w:val="single" w:sz="4" w:space="0" w:color="000000"/>
              <w:bottom w:val="single" w:sz="4" w:space="0" w:color="000000"/>
            </w:tcBorders>
          </w:tcPr>
          <w:p w14:paraId="6D56CADA"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napToGrid w:val="0"/>
              <w:spacing w:after="0" w:line="240" w:lineRule="auto"/>
              <w:ind w:left="0" w:right="0"/>
              <w:rPr>
                <w:rFonts w:cs="Arial"/>
                <w:szCs w:val="20"/>
              </w:rPr>
            </w:pPr>
            <w:r w:rsidRPr="001D2618">
              <w:rPr>
                <w:rFonts w:cs="Arial"/>
                <w:szCs w:val="20"/>
              </w:rPr>
              <w:t>Vaskulär sjukdom</w:t>
            </w:r>
          </w:p>
        </w:tc>
        <w:tc>
          <w:tcPr>
            <w:tcW w:w="851" w:type="dxa"/>
            <w:tcBorders>
              <w:top w:val="single" w:sz="4" w:space="0" w:color="000000"/>
              <w:left w:val="single" w:sz="4" w:space="0" w:color="000000"/>
              <w:bottom w:val="single" w:sz="4" w:space="0" w:color="000000"/>
            </w:tcBorders>
          </w:tcPr>
          <w:p w14:paraId="35B10EF9"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napToGrid w:val="0"/>
              <w:spacing w:after="0" w:line="240" w:lineRule="auto"/>
              <w:ind w:left="0" w:right="0"/>
              <w:rPr>
                <w:rFonts w:cs="Arial"/>
                <w:szCs w:val="20"/>
              </w:rPr>
            </w:pPr>
            <w:r w:rsidRPr="001D2618">
              <w:rPr>
                <w:rFonts w:cs="Arial"/>
                <w:szCs w:val="20"/>
              </w:rPr>
              <w:t>1</w:t>
            </w:r>
          </w:p>
        </w:tc>
        <w:tc>
          <w:tcPr>
            <w:tcW w:w="992" w:type="dxa"/>
            <w:tcBorders>
              <w:top w:val="single" w:sz="4" w:space="0" w:color="000000"/>
              <w:left w:val="single" w:sz="4" w:space="0" w:color="000000"/>
              <w:bottom w:val="single" w:sz="4" w:space="0" w:color="000000"/>
            </w:tcBorders>
          </w:tcPr>
          <w:p w14:paraId="64983102"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napToGrid w:val="0"/>
              <w:spacing w:after="0" w:line="240" w:lineRule="auto"/>
              <w:ind w:left="0" w:right="0"/>
              <w:rPr>
                <w:rFonts w:cs="Arial"/>
                <w:szCs w:val="20"/>
              </w:rPr>
            </w:pPr>
            <w:r w:rsidRPr="001D2618">
              <w:rPr>
                <w:rFonts w:cs="Arial"/>
                <w:szCs w:val="20"/>
              </w:rPr>
              <w:t>V</w:t>
            </w:r>
          </w:p>
        </w:tc>
        <w:tc>
          <w:tcPr>
            <w:tcW w:w="3079" w:type="dxa"/>
            <w:tcBorders>
              <w:top w:val="single" w:sz="4" w:space="0" w:color="000000"/>
              <w:left w:val="single" w:sz="4" w:space="0" w:color="000000"/>
              <w:bottom w:val="single" w:sz="4" w:space="0" w:color="000000"/>
              <w:right w:val="single" w:sz="4" w:space="0" w:color="000000"/>
            </w:tcBorders>
          </w:tcPr>
          <w:p w14:paraId="3D9D0FAA" w14:textId="77777777" w:rsidR="001D2618" w:rsidRPr="001D2618" w:rsidRDefault="001D2618" w:rsidP="001D2618">
            <w:pPr>
              <w:spacing w:after="0" w:line="240" w:lineRule="auto"/>
              <w:ind w:left="0" w:right="0"/>
              <w:rPr>
                <w:szCs w:val="20"/>
              </w:rPr>
            </w:pPr>
            <w:r w:rsidRPr="001D2618">
              <w:rPr>
                <w:szCs w:val="20"/>
              </w:rPr>
              <w:t>Tidigare hjärtinfarkt, perifer artärsjukdom, plack i arcus aortae, tidigare CABG</w:t>
            </w:r>
          </w:p>
        </w:tc>
      </w:tr>
      <w:tr w:rsidR="001D2618" w:rsidRPr="001D2618" w14:paraId="17C71B54" w14:textId="77777777" w:rsidTr="000B43F5">
        <w:tc>
          <w:tcPr>
            <w:tcW w:w="1918" w:type="dxa"/>
            <w:tcBorders>
              <w:top w:val="single" w:sz="4" w:space="0" w:color="000000"/>
              <w:left w:val="single" w:sz="4" w:space="0" w:color="000000"/>
              <w:bottom w:val="single" w:sz="4" w:space="0" w:color="000000"/>
            </w:tcBorders>
          </w:tcPr>
          <w:p w14:paraId="2D35F3B9"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napToGrid w:val="0"/>
              <w:spacing w:after="0" w:line="240" w:lineRule="auto"/>
              <w:ind w:left="0" w:right="0"/>
              <w:rPr>
                <w:rFonts w:cs="Arial"/>
                <w:szCs w:val="20"/>
              </w:rPr>
            </w:pPr>
            <w:r w:rsidRPr="001D2618">
              <w:rPr>
                <w:rFonts w:cs="Arial"/>
                <w:szCs w:val="20"/>
              </w:rPr>
              <w:t>Ålder 65-74 år</w:t>
            </w:r>
          </w:p>
        </w:tc>
        <w:tc>
          <w:tcPr>
            <w:tcW w:w="851" w:type="dxa"/>
            <w:tcBorders>
              <w:top w:val="single" w:sz="4" w:space="0" w:color="000000"/>
              <w:left w:val="single" w:sz="4" w:space="0" w:color="000000"/>
              <w:bottom w:val="single" w:sz="4" w:space="0" w:color="000000"/>
            </w:tcBorders>
          </w:tcPr>
          <w:p w14:paraId="09D3C179"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napToGrid w:val="0"/>
              <w:spacing w:after="0" w:line="240" w:lineRule="auto"/>
              <w:ind w:left="0" w:right="0"/>
              <w:rPr>
                <w:rFonts w:cs="Arial"/>
                <w:szCs w:val="20"/>
              </w:rPr>
            </w:pPr>
            <w:r w:rsidRPr="001D2618">
              <w:rPr>
                <w:rFonts w:cs="Arial"/>
                <w:szCs w:val="20"/>
              </w:rPr>
              <w:t>1</w:t>
            </w:r>
          </w:p>
        </w:tc>
        <w:tc>
          <w:tcPr>
            <w:tcW w:w="992" w:type="dxa"/>
            <w:tcBorders>
              <w:top w:val="single" w:sz="4" w:space="0" w:color="000000"/>
              <w:left w:val="single" w:sz="4" w:space="0" w:color="000000"/>
              <w:bottom w:val="single" w:sz="4" w:space="0" w:color="000000"/>
            </w:tcBorders>
          </w:tcPr>
          <w:p w14:paraId="1BB1FA74"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napToGrid w:val="0"/>
              <w:spacing w:after="0" w:line="240" w:lineRule="auto"/>
              <w:ind w:left="0" w:right="0"/>
              <w:rPr>
                <w:rFonts w:cs="Arial"/>
                <w:szCs w:val="20"/>
              </w:rPr>
            </w:pPr>
            <w:r w:rsidRPr="001D2618">
              <w:rPr>
                <w:rFonts w:cs="Arial"/>
                <w:szCs w:val="20"/>
              </w:rPr>
              <w:t>A</w:t>
            </w:r>
          </w:p>
        </w:tc>
        <w:tc>
          <w:tcPr>
            <w:tcW w:w="3079" w:type="dxa"/>
            <w:tcBorders>
              <w:top w:val="single" w:sz="4" w:space="0" w:color="000000"/>
              <w:left w:val="single" w:sz="4" w:space="0" w:color="000000"/>
              <w:bottom w:val="single" w:sz="4" w:space="0" w:color="000000"/>
              <w:right w:val="single" w:sz="4" w:space="0" w:color="000000"/>
            </w:tcBorders>
          </w:tcPr>
          <w:p w14:paraId="15E1F029"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napToGrid w:val="0"/>
              <w:spacing w:after="0" w:line="240" w:lineRule="auto"/>
              <w:ind w:left="0" w:right="0"/>
              <w:rPr>
                <w:rFonts w:cs="Arial"/>
                <w:szCs w:val="20"/>
              </w:rPr>
            </w:pPr>
          </w:p>
        </w:tc>
      </w:tr>
      <w:tr w:rsidR="001D2618" w:rsidRPr="001D2618" w14:paraId="67669848" w14:textId="77777777" w:rsidTr="000B43F5">
        <w:tc>
          <w:tcPr>
            <w:tcW w:w="1918" w:type="dxa"/>
            <w:tcBorders>
              <w:top w:val="single" w:sz="4" w:space="0" w:color="000000"/>
              <w:left w:val="single" w:sz="4" w:space="0" w:color="000000"/>
              <w:bottom w:val="single" w:sz="4" w:space="0" w:color="000000"/>
            </w:tcBorders>
          </w:tcPr>
          <w:p w14:paraId="4C703577"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napToGrid w:val="0"/>
              <w:spacing w:after="0" w:line="240" w:lineRule="auto"/>
              <w:ind w:left="0" w:right="0"/>
              <w:rPr>
                <w:rFonts w:cs="Arial"/>
                <w:szCs w:val="20"/>
              </w:rPr>
            </w:pPr>
            <w:r w:rsidRPr="001D2618">
              <w:rPr>
                <w:rFonts w:cs="Arial"/>
                <w:szCs w:val="20"/>
              </w:rPr>
              <w:t>Kvinnligt kön</w:t>
            </w:r>
          </w:p>
        </w:tc>
        <w:tc>
          <w:tcPr>
            <w:tcW w:w="851" w:type="dxa"/>
            <w:tcBorders>
              <w:top w:val="single" w:sz="4" w:space="0" w:color="000000"/>
              <w:left w:val="single" w:sz="4" w:space="0" w:color="000000"/>
              <w:bottom w:val="single" w:sz="4" w:space="0" w:color="000000"/>
            </w:tcBorders>
          </w:tcPr>
          <w:p w14:paraId="07BFE8CE"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napToGrid w:val="0"/>
              <w:spacing w:after="0" w:line="240" w:lineRule="auto"/>
              <w:ind w:left="0" w:right="0"/>
              <w:rPr>
                <w:rFonts w:cs="Arial"/>
                <w:szCs w:val="20"/>
              </w:rPr>
            </w:pPr>
            <w:r w:rsidRPr="001D2618">
              <w:rPr>
                <w:rFonts w:cs="Arial"/>
                <w:szCs w:val="20"/>
              </w:rPr>
              <w:t>1</w:t>
            </w:r>
          </w:p>
        </w:tc>
        <w:tc>
          <w:tcPr>
            <w:tcW w:w="992" w:type="dxa"/>
            <w:tcBorders>
              <w:top w:val="single" w:sz="4" w:space="0" w:color="000000"/>
              <w:left w:val="single" w:sz="4" w:space="0" w:color="000000"/>
              <w:bottom w:val="single" w:sz="4" w:space="0" w:color="000000"/>
            </w:tcBorders>
          </w:tcPr>
          <w:p w14:paraId="6852E0C1"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napToGrid w:val="0"/>
              <w:spacing w:after="0" w:line="240" w:lineRule="auto"/>
              <w:ind w:left="0" w:right="0"/>
              <w:rPr>
                <w:rFonts w:cs="Arial"/>
                <w:szCs w:val="20"/>
              </w:rPr>
            </w:pPr>
            <w:r w:rsidRPr="001D2618">
              <w:rPr>
                <w:rFonts w:cs="Arial"/>
                <w:szCs w:val="20"/>
              </w:rPr>
              <w:t>Sc</w:t>
            </w:r>
          </w:p>
        </w:tc>
        <w:tc>
          <w:tcPr>
            <w:tcW w:w="3079" w:type="dxa"/>
            <w:tcBorders>
              <w:top w:val="single" w:sz="4" w:space="0" w:color="000000"/>
              <w:left w:val="single" w:sz="4" w:space="0" w:color="000000"/>
              <w:bottom w:val="single" w:sz="4" w:space="0" w:color="000000"/>
              <w:right w:val="single" w:sz="4" w:space="0" w:color="000000"/>
            </w:tcBorders>
          </w:tcPr>
          <w:p w14:paraId="4E85359D"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napToGrid w:val="0"/>
              <w:spacing w:after="0" w:line="240" w:lineRule="auto"/>
              <w:ind w:left="0" w:right="0"/>
              <w:rPr>
                <w:rFonts w:cs="Arial"/>
                <w:szCs w:val="20"/>
              </w:rPr>
            </w:pPr>
          </w:p>
        </w:tc>
      </w:tr>
    </w:tbl>
    <w:p w14:paraId="65ECF099" w14:textId="77777777" w:rsidR="001D2618" w:rsidRPr="001D2618" w:rsidRDefault="001D2618" w:rsidP="001D2618">
      <w:pPr>
        <w:tabs>
          <w:tab w:val="left" w:pos="-720"/>
          <w:tab w:val="left" w:pos="0"/>
          <w:tab w:val="left" w:pos="1296"/>
          <w:tab w:val="left" w:pos="1912"/>
          <w:tab w:val="left" w:pos="2592"/>
          <w:tab w:val="left" w:pos="3888"/>
          <w:tab w:val="left" w:pos="5184"/>
          <w:tab w:val="left" w:pos="6480"/>
          <w:tab w:val="left" w:pos="7776"/>
          <w:tab w:val="left" w:pos="9072"/>
          <w:tab w:val="left" w:pos="10368"/>
        </w:tabs>
        <w:spacing w:after="0" w:line="240" w:lineRule="auto"/>
        <w:ind w:left="0" w:right="0"/>
        <w:rPr>
          <w:bCs/>
          <w:szCs w:val="20"/>
        </w:rPr>
      </w:pPr>
    </w:p>
    <w:tbl>
      <w:tblPr>
        <w:tblW w:w="0" w:type="auto"/>
        <w:tblInd w:w="-5" w:type="dxa"/>
        <w:tblCellMar>
          <w:left w:w="70" w:type="dxa"/>
          <w:right w:w="70" w:type="dxa"/>
        </w:tblCellMar>
        <w:tblLook w:val="0000" w:firstRow="0" w:lastRow="0" w:firstColumn="0" w:lastColumn="0" w:noHBand="0" w:noVBand="0"/>
      </w:tblPr>
      <w:tblGrid>
        <w:gridCol w:w="1149"/>
        <w:gridCol w:w="3057"/>
      </w:tblGrid>
      <w:tr w:rsidR="001D2618" w:rsidRPr="001D2618" w14:paraId="4F1D4B05" w14:textId="77777777" w:rsidTr="000B43F5">
        <w:tc>
          <w:tcPr>
            <w:tcW w:w="0" w:type="auto"/>
            <w:gridSpan w:val="2"/>
            <w:tcBorders>
              <w:top w:val="single" w:sz="4" w:space="0" w:color="000000"/>
              <w:left w:val="single" w:sz="4" w:space="0" w:color="000000"/>
              <w:bottom w:val="single" w:sz="4" w:space="0" w:color="000000"/>
              <w:right w:val="single" w:sz="4" w:space="0" w:color="000000"/>
            </w:tcBorders>
          </w:tcPr>
          <w:p w14:paraId="4DD713BE" w14:textId="77777777" w:rsidR="001D2618" w:rsidRPr="001D2618" w:rsidRDefault="001D2618" w:rsidP="001D2618">
            <w:pPr>
              <w:spacing w:after="0" w:line="240" w:lineRule="auto"/>
              <w:ind w:left="0" w:right="0"/>
              <w:rPr>
                <w:rFonts w:ascii="Garamond" w:hAnsi="Garamond"/>
                <w:b/>
                <w:bCs/>
                <w:sz w:val="20"/>
                <w:szCs w:val="20"/>
              </w:rPr>
            </w:pPr>
            <w:r w:rsidRPr="001D2618">
              <w:rPr>
                <w:rFonts w:ascii="Garamond" w:hAnsi="Garamond"/>
                <w:b/>
                <w:bCs/>
                <w:sz w:val="20"/>
                <w:szCs w:val="20"/>
              </w:rPr>
              <w:t xml:space="preserve">Risknivåer </w:t>
            </w:r>
            <w:r w:rsidRPr="001D2618">
              <w:rPr>
                <w:rFonts w:ascii="Garamond" w:hAnsi="Garamond"/>
                <w:bCs/>
                <w:sz w:val="20"/>
                <w:szCs w:val="20"/>
              </w:rPr>
              <w:t>(ungefärliga)</w:t>
            </w:r>
          </w:p>
        </w:tc>
      </w:tr>
      <w:tr w:rsidR="001D2618" w:rsidRPr="001D2618" w14:paraId="375EC35A" w14:textId="77777777" w:rsidTr="000B43F5">
        <w:tc>
          <w:tcPr>
            <w:tcW w:w="0" w:type="auto"/>
            <w:tcBorders>
              <w:top w:val="single" w:sz="4" w:space="0" w:color="000000"/>
              <w:left w:val="single" w:sz="4" w:space="0" w:color="000000"/>
              <w:bottom w:val="single" w:sz="4" w:space="0" w:color="000000"/>
            </w:tcBorders>
          </w:tcPr>
          <w:p w14:paraId="31D3E758" w14:textId="77777777" w:rsidR="001D2618" w:rsidRPr="001D2618" w:rsidRDefault="001D2618" w:rsidP="001D2618">
            <w:pPr>
              <w:spacing w:after="0" w:line="240" w:lineRule="auto"/>
              <w:ind w:left="0" w:right="0"/>
              <w:rPr>
                <w:rFonts w:ascii="Garamond" w:hAnsi="Garamond"/>
                <w:bCs/>
                <w:sz w:val="20"/>
                <w:szCs w:val="20"/>
              </w:rPr>
            </w:pPr>
            <w:r w:rsidRPr="001D2618">
              <w:rPr>
                <w:rFonts w:ascii="Garamond" w:hAnsi="Garamond"/>
                <w:bCs/>
                <w:sz w:val="20"/>
                <w:szCs w:val="20"/>
              </w:rPr>
              <w:t>Score/poäng</w:t>
            </w:r>
          </w:p>
        </w:tc>
        <w:tc>
          <w:tcPr>
            <w:tcW w:w="0" w:type="auto"/>
            <w:tcBorders>
              <w:top w:val="single" w:sz="4" w:space="0" w:color="000000"/>
              <w:left w:val="single" w:sz="4" w:space="0" w:color="000000"/>
              <w:bottom w:val="single" w:sz="4" w:space="0" w:color="000000"/>
              <w:right w:val="single" w:sz="4" w:space="0" w:color="000000"/>
            </w:tcBorders>
          </w:tcPr>
          <w:p w14:paraId="295EDD5B" w14:textId="77777777" w:rsidR="001D2618" w:rsidRPr="001D2618" w:rsidRDefault="001D2618" w:rsidP="001D2618">
            <w:pPr>
              <w:spacing w:after="0" w:line="240" w:lineRule="auto"/>
              <w:ind w:left="0" w:right="0"/>
              <w:rPr>
                <w:rFonts w:ascii="Garamond" w:hAnsi="Garamond"/>
                <w:bCs/>
                <w:sz w:val="20"/>
                <w:szCs w:val="20"/>
              </w:rPr>
            </w:pPr>
            <w:r w:rsidRPr="001D2618">
              <w:rPr>
                <w:rFonts w:ascii="Garamond" w:hAnsi="Garamond"/>
                <w:bCs/>
                <w:sz w:val="20"/>
                <w:szCs w:val="20"/>
              </w:rPr>
              <w:t>Årlig risk för stroke/TIA/emboli (%)</w:t>
            </w:r>
          </w:p>
        </w:tc>
      </w:tr>
      <w:tr w:rsidR="001D2618" w:rsidRPr="001D2618" w14:paraId="6A122232" w14:textId="77777777" w:rsidTr="000B43F5">
        <w:tc>
          <w:tcPr>
            <w:tcW w:w="0" w:type="auto"/>
            <w:tcBorders>
              <w:top w:val="single" w:sz="4" w:space="0" w:color="000000"/>
              <w:left w:val="single" w:sz="4" w:space="0" w:color="000000"/>
              <w:bottom w:val="single" w:sz="4" w:space="0" w:color="000000"/>
            </w:tcBorders>
          </w:tcPr>
          <w:p w14:paraId="49791EA0" w14:textId="77777777" w:rsidR="001D2618" w:rsidRPr="001D2618" w:rsidRDefault="001D2618" w:rsidP="001D2618">
            <w:pPr>
              <w:spacing w:after="0" w:line="240" w:lineRule="auto"/>
              <w:ind w:left="0" w:right="0"/>
              <w:rPr>
                <w:rFonts w:ascii="Garamond" w:hAnsi="Garamond"/>
                <w:bCs/>
                <w:sz w:val="20"/>
                <w:szCs w:val="20"/>
              </w:rPr>
            </w:pPr>
            <w:r w:rsidRPr="001D2618">
              <w:rPr>
                <w:rFonts w:ascii="Garamond" w:hAnsi="Garamond"/>
                <w:bCs/>
                <w:sz w:val="20"/>
                <w:szCs w:val="20"/>
              </w:rPr>
              <w:t>0</w:t>
            </w:r>
          </w:p>
        </w:tc>
        <w:tc>
          <w:tcPr>
            <w:tcW w:w="0" w:type="auto"/>
            <w:tcBorders>
              <w:top w:val="single" w:sz="4" w:space="0" w:color="000000"/>
              <w:left w:val="single" w:sz="4" w:space="0" w:color="000000"/>
              <w:bottom w:val="single" w:sz="4" w:space="0" w:color="000000"/>
              <w:right w:val="single" w:sz="4" w:space="0" w:color="000000"/>
            </w:tcBorders>
          </w:tcPr>
          <w:p w14:paraId="4698AC2D" w14:textId="77777777" w:rsidR="001D2618" w:rsidRPr="001D2618" w:rsidRDefault="001D2618" w:rsidP="001D2618">
            <w:pPr>
              <w:spacing w:after="0" w:line="240" w:lineRule="auto"/>
              <w:ind w:left="0" w:right="0"/>
              <w:rPr>
                <w:rFonts w:ascii="Garamond" w:hAnsi="Garamond"/>
                <w:bCs/>
                <w:sz w:val="20"/>
                <w:szCs w:val="20"/>
              </w:rPr>
            </w:pPr>
            <w:r w:rsidRPr="001D2618">
              <w:rPr>
                <w:rFonts w:ascii="Garamond" w:hAnsi="Garamond"/>
                <w:bCs/>
                <w:sz w:val="20"/>
                <w:szCs w:val="20"/>
              </w:rPr>
              <w:t>0,3</w:t>
            </w:r>
          </w:p>
        </w:tc>
      </w:tr>
      <w:tr w:rsidR="001D2618" w:rsidRPr="001D2618" w14:paraId="549BB674" w14:textId="77777777" w:rsidTr="000B43F5">
        <w:tc>
          <w:tcPr>
            <w:tcW w:w="0" w:type="auto"/>
            <w:tcBorders>
              <w:top w:val="single" w:sz="4" w:space="0" w:color="000000"/>
              <w:left w:val="single" w:sz="4" w:space="0" w:color="000000"/>
              <w:bottom w:val="single" w:sz="4" w:space="0" w:color="000000"/>
            </w:tcBorders>
          </w:tcPr>
          <w:p w14:paraId="54B6CEED" w14:textId="77777777" w:rsidR="001D2618" w:rsidRPr="001D2618" w:rsidRDefault="001D2618" w:rsidP="001D2618">
            <w:pPr>
              <w:spacing w:after="0" w:line="240" w:lineRule="auto"/>
              <w:ind w:left="0" w:right="0"/>
              <w:rPr>
                <w:rFonts w:ascii="Garamond" w:hAnsi="Garamond"/>
                <w:bCs/>
                <w:sz w:val="20"/>
                <w:szCs w:val="20"/>
              </w:rPr>
            </w:pPr>
            <w:r w:rsidRPr="001D2618">
              <w:rPr>
                <w:rFonts w:ascii="Garamond" w:hAnsi="Garamond"/>
                <w:bCs/>
                <w:sz w:val="20"/>
                <w:szCs w:val="20"/>
              </w:rPr>
              <w:t>1</w:t>
            </w:r>
          </w:p>
        </w:tc>
        <w:tc>
          <w:tcPr>
            <w:tcW w:w="0" w:type="auto"/>
            <w:tcBorders>
              <w:top w:val="single" w:sz="4" w:space="0" w:color="000000"/>
              <w:left w:val="single" w:sz="4" w:space="0" w:color="000000"/>
              <w:bottom w:val="single" w:sz="4" w:space="0" w:color="000000"/>
              <w:right w:val="single" w:sz="4" w:space="0" w:color="000000"/>
            </w:tcBorders>
          </w:tcPr>
          <w:p w14:paraId="042D301F" w14:textId="77777777" w:rsidR="001D2618" w:rsidRPr="001D2618" w:rsidRDefault="001D2618" w:rsidP="001D2618">
            <w:pPr>
              <w:spacing w:after="0" w:line="240" w:lineRule="auto"/>
              <w:ind w:left="0" w:right="0"/>
              <w:rPr>
                <w:rFonts w:ascii="Garamond" w:hAnsi="Garamond"/>
                <w:bCs/>
                <w:sz w:val="20"/>
                <w:szCs w:val="20"/>
              </w:rPr>
            </w:pPr>
            <w:r w:rsidRPr="001D2618">
              <w:rPr>
                <w:rFonts w:ascii="Garamond" w:hAnsi="Garamond"/>
                <w:bCs/>
                <w:sz w:val="20"/>
                <w:szCs w:val="20"/>
              </w:rPr>
              <w:t>1,0</w:t>
            </w:r>
          </w:p>
        </w:tc>
      </w:tr>
      <w:tr w:rsidR="001D2618" w:rsidRPr="001D2618" w14:paraId="5D165DE4" w14:textId="77777777" w:rsidTr="000B43F5">
        <w:tc>
          <w:tcPr>
            <w:tcW w:w="0" w:type="auto"/>
            <w:tcBorders>
              <w:top w:val="single" w:sz="4" w:space="0" w:color="000000"/>
              <w:left w:val="single" w:sz="4" w:space="0" w:color="000000"/>
              <w:bottom w:val="single" w:sz="4" w:space="0" w:color="000000"/>
            </w:tcBorders>
          </w:tcPr>
          <w:p w14:paraId="74B36BE2" w14:textId="77777777" w:rsidR="001D2618" w:rsidRPr="001D2618" w:rsidRDefault="001D2618" w:rsidP="001D2618">
            <w:pPr>
              <w:spacing w:after="0" w:line="240" w:lineRule="auto"/>
              <w:ind w:left="0" w:right="0"/>
              <w:rPr>
                <w:rFonts w:ascii="Garamond" w:hAnsi="Garamond"/>
                <w:bCs/>
                <w:sz w:val="20"/>
                <w:szCs w:val="20"/>
              </w:rPr>
            </w:pPr>
            <w:r w:rsidRPr="001D2618">
              <w:rPr>
                <w:rFonts w:ascii="Garamond" w:hAnsi="Garamond"/>
                <w:bCs/>
                <w:sz w:val="20"/>
                <w:szCs w:val="20"/>
              </w:rPr>
              <w:t>2</w:t>
            </w:r>
          </w:p>
        </w:tc>
        <w:tc>
          <w:tcPr>
            <w:tcW w:w="0" w:type="auto"/>
            <w:tcBorders>
              <w:top w:val="single" w:sz="4" w:space="0" w:color="000000"/>
              <w:left w:val="single" w:sz="4" w:space="0" w:color="000000"/>
              <w:bottom w:val="single" w:sz="4" w:space="0" w:color="000000"/>
              <w:right w:val="single" w:sz="4" w:space="0" w:color="000000"/>
            </w:tcBorders>
          </w:tcPr>
          <w:p w14:paraId="223EC4F3" w14:textId="77777777" w:rsidR="001D2618" w:rsidRPr="001D2618" w:rsidRDefault="001D2618" w:rsidP="001D2618">
            <w:pPr>
              <w:spacing w:after="0" w:line="240" w:lineRule="auto"/>
              <w:ind w:left="0" w:right="0"/>
              <w:rPr>
                <w:rFonts w:ascii="Garamond" w:hAnsi="Garamond"/>
                <w:bCs/>
                <w:sz w:val="20"/>
                <w:szCs w:val="20"/>
              </w:rPr>
            </w:pPr>
            <w:r w:rsidRPr="001D2618">
              <w:rPr>
                <w:rFonts w:ascii="Garamond" w:hAnsi="Garamond"/>
                <w:bCs/>
                <w:sz w:val="20"/>
                <w:szCs w:val="20"/>
              </w:rPr>
              <w:t>3,3</w:t>
            </w:r>
          </w:p>
        </w:tc>
      </w:tr>
      <w:tr w:rsidR="001D2618" w:rsidRPr="001D2618" w14:paraId="1BD95D38" w14:textId="77777777" w:rsidTr="000B43F5">
        <w:tc>
          <w:tcPr>
            <w:tcW w:w="0" w:type="auto"/>
            <w:tcBorders>
              <w:top w:val="single" w:sz="4" w:space="0" w:color="000000"/>
              <w:left w:val="single" w:sz="4" w:space="0" w:color="000000"/>
              <w:bottom w:val="single" w:sz="4" w:space="0" w:color="000000"/>
            </w:tcBorders>
          </w:tcPr>
          <w:p w14:paraId="3E1CD5D6" w14:textId="77777777" w:rsidR="001D2618" w:rsidRPr="001D2618" w:rsidRDefault="001D2618" w:rsidP="001D2618">
            <w:pPr>
              <w:spacing w:after="0" w:line="240" w:lineRule="auto"/>
              <w:ind w:left="0" w:right="0"/>
              <w:rPr>
                <w:rFonts w:ascii="Garamond" w:hAnsi="Garamond"/>
                <w:bCs/>
                <w:sz w:val="20"/>
                <w:szCs w:val="20"/>
              </w:rPr>
            </w:pPr>
            <w:r w:rsidRPr="001D2618">
              <w:rPr>
                <w:rFonts w:ascii="Garamond" w:hAnsi="Garamond"/>
                <w:bCs/>
                <w:sz w:val="20"/>
                <w:szCs w:val="20"/>
              </w:rPr>
              <w:t>3</w:t>
            </w:r>
          </w:p>
        </w:tc>
        <w:tc>
          <w:tcPr>
            <w:tcW w:w="0" w:type="auto"/>
            <w:tcBorders>
              <w:top w:val="single" w:sz="4" w:space="0" w:color="000000"/>
              <w:left w:val="single" w:sz="4" w:space="0" w:color="000000"/>
              <w:bottom w:val="single" w:sz="4" w:space="0" w:color="000000"/>
              <w:right w:val="single" w:sz="4" w:space="0" w:color="000000"/>
            </w:tcBorders>
          </w:tcPr>
          <w:p w14:paraId="73443CB2" w14:textId="77777777" w:rsidR="001D2618" w:rsidRPr="001D2618" w:rsidRDefault="001D2618" w:rsidP="001D2618">
            <w:pPr>
              <w:spacing w:after="0" w:line="240" w:lineRule="auto"/>
              <w:ind w:left="0" w:right="0"/>
              <w:rPr>
                <w:rFonts w:ascii="Garamond" w:hAnsi="Garamond"/>
                <w:bCs/>
                <w:sz w:val="20"/>
                <w:szCs w:val="20"/>
              </w:rPr>
            </w:pPr>
            <w:r w:rsidRPr="001D2618">
              <w:rPr>
                <w:rFonts w:ascii="Garamond" w:hAnsi="Garamond"/>
                <w:bCs/>
                <w:sz w:val="20"/>
                <w:szCs w:val="20"/>
              </w:rPr>
              <w:t>5,3</w:t>
            </w:r>
          </w:p>
        </w:tc>
      </w:tr>
      <w:tr w:rsidR="001D2618" w:rsidRPr="001D2618" w14:paraId="6A61410B" w14:textId="77777777" w:rsidTr="000B43F5">
        <w:tc>
          <w:tcPr>
            <w:tcW w:w="0" w:type="auto"/>
            <w:tcBorders>
              <w:top w:val="single" w:sz="4" w:space="0" w:color="000000"/>
              <w:left w:val="single" w:sz="4" w:space="0" w:color="000000"/>
              <w:bottom w:val="single" w:sz="4" w:space="0" w:color="000000"/>
            </w:tcBorders>
          </w:tcPr>
          <w:p w14:paraId="7CD9FE30" w14:textId="77777777" w:rsidR="001D2618" w:rsidRPr="001D2618" w:rsidRDefault="001D2618" w:rsidP="001D2618">
            <w:pPr>
              <w:spacing w:after="0" w:line="240" w:lineRule="auto"/>
              <w:ind w:left="0" w:right="0"/>
              <w:rPr>
                <w:rFonts w:ascii="Garamond" w:hAnsi="Garamond"/>
                <w:bCs/>
                <w:sz w:val="20"/>
                <w:szCs w:val="20"/>
              </w:rPr>
            </w:pPr>
            <w:r w:rsidRPr="001D2618">
              <w:rPr>
                <w:rFonts w:ascii="Garamond" w:hAnsi="Garamond"/>
                <w:bCs/>
                <w:sz w:val="20"/>
                <w:szCs w:val="20"/>
              </w:rPr>
              <w:t>4</w:t>
            </w:r>
          </w:p>
        </w:tc>
        <w:tc>
          <w:tcPr>
            <w:tcW w:w="0" w:type="auto"/>
            <w:tcBorders>
              <w:top w:val="single" w:sz="4" w:space="0" w:color="000000"/>
              <w:left w:val="single" w:sz="4" w:space="0" w:color="000000"/>
              <w:bottom w:val="single" w:sz="4" w:space="0" w:color="000000"/>
              <w:right w:val="single" w:sz="4" w:space="0" w:color="000000"/>
            </w:tcBorders>
          </w:tcPr>
          <w:p w14:paraId="51F97744" w14:textId="77777777" w:rsidR="001D2618" w:rsidRPr="001D2618" w:rsidRDefault="001D2618" w:rsidP="001D2618">
            <w:pPr>
              <w:spacing w:after="0" w:line="240" w:lineRule="auto"/>
              <w:ind w:left="0" w:right="0"/>
              <w:rPr>
                <w:rFonts w:ascii="Garamond" w:hAnsi="Garamond"/>
                <w:bCs/>
                <w:sz w:val="20"/>
                <w:szCs w:val="20"/>
              </w:rPr>
            </w:pPr>
            <w:r w:rsidRPr="001D2618">
              <w:rPr>
                <w:rFonts w:ascii="Garamond" w:hAnsi="Garamond"/>
                <w:bCs/>
                <w:sz w:val="20"/>
                <w:szCs w:val="20"/>
              </w:rPr>
              <w:t>7,8</w:t>
            </w:r>
          </w:p>
        </w:tc>
      </w:tr>
      <w:tr w:rsidR="001D2618" w:rsidRPr="001D2618" w14:paraId="78166325" w14:textId="77777777" w:rsidTr="000B43F5">
        <w:tc>
          <w:tcPr>
            <w:tcW w:w="0" w:type="auto"/>
            <w:tcBorders>
              <w:top w:val="single" w:sz="4" w:space="0" w:color="000000"/>
              <w:left w:val="single" w:sz="4" w:space="0" w:color="000000"/>
              <w:bottom w:val="single" w:sz="4" w:space="0" w:color="000000"/>
            </w:tcBorders>
          </w:tcPr>
          <w:p w14:paraId="30093EEE" w14:textId="77777777" w:rsidR="001D2618" w:rsidRPr="001D2618" w:rsidRDefault="001D2618" w:rsidP="001D2618">
            <w:pPr>
              <w:spacing w:after="0" w:line="240" w:lineRule="auto"/>
              <w:ind w:left="0" w:right="0"/>
              <w:rPr>
                <w:rFonts w:ascii="Garamond" w:hAnsi="Garamond"/>
                <w:bCs/>
                <w:sz w:val="20"/>
                <w:szCs w:val="20"/>
              </w:rPr>
            </w:pPr>
            <w:r w:rsidRPr="001D2618">
              <w:rPr>
                <w:rFonts w:ascii="Garamond" w:hAnsi="Garamond"/>
                <w:bCs/>
                <w:sz w:val="20"/>
                <w:szCs w:val="20"/>
              </w:rPr>
              <w:t>5</w:t>
            </w:r>
          </w:p>
        </w:tc>
        <w:tc>
          <w:tcPr>
            <w:tcW w:w="0" w:type="auto"/>
            <w:tcBorders>
              <w:top w:val="single" w:sz="4" w:space="0" w:color="000000"/>
              <w:left w:val="single" w:sz="4" w:space="0" w:color="000000"/>
              <w:bottom w:val="single" w:sz="4" w:space="0" w:color="000000"/>
              <w:right w:val="single" w:sz="4" w:space="0" w:color="000000"/>
            </w:tcBorders>
          </w:tcPr>
          <w:p w14:paraId="6DBFF491" w14:textId="77777777" w:rsidR="001D2618" w:rsidRPr="001D2618" w:rsidRDefault="001D2618" w:rsidP="001D2618">
            <w:pPr>
              <w:spacing w:after="0" w:line="240" w:lineRule="auto"/>
              <w:ind w:left="0" w:right="0"/>
              <w:rPr>
                <w:rFonts w:ascii="Garamond" w:hAnsi="Garamond"/>
                <w:bCs/>
                <w:sz w:val="20"/>
                <w:szCs w:val="20"/>
              </w:rPr>
            </w:pPr>
            <w:r w:rsidRPr="001D2618">
              <w:rPr>
                <w:rFonts w:ascii="Garamond" w:hAnsi="Garamond"/>
                <w:bCs/>
                <w:sz w:val="20"/>
                <w:szCs w:val="20"/>
              </w:rPr>
              <w:t>11,7</w:t>
            </w:r>
          </w:p>
        </w:tc>
      </w:tr>
      <w:tr w:rsidR="001D2618" w:rsidRPr="001D2618" w14:paraId="2430996D" w14:textId="77777777" w:rsidTr="000B43F5">
        <w:tc>
          <w:tcPr>
            <w:tcW w:w="0" w:type="auto"/>
            <w:tcBorders>
              <w:top w:val="single" w:sz="4" w:space="0" w:color="000000"/>
              <w:left w:val="single" w:sz="4" w:space="0" w:color="000000"/>
              <w:bottom w:val="single" w:sz="4" w:space="0" w:color="000000"/>
            </w:tcBorders>
          </w:tcPr>
          <w:p w14:paraId="0DE6880B" w14:textId="77777777" w:rsidR="001D2618" w:rsidRPr="001D2618" w:rsidRDefault="001D2618" w:rsidP="001D2618">
            <w:pPr>
              <w:spacing w:after="0" w:line="240" w:lineRule="auto"/>
              <w:ind w:left="0" w:right="0"/>
              <w:rPr>
                <w:rFonts w:ascii="Garamond" w:hAnsi="Garamond"/>
                <w:bCs/>
                <w:sz w:val="20"/>
                <w:szCs w:val="20"/>
              </w:rPr>
            </w:pPr>
            <w:r w:rsidRPr="001D2618">
              <w:rPr>
                <w:rFonts w:ascii="Garamond" w:hAnsi="Garamond"/>
                <w:bCs/>
                <w:sz w:val="20"/>
                <w:szCs w:val="20"/>
              </w:rPr>
              <w:t>6</w:t>
            </w:r>
          </w:p>
        </w:tc>
        <w:tc>
          <w:tcPr>
            <w:tcW w:w="0" w:type="auto"/>
            <w:tcBorders>
              <w:top w:val="single" w:sz="4" w:space="0" w:color="000000"/>
              <w:left w:val="single" w:sz="4" w:space="0" w:color="000000"/>
              <w:bottom w:val="single" w:sz="4" w:space="0" w:color="000000"/>
              <w:right w:val="single" w:sz="4" w:space="0" w:color="000000"/>
            </w:tcBorders>
          </w:tcPr>
          <w:p w14:paraId="5FFDBC60" w14:textId="77777777" w:rsidR="001D2618" w:rsidRPr="001D2618" w:rsidRDefault="001D2618" w:rsidP="001D2618">
            <w:pPr>
              <w:spacing w:after="0" w:line="240" w:lineRule="auto"/>
              <w:ind w:left="0" w:right="0"/>
              <w:rPr>
                <w:rFonts w:ascii="Garamond" w:hAnsi="Garamond"/>
                <w:bCs/>
                <w:sz w:val="20"/>
                <w:szCs w:val="20"/>
              </w:rPr>
            </w:pPr>
            <w:r w:rsidRPr="001D2618">
              <w:rPr>
                <w:rFonts w:ascii="Garamond" w:hAnsi="Garamond"/>
                <w:bCs/>
                <w:sz w:val="20"/>
                <w:szCs w:val="20"/>
              </w:rPr>
              <w:t>15,9</w:t>
            </w:r>
          </w:p>
        </w:tc>
      </w:tr>
      <w:tr w:rsidR="001D2618" w:rsidRPr="001D2618" w14:paraId="183DBC65" w14:textId="77777777" w:rsidTr="000B43F5">
        <w:tc>
          <w:tcPr>
            <w:tcW w:w="0" w:type="auto"/>
            <w:tcBorders>
              <w:top w:val="single" w:sz="4" w:space="0" w:color="000000"/>
              <w:left w:val="single" w:sz="4" w:space="0" w:color="000000"/>
              <w:bottom w:val="single" w:sz="4" w:space="0" w:color="000000"/>
            </w:tcBorders>
          </w:tcPr>
          <w:p w14:paraId="777AA94F" w14:textId="77777777" w:rsidR="001D2618" w:rsidRPr="001D2618" w:rsidRDefault="001D2618" w:rsidP="001D2618">
            <w:pPr>
              <w:spacing w:after="0" w:line="240" w:lineRule="auto"/>
              <w:ind w:left="0" w:right="0"/>
              <w:rPr>
                <w:rFonts w:ascii="Garamond" w:hAnsi="Garamond"/>
                <w:bCs/>
                <w:sz w:val="20"/>
                <w:szCs w:val="20"/>
              </w:rPr>
            </w:pPr>
            <w:r w:rsidRPr="001D2618">
              <w:rPr>
                <w:rFonts w:ascii="Garamond" w:hAnsi="Garamond"/>
                <w:bCs/>
                <w:sz w:val="20"/>
                <w:szCs w:val="20"/>
              </w:rPr>
              <w:t>7</w:t>
            </w:r>
          </w:p>
        </w:tc>
        <w:tc>
          <w:tcPr>
            <w:tcW w:w="0" w:type="auto"/>
            <w:tcBorders>
              <w:top w:val="single" w:sz="4" w:space="0" w:color="000000"/>
              <w:left w:val="single" w:sz="4" w:space="0" w:color="000000"/>
              <w:bottom w:val="single" w:sz="4" w:space="0" w:color="000000"/>
              <w:right w:val="single" w:sz="4" w:space="0" w:color="000000"/>
            </w:tcBorders>
          </w:tcPr>
          <w:p w14:paraId="37BE3D2D" w14:textId="77777777" w:rsidR="001D2618" w:rsidRPr="001D2618" w:rsidRDefault="001D2618" w:rsidP="001D2618">
            <w:pPr>
              <w:spacing w:after="0" w:line="240" w:lineRule="auto"/>
              <w:ind w:left="0" w:right="0"/>
              <w:rPr>
                <w:rFonts w:ascii="Garamond" w:hAnsi="Garamond"/>
                <w:bCs/>
                <w:sz w:val="20"/>
                <w:szCs w:val="20"/>
              </w:rPr>
            </w:pPr>
            <w:r w:rsidRPr="001D2618">
              <w:rPr>
                <w:rFonts w:ascii="Garamond" w:hAnsi="Garamond"/>
                <w:bCs/>
                <w:sz w:val="20"/>
                <w:szCs w:val="20"/>
              </w:rPr>
              <w:t>18,4</w:t>
            </w:r>
          </w:p>
        </w:tc>
      </w:tr>
      <w:tr w:rsidR="001D2618" w:rsidRPr="001D2618" w14:paraId="35CB7490" w14:textId="77777777" w:rsidTr="000B43F5">
        <w:tc>
          <w:tcPr>
            <w:tcW w:w="0" w:type="auto"/>
            <w:tcBorders>
              <w:top w:val="single" w:sz="4" w:space="0" w:color="000000"/>
              <w:left w:val="single" w:sz="4" w:space="0" w:color="000000"/>
              <w:bottom w:val="single" w:sz="4" w:space="0" w:color="000000"/>
            </w:tcBorders>
          </w:tcPr>
          <w:p w14:paraId="13712864" w14:textId="77777777" w:rsidR="001D2618" w:rsidRPr="001D2618" w:rsidRDefault="001D2618" w:rsidP="001D2618">
            <w:pPr>
              <w:spacing w:after="0" w:line="240" w:lineRule="auto"/>
              <w:ind w:left="0" w:right="0"/>
              <w:rPr>
                <w:rFonts w:ascii="Garamond" w:hAnsi="Garamond"/>
                <w:bCs/>
                <w:sz w:val="20"/>
                <w:szCs w:val="20"/>
              </w:rPr>
            </w:pPr>
            <w:r w:rsidRPr="001D2618">
              <w:rPr>
                <w:rFonts w:ascii="Garamond" w:hAnsi="Garamond"/>
                <w:bCs/>
                <w:sz w:val="20"/>
                <w:szCs w:val="20"/>
              </w:rPr>
              <w:t>8</w:t>
            </w:r>
          </w:p>
        </w:tc>
        <w:tc>
          <w:tcPr>
            <w:tcW w:w="0" w:type="auto"/>
            <w:tcBorders>
              <w:top w:val="single" w:sz="4" w:space="0" w:color="000000"/>
              <w:left w:val="single" w:sz="4" w:space="0" w:color="000000"/>
              <w:bottom w:val="single" w:sz="4" w:space="0" w:color="000000"/>
              <w:right w:val="single" w:sz="4" w:space="0" w:color="000000"/>
            </w:tcBorders>
          </w:tcPr>
          <w:p w14:paraId="7727328E" w14:textId="77777777" w:rsidR="001D2618" w:rsidRPr="001D2618" w:rsidRDefault="001D2618" w:rsidP="001D2618">
            <w:pPr>
              <w:spacing w:after="0" w:line="240" w:lineRule="auto"/>
              <w:ind w:left="0" w:right="0"/>
              <w:rPr>
                <w:rFonts w:ascii="Garamond" w:hAnsi="Garamond"/>
                <w:bCs/>
                <w:sz w:val="20"/>
                <w:szCs w:val="20"/>
              </w:rPr>
            </w:pPr>
            <w:r w:rsidRPr="001D2618">
              <w:rPr>
                <w:rFonts w:ascii="Garamond" w:hAnsi="Garamond"/>
                <w:bCs/>
                <w:sz w:val="20"/>
                <w:szCs w:val="20"/>
              </w:rPr>
              <w:t>17,9</w:t>
            </w:r>
          </w:p>
        </w:tc>
      </w:tr>
      <w:tr w:rsidR="001D2618" w:rsidRPr="001D2618" w14:paraId="0F91DC0D" w14:textId="77777777" w:rsidTr="000B43F5">
        <w:tc>
          <w:tcPr>
            <w:tcW w:w="0" w:type="auto"/>
            <w:tcBorders>
              <w:top w:val="single" w:sz="4" w:space="0" w:color="000000"/>
              <w:left w:val="single" w:sz="4" w:space="0" w:color="000000"/>
              <w:bottom w:val="single" w:sz="4" w:space="0" w:color="000000"/>
            </w:tcBorders>
          </w:tcPr>
          <w:p w14:paraId="59437F45" w14:textId="77777777" w:rsidR="001D2618" w:rsidRPr="001D2618" w:rsidRDefault="001D2618" w:rsidP="001D2618">
            <w:pPr>
              <w:spacing w:after="0" w:line="240" w:lineRule="auto"/>
              <w:ind w:left="0" w:right="0"/>
              <w:rPr>
                <w:rFonts w:ascii="Garamond" w:hAnsi="Garamond"/>
                <w:bCs/>
                <w:sz w:val="20"/>
                <w:szCs w:val="20"/>
              </w:rPr>
            </w:pPr>
            <w:r w:rsidRPr="001D2618">
              <w:rPr>
                <w:rFonts w:ascii="Garamond" w:hAnsi="Garamond"/>
                <w:bCs/>
                <w:sz w:val="20"/>
                <w:szCs w:val="20"/>
              </w:rPr>
              <w:t>9</w:t>
            </w:r>
          </w:p>
        </w:tc>
        <w:tc>
          <w:tcPr>
            <w:tcW w:w="0" w:type="auto"/>
            <w:tcBorders>
              <w:top w:val="single" w:sz="4" w:space="0" w:color="000000"/>
              <w:left w:val="single" w:sz="4" w:space="0" w:color="000000"/>
              <w:bottom w:val="single" w:sz="4" w:space="0" w:color="000000"/>
              <w:right w:val="single" w:sz="4" w:space="0" w:color="000000"/>
            </w:tcBorders>
          </w:tcPr>
          <w:p w14:paraId="0D76546F" w14:textId="77777777" w:rsidR="001D2618" w:rsidRPr="001D2618" w:rsidRDefault="001D2618" w:rsidP="001D2618">
            <w:pPr>
              <w:spacing w:after="0" w:line="240" w:lineRule="auto"/>
              <w:ind w:left="0" w:right="0"/>
              <w:rPr>
                <w:rFonts w:ascii="Garamond" w:hAnsi="Garamond"/>
                <w:bCs/>
                <w:sz w:val="20"/>
                <w:szCs w:val="20"/>
              </w:rPr>
            </w:pPr>
            <w:r w:rsidRPr="001D2618">
              <w:rPr>
                <w:rFonts w:ascii="Garamond" w:hAnsi="Garamond"/>
                <w:bCs/>
                <w:sz w:val="20"/>
                <w:szCs w:val="20"/>
              </w:rPr>
              <w:t>20,3</w:t>
            </w:r>
          </w:p>
        </w:tc>
      </w:tr>
    </w:tbl>
    <w:p w14:paraId="69B39B43" w14:textId="77777777" w:rsidR="001D2618" w:rsidRPr="001D2618" w:rsidRDefault="001D2618" w:rsidP="001D2618">
      <w:pPr>
        <w:keepNext/>
        <w:spacing w:before="240" w:after="60" w:line="240" w:lineRule="auto"/>
        <w:ind w:left="0" w:right="0"/>
        <w:outlineLvl w:val="2"/>
        <w:rPr>
          <w:rFonts w:ascii="Calibri" w:hAnsi="Calibri" w:cs="Arial"/>
          <w:b/>
          <w:bCs/>
          <w:szCs w:val="26"/>
        </w:rPr>
      </w:pPr>
      <w:r w:rsidRPr="001D2618">
        <w:rPr>
          <w:rFonts w:ascii="Calibri" w:hAnsi="Calibri" w:cs="Arial"/>
          <w:b/>
          <w:bCs/>
          <w:szCs w:val="26"/>
        </w:rPr>
        <w:t>Behandling med antikoagulantia</w:t>
      </w:r>
    </w:p>
    <w:p w14:paraId="2A58508D" w14:textId="77777777" w:rsidR="001D2618" w:rsidRPr="001D2618" w:rsidRDefault="001D2618" w:rsidP="001D2618">
      <w:pPr>
        <w:numPr>
          <w:ilvl w:val="0"/>
          <w:numId w:val="46"/>
        </w:numPr>
        <w:spacing w:after="0" w:line="240" w:lineRule="auto"/>
        <w:ind w:right="0"/>
        <w:contextualSpacing/>
        <w:rPr>
          <w:rFonts w:ascii="Garamond" w:eastAsia="Calibri" w:hAnsi="Garamond"/>
          <w:sz w:val="20"/>
          <w:szCs w:val="22"/>
          <w:lang w:eastAsia="en-US"/>
        </w:rPr>
      </w:pPr>
      <w:r w:rsidRPr="001D2618">
        <w:rPr>
          <w:rFonts w:ascii="Garamond" w:eastAsia="Calibri" w:hAnsi="Garamond"/>
          <w:sz w:val="20"/>
          <w:szCs w:val="22"/>
          <w:lang w:eastAsia="en-US"/>
        </w:rPr>
        <w:t>CHA</w:t>
      </w:r>
      <w:r w:rsidRPr="001D2618">
        <w:rPr>
          <w:rFonts w:ascii="Garamond" w:eastAsia="Calibri" w:hAnsi="Garamond"/>
          <w:sz w:val="20"/>
          <w:szCs w:val="22"/>
          <w:vertAlign w:val="subscript"/>
          <w:lang w:eastAsia="en-US"/>
        </w:rPr>
        <w:t>2</w:t>
      </w:r>
      <w:r w:rsidRPr="001D2618">
        <w:rPr>
          <w:rFonts w:ascii="Garamond" w:eastAsia="Calibri" w:hAnsi="Garamond"/>
          <w:sz w:val="20"/>
          <w:szCs w:val="22"/>
          <w:lang w:eastAsia="en-US"/>
        </w:rPr>
        <w:t>DS</w:t>
      </w:r>
      <w:r w:rsidRPr="001D2618">
        <w:rPr>
          <w:rFonts w:ascii="Garamond" w:eastAsia="Calibri" w:hAnsi="Garamond"/>
          <w:sz w:val="20"/>
          <w:szCs w:val="22"/>
          <w:vertAlign w:val="subscript"/>
          <w:lang w:eastAsia="en-US"/>
        </w:rPr>
        <w:t>2</w:t>
      </w:r>
      <w:r w:rsidRPr="001D2618">
        <w:rPr>
          <w:rFonts w:ascii="Garamond" w:eastAsia="Calibri" w:hAnsi="Garamond"/>
          <w:sz w:val="20"/>
          <w:szCs w:val="22"/>
          <w:lang w:eastAsia="en-US"/>
        </w:rPr>
        <w:t xml:space="preserve">-VASc-score 1 för män och 2 för kvinnor: Antikoagulantia övervägs. Är åldern </w:t>
      </w:r>
      <w:r w:rsidRPr="001D2618">
        <w:rPr>
          <w:rFonts w:ascii="Symbol" w:eastAsia="Calibri" w:hAnsi="Symbol"/>
          <w:b/>
          <w:bCs/>
          <w:sz w:val="20"/>
          <w:szCs w:val="22"/>
          <w:lang w:eastAsia="en-US"/>
        </w:rPr>
        <w:sym w:font="Symbol" w:char="F0B3"/>
      </w:r>
      <w:r w:rsidRPr="001D2618">
        <w:rPr>
          <w:rFonts w:ascii="Garamond" w:eastAsia="Calibri" w:hAnsi="Garamond"/>
          <w:sz w:val="20"/>
          <w:szCs w:val="22"/>
          <w:lang w:eastAsia="en-US"/>
        </w:rPr>
        <w:t xml:space="preserve">65 år bör behandling ges. </w:t>
      </w:r>
    </w:p>
    <w:p w14:paraId="19170AB1" w14:textId="77777777" w:rsidR="001D2618" w:rsidRPr="001D2618" w:rsidRDefault="001D2618" w:rsidP="001D2618">
      <w:pPr>
        <w:numPr>
          <w:ilvl w:val="0"/>
          <w:numId w:val="46"/>
        </w:numPr>
        <w:spacing w:after="0" w:line="240" w:lineRule="auto"/>
        <w:ind w:right="0"/>
        <w:contextualSpacing/>
        <w:rPr>
          <w:rFonts w:ascii="Garamond" w:eastAsia="Calibri" w:hAnsi="Garamond" w:cs="Arial"/>
          <w:sz w:val="20"/>
          <w:szCs w:val="22"/>
          <w:lang w:eastAsia="en-US"/>
        </w:rPr>
      </w:pPr>
      <w:r w:rsidRPr="001D2618">
        <w:rPr>
          <w:rFonts w:ascii="Garamond" w:eastAsia="Calibri" w:hAnsi="Garamond"/>
          <w:sz w:val="20"/>
          <w:szCs w:val="22"/>
          <w:lang w:eastAsia="en-US"/>
        </w:rPr>
        <w:t>Score 2 för män och 3 för kvinnor: Antikoagulantia rekommenderas.</w:t>
      </w:r>
    </w:p>
    <w:p w14:paraId="2401D722" w14:textId="77777777" w:rsidR="001D2618" w:rsidRPr="001D2618" w:rsidRDefault="001D2618" w:rsidP="001D2618">
      <w:pPr>
        <w:numPr>
          <w:ilvl w:val="0"/>
          <w:numId w:val="46"/>
        </w:numPr>
        <w:spacing w:before="20" w:after="0" w:line="259" w:lineRule="auto"/>
        <w:ind w:right="0"/>
        <w:contextualSpacing/>
        <w:rPr>
          <w:rFonts w:ascii="Garamond" w:eastAsia="Calibri" w:hAnsi="Garamond" w:cs="Arial"/>
          <w:sz w:val="20"/>
          <w:szCs w:val="22"/>
          <w:lang w:eastAsia="en-US"/>
        </w:rPr>
      </w:pPr>
      <w:r w:rsidRPr="001D2618">
        <w:rPr>
          <w:rFonts w:ascii="Garamond" w:eastAsia="Calibri" w:hAnsi="Garamond" w:cs="Arial"/>
          <w:sz w:val="20"/>
          <w:szCs w:val="22"/>
          <w:lang w:eastAsia="en-US"/>
        </w:rPr>
        <w:t>Score 0 för män eller 1 för kvinnor behöver ingen antikoagulantia.</w:t>
      </w:r>
    </w:p>
    <w:p w14:paraId="75A6FAFB" w14:textId="77777777" w:rsidR="001D2618" w:rsidRPr="001D2618" w:rsidRDefault="001D2618" w:rsidP="001D2618">
      <w:pPr>
        <w:spacing w:after="0" w:line="240" w:lineRule="auto"/>
        <w:ind w:left="0" w:right="0"/>
        <w:rPr>
          <w:rFonts w:cs="Arial"/>
          <w:szCs w:val="20"/>
        </w:rPr>
      </w:pPr>
    </w:p>
    <w:p w14:paraId="21F761E7" w14:textId="77777777" w:rsidR="001D2618" w:rsidRPr="001D2618" w:rsidRDefault="001D2618" w:rsidP="001D2618">
      <w:pPr>
        <w:spacing w:after="0" w:line="240" w:lineRule="auto"/>
        <w:ind w:left="0" w:right="0"/>
        <w:rPr>
          <w:rFonts w:cs="Arial"/>
          <w:szCs w:val="20"/>
        </w:rPr>
      </w:pPr>
      <w:r w:rsidRPr="001D2618">
        <w:rPr>
          <w:rFonts w:cs="Arial"/>
          <w:szCs w:val="20"/>
        </w:rPr>
        <w:t>I praktiken innebär det att alla patienter från 65 år och uppåt bör erbjudas behandling liksom patienter med någon annan riskfaktor. Är poängen endast från kvinnligt kön ges ingen behandling.</w:t>
      </w:r>
    </w:p>
    <w:p w14:paraId="2A7391FE" w14:textId="77777777" w:rsidR="001D2618" w:rsidRPr="001D2618" w:rsidRDefault="001D2618" w:rsidP="001D2618">
      <w:pPr>
        <w:spacing w:after="0" w:line="240" w:lineRule="auto"/>
        <w:ind w:left="0" w:right="0"/>
        <w:rPr>
          <w:szCs w:val="20"/>
        </w:rPr>
      </w:pPr>
      <w:r w:rsidRPr="001D2618">
        <w:rPr>
          <w:b/>
          <w:szCs w:val="20"/>
        </w:rPr>
        <w:t>Warfarin</w:t>
      </w:r>
      <w:r w:rsidRPr="001D2618">
        <w:rPr>
          <w:szCs w:val="20"/>
        </w:rPr>
        <w:t xml:space="preserve"> används vid:</w:t>
      </w:r>
    </w:p>
    <w:p w14:paraId="2EB48428" w14:textId="77777777" w:rsidR="001D2618" w:rsidRPr="001D2618" w:rsidRDefault="001D2618" w:rsidP="001D2618">
      <w:pPr>
        <w:numPr>
          <w:ilvl w:val="0"/>
          <w:numId w:val="45"/>
        </w:numPr>
        <w:spacing w:before="20" w:after="0" w:line="259" w:lineRule="auto"/>
        <w:ind w:left="357" w:right="0" w:hanging="357"/>
        <w:contextualSpacing/>
        <w:rPr>
          <w:rFonts w:ascii="Garamond" w:eastAsia="Calibri" w:hAnsi="Garamond"/>
          <w:sz w:val="20"/>
          <w:szCs w:val="22"/>
          <w:lang w:eastAsia="en-US"/>
        </w:rPr>
      </w:pPr>
      <w:r w:rsidRPr="001D2618">
        <w:rPr>
          <w:rFonts w:ascii="Garamond" w:eastAsia="Calibri" w:hAnsi="Garamond"/>
          <w:sz w:val="20"/>
          <w:szCs w:val="22"/>
          <w:lang w:eastAsia="en-US"/>
        </w:rPr>
        <w:t>Mekanisk klaffprotes.</w:t>
      </w:r>
    </w:p>
    <w:p w14:paraId="5E3EC5ED" w14:textId="77777777" w:rsidR="001D2618" w:rsidRPr="001D2618" w:rsidRDefault="001D2618" w:rsidP="001D2618">
      <w:pPr>
        <w:numPr>
          <w:ilvl w:val="0"/>
          <w:numId w:val="45"/>
        </w:numPr>
        <w:spacing w:before="20" w:after="0" w:line="259" w:lineRule="auto"/>
        <w:ind w:right="0"/>
        <w:contextualSpacing/>
        <w:rPr>
          <w:rFonts w:ascii="Garamond" w:eastAsia="Calibri" w:hAnsi="Garamond"/>
          <w:sz w:val="20"/>
          <w:szCs w:val="22"/>
          <w:lang w:eastAsia="en-US"/>
        </w:rPr>
      </w:pPr>
      <w:r w:rsidRPr="001D2618">
        <w:rPr>
          <w:rFonts w:ascii="Garamond" w:eastAsia="Calibri" w:hAnsi="Garamond"/>
          <w:sz w:val="20"/>
          <w:szCs w:val="22"/>
          <w:lang w:eastAsia="en-US"/>
        </w:rPr>
        <w:t>Mitralstenos.</w:t>
      </w:r>
    </w:p>
    <w:p w14:paraId="293BF54F" w14:textId="77777777" w:rsidR="001D2618" w:rsidRPr="001D2618" w:rsidRDefault="001D2618" w:rsidP="001D2618">
      <w:pPr>
        <w:numPr>
          <w:ilvl w:val="0"/>
          <w:numId w:val="45"/>
        </w:numPr>
        <w:spacing w:before="20" w:after="0" w:line="259" w:lineRule="auto"/>
        <w:ind w:right="0"/>
        <w:contextualSpacing/>
        <w:rPr>
          <w:rFonts w:ascii="Garamond" w:eastAsia="Calibri" w:hAnsi="Garamond"/>
          <w:sz w:val="20"/>
          <w:szCs w:val="22"/>
          <w:lang w:eastAsia="en-US"/>
        </w:rPr>
      </w:pPr>
      <w:r w:rsidRPr="001D2618">
        <w:rPr>
          <w:rFonts w:ascii="Garamond" w:eastAsia="Calibri" w:hAnsi="Garamond"/>
          <w:sz w:val="20"/>
          <w:szCs w:val="22"/>
          <w:lang w:eastAsia="en-US"/>
        </w:rPr>
        <w:lastRenderedPageBreak/>
        <w:t>Njursvikt där NOAK inte kan användas (eGFR &lt; 15 ml/min).</w:t>
      </w:r>
    </w:p>
    <w:p w14:paraId="7C3E93DD" w14:textId="77777777" w:rsidR="001D2618" w:rsidRPr="001D2618" w:rsidRDefault="001D2618" w:rsidP="001D2618">
      <w:pPr>
        <w:spacing w:after="0" w:line="240" w:lineRule="auto"/>
        <w:ind w:left="0" w:right="0"/>
        <w:rPr>
          <w:szCs w:val="20"/>
        </w:rPr>
      </w:pPr>
      <w:r w:rsidRPr="001D2618">
        <w:rPr>
          <w:b/>
          <w:bCs/>
          <w:szCs w:val="20"/>
        </w:rPr>
        <w:t>Apixaban</w:t>
      </w:r>
      <w:r w:rsidRPr="001D2618">
        <w:rPr>
          <w:szCs w:val="20"/>
        </w:rPr>
        <w:t xml:space="preserve"> (rekommenderat preparat i VGR) används:</w:t>
      </w:r>
      <w:r w:rsidRPr="001D2618">
        <w:rPr>
          <w:szCs w:val="20"/>
        </w:rPr>
        <w:fldChar w:fldCharType="begin"/>
      </w:r>
      <w:r w:rsidRPr="001D2618">
        <w:rPr>
          <w:szCs w:val="20"/>
        </w:rPr>
        <w:instrText xml:space="preserve"> XE "Apixaban" </w:instrText>
      </w:r>
      <w:r w:rsidRPr="001D2618">
        <w:rPr>
          <w:szCs w:val="20"/>
        </w:rPr>
        <w:fldChar w:fldCharType="end"/>
      </w:r>
    </w:p>
    <w:p w14:paraId="07BB8005" w14:textId="77777777" w:rsidR="001D2618" w:rsidRPr="001D2618" w:rsidRDefault="001D2618" w:rsidP="001D2618">
      <w:pPr>
        <w:numPr>
          <w:ilvl w:val="0"/>
          <w:numId w:val="41"/>
        </w:numPr>
        <w:spacing w:before="20" w:after="0" w:line="240" w:lineRule="auto"/>
        <w:ind w:left="357" w:right="0" w:hanging="357"/>
        <w:rPr>
          <w:szCs w:val="20"/>
        </w:rPr>
      </w:pPr>
      <w:r w:rsidRPr="001D2618">
        <w:rPr>
          <w:szCs w:val="20"/>
        </w:rPr>
        <w:t>Vid nyinsättning av antikoagulantia.</w:t>
      </w:r>
    </w:p>
    <w:p w14:paraId="3F2B07AC" w14:textId="77777777" w:rsidR="001D2618" w:rsidRPr="001D2618" w:rsidRDefault="001D2618" w:rsidP="001D2618">
      <w:pPr>
        <w:numPr>
          <w:ilvl w:val="0"/>
          <w:numId w:val="41"/>
        </w:numPr>
        <w:spacing w:before="20" w:after="0" w:line="240" w:lineRule="auto"/>
        <w:ind w:left="357" w:right="0" w:hanging="357"/>
        <w:rPr>
          <w:szCs w:val="20"/>
        </w:rPr>
      </w:pPr>
      <w:r w:rsidRPr="001D2618">
        <w:rPr>
          <w:szCs w:val="20"/>
        </w:rPr>
        <w:t>Till patienter som har warfarin men som trots god följsamhet inte blir välinställda: TTR &lt;70%.</w:t>
      </w:r>
    </w:p>
    <w:p w14:paraId="70D232BD" w14:textId="77777777" w:rsidR="001D2618" w:rsidRPr="001D2618" w:rsidRDefault="001D2618" w:rsidP="001D2618">
      <w:pPr>
        <w:keepNext/>
        <w:spacing w:before="240" w:after="60" w:line="240" w:lineRule="auto"/>
        <w:ind w:left="0" w:right="0"/>
        <w:outlineLvl w:val="2"/>
        <w:rPr>
          <w:rFonts w:ascii="Calibri" w:hAnsi="Calibri" w:cs="Arial"/>
          <w:b/>
          <w:bCs/>
          <w:szCs w:val="26"/>
        </w:rPr>
      </w:pPr>
      <w:r w:rsidRPr="001D2618">
        <w:rPr>
          <w:rFonts w:ascii="Calibri" w:hAnsi="Calibri" w:cs="Arial"/>
          <w:b/>
          <w:bCs/>
          <w:szCs w:val="26"/>
        </w:rPr>
        <w:t>Kontraindikationer till antikoagulantia</w:t>
      </w:r>
    </w:p>
    <w:p w14:paraId="4AF17405" w14:textId="77777777" w:rsidR="001D2618" w:rsidRPr="001D2618" w:rsidRDefault="001D2618" w:rsidP="001D2618">
      <w:pPr>
        <w:numPr>
          <w:ilvl w:val="0"/>
          <w:numId w:val="43"/>
        </w:numPr>
        <w:tabs>
          <w:tab w:val="num" w:pos="284"/>
        </w:tabs>
        <w:spacing w:before="20" w:after="0" w:line="240" w:lineRule="auto"/>
        <w:ind w:left="357" w:right="0" w:hanging="357"/>
        <w:rPr>
          <w:szCs w:val="20"/>
        </w:rPr>
      </w:pPr>
      <w:r w:rsidRPr="001D2618">
        <w:rPr>
          <w:szCs w:val="20"/>
        </w:rPr>
        <w:t>Pågående blödning.</w:t>
      </w:r>
    </w:p>
    <w:p w14:paraId="2BFCCB4B" w14:textId="77777777" w:rsidR="001D2618" w:rsidRPr="001D2618" w:rsidRDefault="001D2618" w:rsidP="001D2618">
      <w:pPr>
        <w:numPr>
          <w:ilvl w:val="0"/>
          <w:numId w:val="43"/>
        </w:numPr>
        <w:tabs>
          <w:tab w:val="num" w:pos="284"/>
        </w:tabs>
        <w:spacing w:before="20" w:after="0" w:line="240" w:lineRule="auto"/>
        <w:ind w:left="357" w:right="0" w:hanging="357"/>
        <w:rPr>
          <w:szCs w:val="20"/>
        </w:rPr>
      </w:pPr>
      <w:r w:rsidRPr="001D2618">
        <w:rPr>
          <w:szCs w:val="20"/>
        </w:rPr>
        <w:t>Primär parenkymatös hjärnblödning i anamnesen.</w:t>
      </w:r>
    </w:p>
    <w:p w14:paraId="1C0FD02B" w14:textId="77777777" w:rsidR="001D2618" w:rsidRPr="001D2618" w:rsidRDefault="001D2618" w:rsidP="001D2618">
      <w:pPr>
        <w:numPr>
          <w:ilvl w:val="0"/>
          <w:numId w:val="43"/>
        </w:numPr>
        <w:tabs>
          <w:tab w:val="num" w:pos="284"/>
        </w:tabs>
        <w:spacing w:before="20" w:after="0" w:line="240" w:lineRule="auto"/>
        <w:ind w:left="357" w:right="0" w:hanging="357"/>
        <w:rPr>
          <w:szCs w:val="20"/>
        </w:rPr>
      </w:pPr>
      <w:r w:rsidRPr="001D2618">
        <w:rPr>
          <w:szCs w:val="20"/>
        </w:rPr>
        <w:t>Okontrollerad hypertoni (&gt;180 systoliskt?).</w:t>
      </w:r>
    </w:p>
    <w:p w14:paraId="25B1C5E2" w14:textId="77777777" w:rsidR="001D2618" w:rsidRPr="001D2618" w:rsidRDefault="001D2618" w:rsidP="001D2618">
      <w:pPr>
        <w:spacing w:after="0" w:line="240" w:lineRule="auto"/>
        <w:ind w:left="0" w:right="0"/>
        <w:rPr>
          <w:rFonts w:cs="Arial"/>
          <w:szCs w:val="20"/>
        </w:rPr>
      </w:pPr>
      <w:r w:rsidRPr="001D2618">
        <w:rPr>
          <w:szCs w:val="20"/>
        </w:rPr>
        <w:t>I övriga fall får man göra en individuell bedömning. Ökad blödningsrisk vid blodtyck &gt;160, INR&lt;60% vid warfarinbehandling, andra läkemedel som ASA, NSAID, antidepressiva, alkoholintag &gt; 8 standardglas/vecka. Likaså ökar risken vid anemi, njur- och leversvikt, trombocytopeni. Faktorer som ålder &gt;75 år, blödning i anamnesen, tidigare stroke, malignitet, m.m.</w:t>
      </w:r>
    </w:p>
    <w:p w14:paraId="300134C9" w14:textId="77777777" w:rsidR="001D2618" w:rsidRPr="001D2618" w:rsidRDefault="001D2618" w:rsidP="001D2618">
      <w:pPr>
        <w:spacing w:after="0" w:line="240" w:lineRule="auto"/>
        <w:ind w:left="0" w:right="0"/>
        <w:rPr>
          <w:szCs w:val="20"/>
        </w:rPr>
      </w:pPr>
      <w:r w:rsidRPr="001D2618">
        <w:rPr>
          <w:szCs w:val="20"/>
        </w:rPr>
        <w:t>Antikoagulantia ger oftast en behandlingsvinst även vid ökad blödningsrisk. Se över blodtrycksbehandling, behov av medel som trombocythämmare, minska alkoholintag mm. för att om möjligt minska risken för blödning.</w:t>
      </w:r>
    </w:p>
    <w:p w14:paraId="3952DA03" w14:textId="77777777" w:rsidR="001D2618" w:rsidRPr="001D2618" w:rsidRDefault="001D2618" w:rsidP="001D2618">
      <w:pPr>
        <w:keepNext/>
        <w:spacing w:before="240" w:after="60" w:line="240" w:lineRule="auto"/>
        <w:ind w:left="0" w:right="0"/>
        <w:outlineLvl w:val="3"/>
        <w:rPr>
          <w:rFonts w:ascii="Arial" w:hAnsi="Arial"/>
          <w:b/>
          <w:bCs/>
          <w:sz w:val="22"/>
          <w:szCs w:val="28"/>
        </w:rPr>
      </w:pPr>
      <w:r w:rsidRPr="001D2618">
        <w:rPr>
          <w:rFonts w:ascii="Arial" w:hAnsi="Arial"/>
          <w:b/>
          <w:bCs/>
          <w:sz w:val="22"/>
          <w:szCs w:val="28"/>
        </w:rPr>
        <w:t>Ischemiskt stroke</w:t>
      </w:r>
    </w:p>
    <w:p w14:paraId="3A827A82" w14:textId="77777777" w:rsidR="001D2618" w:rsidRPr="001D2618" w:rsidRDefault="001D2618" w:rsidP="001D2618">
      <w:pPr>
        <w:spacing w:after="0" w:line="240" w:lineRule="auto"/>
        <w:ind w:left="0" w:right="0"/>
        <w:rPr>
          <w:szCs w:val="20"/>
        </w:rPr>
      </w:pPr>
      <w:r w:rsidRPr="001D2618">
        <w:rPr>
          <w:szCs w:val="20"/>
        </w:rPr>
        <w:t>Se strokeriktlinjer för val av tid för insättande av antikoagulanta.</w:t>
      </w:r>
    </w:p>
    <w:p w14:paraId="3AA2A9C3" w14:textId="77777777" w:rsidR="001D2618" w:rsidRPr="001D2618" w:rsidRDefault="001D2618" w:rsidP="001D2618">
      <w:pPr>
        <w:keepNext/>
        <w:spacing w:before="240" w:after="60" w:line="240" w:lineRule="auto"/>
        <w:ind w:left="0" w:right="0"/>
        <w:outlineLvl w:val="2"/>
        <w:rPr>
          <w:rFonts w:ascii="Calibri" w:hAnsi="Calibri" w:cs="Arial"/>
          <w:b/>
          <w:bCs/>
          <w:szCs w:val="26"/>
        </w:rPr>
      </w:pPr>
      <w:r w:rsidRPr="001D2618">
        <w:rPr>
          <w:rFonts w:ascii="Calibri" w:hAnsi="Calibri" w:cs="Arial"/>
          <w:b/>
          <w:bCs/>
          <w:szCs w:val="26"/>
        </w:rPr>
        <w:t>Förmaksplugg</w:t>
      </w:r>
      <w:r w:rsidRPr="001D2618">
        <w:rPr>
          <w:rFonts w:ascii="Calibri" w:hAnsi="Calibri" w:cs="Arial"/>
          <w:b/>
          <w:bCs/>
          <w:szCs w:val="26"/>
        </w:rPr>
        <w:fldChar w:fldCharType="begin"/>
      </w:r>
      <w:r w:rsidRPr="001D2618">
        <w:rPr>
          <w:rFonts w:ascii="Calibri" w:hAnsi="Calibri" w:cs="Arial"/>
          <w:b/>
          <w:bCs/>
          <w:szCs w:val="26"/>
        </w:rPr>
        <w:instrText xml:space="preserve"> XE "Förmaksplugg" </w:instrText>
      </w:r>
      <w:r w:rsidRPr="001D2618">
        <w:rPr>
          <w:rFonts w:ascii="Calibri" w:hAnsi="Calibri" w:cs="Arial"/>
          <w:b/>
          <w:bCs/>
          <w:szCs w:val="26"/>
        </w:rPr>
        <w:fldChar w:fldCharType="end"/>
      </w:r>
    </w:p>
    <w:p w14:paraId="0D578432" w14:textId="77777777" w:rsidR="001D2618" w:rsidRPr="001D2618" w:rsidRDefault="001D2618" w:rsidP="001D2618">
      <w:pPr>
        <w:spacing w:after="0" w:line="240" w:lineRule="auto"/>
        <w:ind w:left="0" w:right="0"/>
        <w:rPr>
          <w:szCs w:val="20"/>
        </w:rPr>
      </w:pPr>
      <w:r w:rsidRPr="001D2618">
        <w:rPr>
          <w:szCs w:val="20"/>
        </w:rPr>
        <w:t>Ett alternativ för patienter som har indikation för antikoagulantia men som av olika anledningar inte kan behandlas med detta.</w:t>
      </w:r>
    </w:p>
    <w:p w14:paraId="71772A48" w14:textId="77777777" w:rsidR="001D2618" w:rsidRPr="001D2618" w:rsidRDefault="001D2618" w:rsidP="001D2618">
      <w:pPr>
        <w:spacing w:after="0" w:line="240" w:lineRule="auto"/>
        <w:ind w:left="0" w:right="0"/>
        <w:rPr>
          <w:szCs w:val="20"/>
        </w:rPr>
      </w:pPr>
      <w:r w:rsidRPr="001D2618">
        <w:rPr>
          <w:b/>
          <w:szCs w:val="20"/>
        </w:rPr>
        <w:t>Indikation</w:t>
      </w:r>
      <w:r w:rsidRPr="001D2618">
        <w:rPr>
          <w:szCs w:val="20"/>
        </w:rPr>
        <w:t xml:space="preserve">: Icke-valvulärt förmaksflimmer, CHADS-VASc-score </w:t>
      </w:r>
      <w:r w:rsidRPr="001D2618">
        <w:rPr>
          <w:rFonts w:ascii="Symbol" w:hAnsi="Symbol"/>
          <w:b/>
          <w:bCs/>
          <w:szCs w:val="20"/>
        </w:rPr>
        <w:sym w:font="Symbol" w:char="F0B3"/>
      </w:r>
      <w:r w:rsidRPr="001D2618">
        <w:rPr>
          <w:szCs w:val="20"/>
        </w:rPr>
        <w:t>2 och kontraindikation för antikoagulantia.</w:t>
      </w:r>
    </w:p>
    <w:p w14:paraId="039E0E3C" w14:textId="77777777" w:rsidR="001D2618" w:rsidRPr="001D2618" w:rsidRDefault="001D2618" w:rsidP="001D2618">
      <w:pPr>
        <w:spacing w:after="0" w:line="240" w:lineRule="auto"/>
        <w:ind w:left="0" w:right="0"/>
        <w:rPr>
          <w:szCs w:val="20"/>
        </w:rPr>
      </w:pPr>
      <w:r w:rsidRPr="001D2618">
        <w:rPr>
          <w:b/>
          <w:szCs w:val="20"/>
        </w:rPr>
        <w:t>Kontraindikation</w:t>
      </w:r>
      <w:r w:rsidRPr="001D2618">
        <w:rPr>
          <w:szCs w:val="20"/>
        </w:rPr>
        <w:t>: intrakardiell trombos, infektion, svårt sjuk med begränsad förväntad överlevnad.</w:t>
      </w:r>
    </w:p>
    <w:p w14:paraId="6194D3DC" w14:textId="77777777" w:rsidR="001D2618" w:rsidRPr="001D2618" w:rsidRDefault="001D2618" w:rsidP="001D2618">
      <w:pPr>
        <w:spacing w:after="0" w:line="240" w:lineRule="auto"/>
        <w:ind w:left="0" w:right="0"/>
        <w:rPr>
          <w:szCs w:val="20"/>
        </w:rPr>
      </w:pPr>
      <w:r w:rsidRPr="001D2618">
        <w:rPr>
          <w:b/>
          <w:szCs w:val="20"/>
        </w:rPr>
        <w:t>Preoperativ utredning:</w:t>
      </w:r>
      <w:r w:rsidRPr="001D2618">
        <w:rPr>
          <w:szCs w:val="20"/>
        </w:rPr>
        <w:t xml:space="preserve"> Ekokardiografi (transtorakalt), CT hjärta med kontrast (Frågeställning: Tromb? Normal anatomi av vänster förmaksöra? 3D rekonstruktion av vänster förmak+öra). Vid svår njursvikt kan TEE ersätta CT.</w:t>
      </w:r>
    </w:p>
    <w:p w14:paraId="25908460" w14:textId="77777777" w:rsidR="001D2618" w:rsidRPr="001D2618" w:rsidRDefault="001D2618" w:rsidP="001D2618">
      <w:pPr>
        <w:spacing w:after="0" w:line="240" w:lineRule="auto"/>
        <w:ind w:left="0" w:right="0"/>
        <w:rPr>
          <w:szCs w:val="20"/>
        </w:rPr>
      </w:pPr>
      <w:r w:rsidRPr="001D2618">
        <w:rPr>
          <w:b/>
          <w:szCs w:val="20"/>
        </w:rPr>
        <w:t>Efterbehandling</w:t>
      </w:r>
      <w:r w:rsidRPr="001D2618">
        <w:rPr>
          <w:szCs w:val="20"/>
        </w:rPr>
        <w:t>: T Trombyl 75 mg 1+0+0 i 6 mån.</w:t>
      </w:r>
    </w:p>
    <w:p w14:paraId="34332E78" w14:textId="77777777" w:rsidR="001D2618" w:rsidRPr="001D2618" w:rsidRDefault="001D2618" w:rsidP="001D2618">
      <w:pPr>
        <w:spacing w:after="0" w:line="240" w:lineRule="auto"/>
        <w:ind w:left="0" w:right="0"/>
        <w:rPr>
          <w:szCs w:val="20"/>
        </w:rPr>
      </w:pPr>
      <w:r w:rsidRPr="001D2618">
        <w:rPr>
          <w:szCs w:val="20"/>
        </w:rPr>
        <w:t>Endokarditprofylax 12 mån vid tandläkarbesök.</w:t>
      </w:r>
    </w:p>
    <w:p w14:paraId="2A8A7209" w14:textId="77777777" w:rsidR="001D2618" w:rsidRPr="001D2618" w:rsidRDefault="001D2618" w:rsidP="001D2618">
      <w:pPr>
        <w:spacing w:after="0" w:line="240" w:lineRule="auto"/>
        <w:ind w:left="0" w:right="0"/>
        <w:rPr>
          <w:szCs w:val="20"/>
        </w:rPr>
      </w:pPr>
      <w:r w:rsidRPr="001D2618">
        <w:rPr>
          <w:b/>
          <w:szCs w:val="20"/>
        </w:rPr>
        <w:t>Uppföljning</w:t>
      </w:r>
      <w:r w:rsidRPr="001D2618">
        <w:rPr>
          <w:szCs w:val="20"/>
        </w:rPr>
        <w:t>: TEE eller CT hjärta efter 3 mån. Tromb? Läckage?</w:t>
      </w:r>
    </w:p>
    <w:p w14:paraId="1C457ED7" w14:textId="77777777" w:rsidR="001D2618" w:rsidRPr="001D2618" w:rsidRDefault="001D2618" w:rsidP="001D2618">
      <w:pPr>
        <w:spacing w:after="0" w:line="240" w:lineRule="auto"/>
        <w:ind w:left="0" w:right="0"/>
        <w:rPr>
          <w:szCs w:val="20"/>
        </w:rPr>
      </w:pPr>
      <w:r w:rsidRPr="001D2618">
        <w:rPr>
          <w:b/>
          <w:szCs w:val="20"/>
        </w:rPr>
        <w:t>Återbesök</w:t>
      </w:r>
      <w:r w:rsidRPr="001D2618">
        <w:rPr>
          <w:szCs w:val="20"/>
        </w:rPr>
        <w:t>: efter 3-6 mån på hemortssjukhuset.</w:t>
      </w:r>
    </w:p>
    <w:p w14:paraId="311FC118" w14:textId="77777777" w:rsidR="001D2618" w:rsidRPr="001D2618" w:rsidRDefault="001D2618" w:rsidP="001D2618">
      <w:pPr>
        <w:spacing w:after="0" w:line="240" w:lineRule="auto"/>
        <w:ind w:left="0" w:right="0"/>
        <w:rPr>
          <w:szCs w:val="20"/>
        </w:rPr>
      </w:pPr>
      <w:r w:rsidRPr="001D2618">
        <w:rPr>
          <w:szCs w:val="20"/>
        </w:rPr>
        <w:t>Remiss skrivs till SU/Sahlgrenska.</w:t>
      </w:r>
    </w:p>
    <w:p w14:paraId="2A3F7808" w14:textId="77777777" w:rsidR="001D2618" w:rsidRPr="001D2618" w:rsidRDefault="001D2618" w:rsidP="001D2618">
      <w:pPr>
        <w:keepNext/>
        <w:spacing w:before="240" w:after="60" w:line="240" w:lineRule="auto"/>
        <w:ind w:left="0" w:right="0"/>
        <w:outlineLvl w:val="1"/>
        <w:rPr>
          <w:rFonts w:ascii="Calibri" w:hAnsi="Calibri" w:cs="Arial"/>
          <w:b/>
          <w:bCs/>
          <w:iCs/>
          <w:sz w:val="28"/>
          <w:szCs w:val="28"/>
        </w:rPr>
      </w:pPr>
      <w:r w:rsidRPr="001D2618">
        <w:rPr>
          <w:rFonts w:ascii="Calibri" w:hAnsi="Calibri" w:cs="Arial"/>
          <w:b/>
          <w:bCs/>
          <w:iCs/>
          <w:sz w:val="28"/>
          <w:szCs w:val="28"/>
        </w:rPr>
        <w:t>Rutiner vid uppföljning av förmaksflimmer</w:t>
      </w:r>
      <w:r w:rsidRPr="001D2618">
        <w:rPr>
          <w:rFonts w:ascii="Calibri" w:hAnsi="Calibri" w:cs="Arial"/>
          <w:b/>
          <w:bCs/>
          <w:iCs/>
          <w:sz w:val="28"/>
          <w:szCs w:val="28"/>
        </w:rPr>
        <w:fldChar w:fldCharType="begin"/>
      </w:r>
      <w:r w:rsidRPr="001D2618">
        <w:rPr>
          <w:rFonts w:ascii="Calibri" w:hAnsi="Calibri" w:cs="Arial"/>
          <w:b/>
          <w:bCs/>
          <w:iCs/>
          <w:sz w:val="28"/>
          <w:szCs w:val="28"/>
        </w:rPr>
        <w:instrText xml:space="preserve"> XE "Återbesöksrutiner flimmermottagningen" </w:instrText>
      </w:r>
      <w:r w:rsidRPr="001D2618">
        <w:rPr>
          <w:rFonts w:ascii="Calibri" w:hAnsi="Calibri" w:cs="Arial"/>
          <w:b/>
          <w:bCs/>
          <w:iCs/>
          <w:sz w:val="28"/>
          <w:szCs w:val="28"/>
        </w:rPr>
        <w:fldChar w:fldCharType="end"/>
      </w:r>
    </w:p>
    <w:p w14:paraId="5FEC9B3A" w14:textId="77777777" w:rsidR="001D2618" w:rsidRPr="001D2618" w:rsidRDefault="001D2618" w:rsidP="001D2618">
      <w:pPr>
        <w:numPr>
          <w:ilvl w:val="0"/>
          <w:numId w:val="40"/>
        </w:numPr>
        <w:tabs>
          <w:tab w:val="num" w:pos="0"/>
        </w:tabs>
        <w:spacing w:before="20" w:after="0" w:line="240" w:lineRule="auto"/>
        <w:ind w:left="360" w:right="0" w:hanging="357"/>
        <w:rPr>
          <w:szCs w:val="20"/>
        </w:rPr>
      </w:pPr>
      <w:r w:rsidRPr="001D2618">
        <w:rPr>
          <w:szCs w:val="20"/>
        </w:rPr>
        <w:t xml:space="preserve">Läkarbesök med behandlingsplanering. </w:t>
      </w:r>
    </w:p>
    <w:p w14:paraId="130BF57C" w14:textId="77777777" w:rsidR="001D2618" w:rsidRPr="001D2618" w:rsidRDefault="001D2618" w:rsidP="001D2618">
      <w:pPr>
        <w:numPr>
          <w:ilvl w:val="0"/>
          <w:numId w:val="40"/>
        </w:numPr>
        <w:tabs>
          <w:tab w:val="num" w:pos="0"/>
        </w:tabs>
        <w:spacing w:before="20" w:after="0" w:line="240" w:lineRule="auto"/>
        <w:ind w:left="360" w:right="0" w:hanging="357"/>
        <w:rPr>
          <w:szCs w:val="20"/>
        </w:rPr>
      </w:pPr>
      <w:r w:rsidRPr="001D2618">
        <w:rPr>
          <w:szCs w:val="20"/>
        </w:rPr>
        <w:t>Uppföljande besök på flimmermottagningen (sjuksköterska):</w:t>
      </w:r>
    </w:p>
    <w:p w14:paraId="4CD561B9" w14:textId="77777777" w:rsidR="001D2618" w:rsidRPr="001D2618" w:rsidRDefault="001D2618" w:rsidP="001D2618">
      <w:pPr>
        <w:numPr>
          <w:ilvl w:val="1"/>
          <w:numId w:val="40"/>
        </w:numPr>
        <w:tabs>
          <w:tab w:val="num" w:pos="720"/>
        </w:tabs>
        <w:spacing w:before="20" w:after="0" w:line="240" w:lineRule="auto"/>
        <w:ind w:left="720" w:right="0" w:hanging="357"/>
        <w:rPr>
          <w:szCs w:val="20"/>
        </w:rPr>
      </w:pPr>
      <w:r w:rsidRPr="001D2618">
        <w:rPr>
          <w:szCs w:val="20"/>
        </w:rPr>
        <w:t>1-3 mån efter elkonvertering – många kan ske i primärvården (remiss).</w:t>
      </w:r>
    </w:p>
    <w:p w14:paraId="3112E195" w14:textId="77777777" w:rsidR="001D2618" w:rsidRPr="001D2618" w:rsidRDefault="001D2618" w:rsidP="001D2618">
      <w:pPr>
        <w:numPr>
          <w:ilvl w:val="1"/>
          <w:numId w:val="40"/>
        </w:numPr>
        <w:tabs>
          <w:tab w:val="num" w:pos="720"/>
        </w:tabs>
        <w:spacing w:before="20" w:after="0" w:line="240" w:lineRule="auto"/>
        <w:ind w:left="720" w:right="0" w:hanging="357"/>
        <w:rPr>
          <w:szCs w:val="20"/>
        </w:rPr>
      </w:pPr>
      <w:r w:rsidRPr="001D2618">
        <w:rPr>
          <w:szCs w:val="20"/>
        </w:rPr>
        <w:lastRenderedPageBreak/>
        <w:t>uppföljning på hjärtmottagningen för behandlingsutvärdering, individuellt utformat.</w:t>
      </w:r>
    </w:p>
    <w:p w14:paraId="3C64CFC5" w14:textId="77777777" w:rsidR="001D2618" w:rsidRPr="001D2618" w:rsidRDefault="001D2618" w:rsidP="001D2618">
      <w:pPr>
        <w:numPr>
          <w:ilvl w:val="1"/>
          <w:numId w:val="40"/>
        </w:numPr>
        <w:tabs>
          <w:tab w:val="num" w:pos="720"/>
        </w:tabs>
        <w:spacing w:before="20" w:after="0" w:line="240" w:lineRule="auto"/>
        <w:ind w:left="720" w:right="0" w:hanging="357"/>
        <w:rPr>
          <w:szCs w:val="20"/>
        </w:rPr>
      </w:pPr>
      <w:r w:rsidRPr="001D2618">
        <w:rPr>
          <w:szCs w:val="20"/>
        </w:rPr>
        <w:t>uppföljning i primärvården.</w:t>
      </w:r>
    </w:p>
    <w:p w14:paraId="02838CB7" w14:textId="77777777" w:rsidR="001D2618" w:rsidRPr="001D2618" w:rsidRDefault="001D2618" w:rsidP="001D2618">
      <w:pPr>
        <w:spacing w:after="0" w:line="240" w:lineRule="auto"/>
        <w:ind w:left="0" w:right="0"/>
        <w:rPr>
          <w:b/>
          <w:bCs/>
          <w:szCs w:val="20"/>
        </w:rPr>
      </w:pPr>
      <w:r w:rsidRPr="001D2618">
        <w:rPr>
          <w:b/>
          <w:bCs/>
          <w:szCs w:val="20"/>
        </w:rPr>
        <w:t>Alla ändringar av antikoagulantia (utsättning, ordination tills vidare m.m.) meddelas AK-mottagningen.</w:t>
      </w:r>
    </w:p>
    <w:p w14:paraId="0BB9FB49" w14:textId="77777777" w:rsidR="001D2618" w:rsidRPr="001D2618" w:rsidRDefault="001D2618" w:rsidP="001D2618">
      <w:pPr>
        <w:spacing w:after="0" w:line="240" w:lineRule="auto"/>
        <w:ind w:left="0" w:right="0"/>
        <w:rPr>
          <w:bCs/>
          <w:szCs w:val="20"/>
        </w:rPr>
      </w:pPr>
      <w:r w:rsidRPr="001D2618">
        <w:rPr>
          <w:bCs/>
          <w:szCs w:val="20"/>
        </w:rPr>
        <w:t xml:space="preserve">Patienter med NOAK som går på NÄL har uppföljning av njurfunktion via behandlande läkare eller remiteras till primärvården(remiss). Patienter som går i primärvården har NOAK-uppföljning via respektive vårdcentral. </w:t>
      </w:r>
    </w:p>
    <w:p w14:paraId="78E9D8D7" w14:textId="77777777" w:rsidR="001D2618" w:rsidRPr="001D2618" w:rsidRDefault="001D2618" w:rsidP="001D2618">
      <w:pPr>
        <w:keepNext/>
        <w:spacing w:before="240" w:after="60" w:line="240" w:lineRule="auto"/>
        <w:ind w:left="0" w:right="0"/>
        <w:outlineLvl w:val="2"/>
        <w:rPr>
          <w:rFonts w:ascii="Calibri" w:hAnsi="Calibri" w:cs="Arial"/>
          <w:b/>
          <w:bCs/>
          <w:szCs w:val="26"/>
        </w:rPr>
      </w:pPr>
      <w:r w:rsidRPr="001D2618">
        <w:rPr>
          <w:rFonts w:ascii="Calibri" w:hAnsi="Calibri" w:cs="Arial"/>
          <w:b/>
          <w:bCs/>
          <w:szCs w:val="26"/>
        </w:rPr>
        <w:t>Vårdnivå</w:t>
      </w:r>
    </w:p>
    <w:p w14:paraId="3E309F37" w14:textId="77777777" w:rsidR="001D2618" w:rsidRPr="001D2618" w:rsidRDefault="001D2618" w:rsidP="001D2618">
      <w:pPr>
        <w:spacing w:after="0" w:line="240" w:lineRule="auto"/>
        <w:ind w:left="0" w:right="0"/>
        <w:rPr>
          <w:szCs w:val="20"/>
        </w:rPr>
      </w:pPr>
      <w:r w:rsidRPr="001D2618">
        <w:rPr>
          <w:szCs w:val="20"/>
        </w:rPr>
        <w:t>Patienter med mer avancerade antiarytmika än betablockad (d.v.s. sotalol, flekainid, dronedaron, amiodaron och disopyramid) bör kontrolleras på hjärtmottagningen alternativt inom kardilogmottagningar på privattjänsten. Övriga kan gå i primärvården om inget annat talar för behov av specialistsjukvård.</w:t>
      </w:r>
    </w:p>
    <w:p w14:paraId="6A58D9EB" w14:textId="77777777" w:rsidR="001D2618" w:rsidRPr="001D2618" w:rsidRDefault="001D2618" w:rsidP="001D2618">
      <w:pPr>
        <w:keepNext/>
        <w:spacing w:before="240" w:after="60" w:line="240" w:lineRule="auto"/>
        <w:ind w:left="0" w:right="0"/>
        <w:outlineLvl w:val="1"/>
        <w:rPr>
          <w:rFonts w:ascii="Calibri" w:hAnsi="Calibri" w:cs="Arial"/>
          <w:b/>
          <w:bCs/>
          <w:iCs/>
          <w:sz w:val="28"/>
          <w:szCs w:val="28"/>
        </w:rPr>
      </w:pPr>
      <w:r w:rsidRPr="001D2618">
        <w:rPr>
          <w:rFonts w:ascii="Calibri" w:hAnsi="Calibri" w:cs="Arial"/>
          <w:b/>
          <w:bCs/>
          <w:iCs/>
          <w:sz w:val="28"/>
          <w:szCs w:val="28"/>
        </w:rPr>
        <w:t>Subkliniska förmaksflimmer</w:t>
      </w:r>
      <w:r w:rsidRPr="001D2618">
        <w:rPr>
          <w:rFonts w:ascii="Calibri" w:hAnsi="Calibri" w:cs="Arial"/>
          <w:b/>
          <w:bCs/>
          <w:iCs/>
          <w:sz w:val="28"/>
          <w:szCs w:val="28"/>
        </w:rPr>
        <w:fldChar w:fldCharType="begin"/>
      </w:r>
      <w:r w:rsidRPr="001D2618">
        <w:rPr>
          <w:rFonts w:ascii="Calibri" w:hAnsi="Calibri" w:cs="Arial"/>
          <w:b/>
          <w:bCs/>
          <w:iCs/>
          <w:sz w:val="28"/>
          <w:szCs w:val="28"/>
        </w:rPr>
        <w:instrText xml:space="preserve"> XE "Subkliniska förmaksflimmer" </w:instrText>
      </w:r>
      <w:r w:rsidRPr="001D2618">
        <w:rPr>
          <w:rFonts w:ascii="Calibri" w:hAnsi="Calibri" w:cs="Arial"/>
          <w:b/>
          <w:bCs/>
          <w:iCs/>
          <w:sz w:val="28"/>
          <w:szCs w:val="28"/>
        </w:rPr>
        <w:fldChar w:fldCharType="end"/>
      </w:r>
    </w:p>
    <w:p w14:paraId="6DACFD83" w14:textId="77777777" w:rsidR="001D2618" w:rsidRPr="001D2618" w:rsidRDefault="001D2618" w:rsidP="001D2618">
      <w:pPr>
        <w:spacing w:after="0" w:line="240" w:lineRule="auto"/>
        <w:ind w:left="0" w:right="0"/>
        <w:rPr>
          <w:szCs w:val="20"/>
        </w:rPr>
      </w:pPr>
      <w:r w:rsidRPr="001D2618">
        <w:rPr>
          <w:szCs w:val="20"/>
        </w:rPr>
        <w:t>I pacemakrars diagnostik och på Holter hittas ibland asymtomatiska förmaksflimmer. Ibland anges atrial high rate och det är i dessa fall viktigt att ta reda på om det är flimmer det rör sig om. Hur dessa patienters förmaksflimmer ska hanteras är inte klarlagt. För närvarande talar data för följande riktlinjer:</w:t>
      </w:r>
    </w:p>
    <w:p w14:paraId="20866F12" w14:textId="77777777" w:rsidR="001D2618" w:rsidRPr="001D2618" w:rsidRDefault="001D2618" w:rsidP="001D2618">
      <w:pPr>
        <w:numPr>
          <w:ilvl w:val="0"/>
          <w:numId w:val="44"/>
        </w:numPr>
        <w:tabs>
          <w:tab w:val="num" w:pos="284"/>
        </w:tabs>
        <w:spacing w:before="20" w:after="0" w:line="240" w:lineRule="auto"/>
        <w:ind w:left="284" w:right="0" w:hanging="284"/>
        <w:rPr>
          <w:szCs w:val="20"/>
        </w:rPr>
      </w:pPr>
      <w:r w:rsidRPr="001D2618">
        <w:rPr>
          <w:szCs w:val="20"/>
        </w:rPr>
        <w:t>Om patienten haft stroke: Förmaksflimmer med duration 30 sek bör föranleda att man överväger antikoagulantia. 30 sek är den gräns man ofta använt i studier med Holter efter stroke.</w:t>
      </w:r>
    </w:p>
    <w:p w14:paraId="605FCF57" w14:textId="77777777" w:rsidR="001D2618" w:rsidRPr="001D2618" w:rsidRDefault="001D2618" w:rsidP="001D2618">
      <w:pPr>
        <w:numPr>
          <w:ilvl w:val="0"/>
          <w:numId w:val="44"/>
        </w:numPr>
        <w:tabs>
          <w:tab w:val="num" w:pos="284"/>
        </w:tabs>
        <w:spacing w:before="20" w:after="0" w:line="240" w:lineRule="auto"/>
        <w:ind w:left="284" w:right="0" w:hanging="284"/>
        <w:rPr>
          <w:szCs w:val="20"/>
        </w:rPr>
      </w:pPr>
      <w:r w:rsidRPr="001D2618">
        <w:rPr>
          <w:szCs w:val="20"/>
        </w:rPr>
        <w:t>För övriga: Förmaksflimmer med duration &gt;5 min i pacemakerdiagnostik är korrelerat med en 2,5 ggr ökad risk för stroke under 2,5 år. Hos dessa bör man värdera behov av antikoagulantia utifrån CHADS-VASc- score.</w:t>
      </w:r>
    </w:p>
    <w:p w14:paraId="56A23996" w14:textId="77777777" w:rsidR="001D2618" w:rsidRPr="001D2618" w:rsidRDefault="001D2618" w:rsidP="001D2618">
      <w:pPr>
        <w:numPr>
          <w:ilvl w:val="0"/>
          <w:numId w:val="44"/>
        </w:numPr>
        <w:tabs>
          <w:tab w:val="num" w:pos="284"/>
        </w:tabs>
        <w:spacing w:before="20" w:after="0" w:line="240" w:lineRule="auto"/>
        <w:ind w:left="284" w:right="0" w:hanging="284"/>
        <w:rPr>
          <w:szCs w:val="20"/>
        </w:rPr>
      </w:pPr>
      <w:r w:rsidRPr="001D2618">
        <w:rPr>
          <w:szCs w:val="20"/>
        </w:rPr>
        <w:t>Patienter med HCM skall alltid få antikoagulantia oberoende av flimmer duration eller CHADS-VASc- score.</w:t>
      </w:r>
      <w:bookmarkStart w:id="5" w:name="_Toc388453894"/>
      <w:bookmarkStart w:id="6" w:name="_Toc419272665"/>
      <w:bookmarkStart w:id="7" w:name="_Toc452108627"/>
      <w:bookmarkStart w:id="8" w:name="_Toc8726185"/>
    </w:p>
    <w:bookmarkEnd w:id="5"/>
    <w:bookmarkEnd w:id="6"/>
    <w:bookmarkEnd w:id="7"/>
    <w:bookmarkEnd w:id="8"/>
    <w:p w14:paraId="2888086F" w14:textId="77777777" w:rsidR="001D2618" w:rsidRPr="001D2618" w:rsidRDefault="001D2618" w:rsidP="001D2618">
      <w:pPr>
        <w:spacing w:after="0" w:line="240" w:lineRule="auto"/>
        <w:ind w:left="0" w:right="0"/>
        <w:rPr>
          <w:szCs w:val="20"/>
        </w:rPr>
      </w:pPr>
    </w:p>
    <w:p w14:paraId="05B8551B" w14:textId="77777777" w:rsidR="001D2618" w:rsidRPr="001D2618" w:rsidRDefault="001D2618" w:rsidP="001D2618">
      <w:pPr>
        <w:spacing w:after="0" w:line="240" w:lineRule="auto"/>
        <w:ind w:left="0"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1D261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Garamond">
    <w:altName w:val="Garamond"/>
    <w:panose1 w:val="02020404030301010803"/>
    <w:charset w:val="00"/>
    <w:family w:val="roman"/>
    <w:pitch w:val="variable"/>
    <w:sig w:usb0="00000287" w:usb1="00000000" w:usb2="00000000" w:usb3="00000000" w:csb0="0000009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00000D"/>
    <w:multiLevelType w:val="multilevel"/>
    <w:tmpl w:val="0000000D"/>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3" w15:restartNumberingAfterBreak="0">
    <w:nsid w:val="0000000E"/>
    <w:multiLevelType w:val="singleLevel"/>
    <w:tmpl w:val="0000000E"/>
    <w:lvl w:ilvl="0">
      <w:start w:val="1"/>
      <w:numFmt w:val="lowerLetter"/>
      <w:lvlText w:val="%1."/>
      <w:lvlJc w:val="left"/>
      <w:pPr>
        <w:tabs>
          <w:tab w:val="num" w:pos="720"/>
        </w:tabs>
        <w:ind w:left="720" w:hanging="360"/>
      </w:pPr>
      <w:rPr>
        <w:b w:val="0"/>
        <w:i w:val="0"/>
      </w:rPr>
    </w:lvl>
  </w:abstractNum>
  <w:abstractNum w:abstractNumId="4" w15:restartNumberingAfterBreak="0">
    <w:nsid w:val="00000014"/>
    <w:multiLevelType w:val="singleLevel"/>
    <w:tmpl w:val="00000014"/>
    <w:lvl w:ilvl="0">
      <w:start w:val="1"/>
      <w:numFmt w:val="bullet"/>
      <w:lvlText w:val=""/>
      <w:lvlJc w:val="left"/>
      <w:pPr>
        <w:tabs>
          <w:tab w:val="num" w:pos="720"/>
        </w:tabs>
        <w:ind w:left="720" w:hanging="360"/>
      </w:pPr>
      <w:rPr>
        <w:rFonts w:ascii="Symbol" w:hAnsi="Symbol"/>
      </w:rPr>
    </w:lvl>
  </w:abstractNum>
  <w:abstractNum w:abstractNumId="5" w15:restartNumberingAfterBreak="0">
    <w:nsid w:val="00000017"/>
    <w:multiLevelType w:val="singleLevel"/>
    <w:tmpl w:val="00000017"/>
    <w:lvl w:ilvl="0">
      <w:start w:val="1"/>
      <w:numFmt w:val="lowerLetter"/>
      <w:lvlText w:val="%1."/>
      <w:lvlJc w:val="left"/>
      <w:pPr>
        <w:tabs>
          <w:tab w:val="num" w:pos="720"/>
        </w:tabs>
        <w:ind w:left="720" w:hanging="360"/>
      </w:pPr>
      <w:rPr>
        <w:b w:val="0"/>
        <w:i w:val="0"/>
      </w:rPr>
    </w:lvl>
  </w:abstractNum>
  <w:abstractNum w:abstractNumId="6" w15:restartNumberingAfterBreak="0">
    <w:nsid w:val="0000001C"/>
    <w:multiLevelType w:val="singleLevel"/>
    <w:tmpl w:val="0000001C"/>
    <w:lvl w:ilvl="0">
      <w:start w:val="1"/>
      <w:numFmt w:val="bullet"/>
      <w:lvlText w:val=""/>
      <w:lvlJc w:val="left"/>
      <w:pPr>
        <w:tabs>
          <w:tab w:val="num" w:pos="720"/>
        </w:tabs>
        <w:ind w:left="720" w:hanging="360"/>
      </w:pPr>
      <w:rPr>
        <w:rFonts w:ascii="Symbol" w:hAnsi="Symbol"/>
      </w:rPr>
    </w:lvl>
  </w:abstractNum>
  <w:abstractNum w:abstractNumId="7" w15:restartNumberingAfterBreak="0">
    <w:nsid w:val="0000001E"/>
    <w:multiLevelType w:val="singleLevel"/>
    <w:tmpl w:val="0000001E"/>
    <w:lvl w:ilvl="0">
      <w:start w:val="1"/>
      <w:numFmt w:val="bullet"/>
      <w:lvlText w:val=""/>
      <w:lvlJc w:val="left"/>
      <w:pPr>
        <w:tabs>
          <w:tab w:val="num" w:pos="720"/>
        </w:tabs>
        <w:ind w:left="720" w:hanging="360"/>
      </w:pPr>
      <w:rPr>
        <w:rFonts w:ascii="Symbol" w:hAnsi="Symbol"/>
      </w:rPr>
    </w:lvl>
  </w:abstractNum>
  <w:abstractNum w:abstractNumId="8" w15:restartNumberingAfterBreak="0">
    <w:nsid w:val="00000020"/>
    <w:multiLevelType w:val="singleLevel"/>
    <w:tmpl w:val="00000020"/>
    <w:lvl w:ilvl="0">
      <w:start w:val="1"/>
      <w:numFmt w:val="bullet"/>
      <w:lvlText w:val=""/>
      <w:lvlJc w:val="left"/>
      <w:pPr>
        <w:tabs>
          <w:tab w:val="num" w:pos="720"/>
        </w:tabs>
        <w:ind w:left="720" w:hanging="360"/>
      </w:pPr>
      <w:rPr>
        <w:rFonts w:ascii="Symbol" w:hAnsi="Symbol"/>
      </w:rPr>
    </w:lvl>
  </w:abstractNum>
  <w:abstractNum w:abstractNumId="9" w15:restartNumberingAfterBreak="0">
    <w:nsid w:val="00000021"/>
    <w:multiLevelType w:val="singleLevel"/>
    <w:tmpl w:val="00000021"/>
    <w:lvl w:ilvl="0">
      <w:start w:val="1"/>
      <w:numFmt w:val="bullet"/>
      <w:lvlText w:val=""/>
      <w:lvlJc w:val="left"/>
      <w:pPr>
        <w:tabs>
          <w:tab w:val="num" w:pos="643"/>
        </w:tabs>
        <w:ind w:left="643" w:hanging="360"/>
      </w:pPr>
      <w:rPr>
        <w:rFonts w:ascii="Symbol" w:hAnsi="Symbol"/>
      </w:rPr>
    </w:lvl>
  </w:abstractNum>
  <w:abstractNum w:abstractNumId="10" w15:restartNumberingAfterBreak="0">
    <w:nsid w:val="00000024"/>
    <w:multiLevelType w:val="singleLevel"/>
    <w:tmpl w:val="00000024"/>
    <w:lvl w:ilvl="0">
      <w:start w:val="1"/>
      <w:numFmt w:val="bullet"/>
      <w:lvlText w:val=""/>
      <w:lvlJc w:val="left"/>
      <w:pPr>
        <w:tabs>
          <w:tab w:val="num" w:pos="720"/>
        </w:tabs>
        <w:ind w:left="720" w:hanging="360"/>
      </w:pPr>
      <w:rPr>
        <w:rFonts w:ascii="Symbol" w:hAnsi="Symbol"/>
      </w:rPr>
    </w:lvl>
  </w:abstractNum>
  <w:abstractNum w:abstractNumId="11" w15:restartNumberingAfterBreak="0">
    <w:nsid w:val="022618AC"/>
    <w:multiLevelType w:val="hybridMultilevel"/>
    <w:tmpl w:val="6E8A27C0"/>
    <w:lvl w:ilvl="0" w:tplc="71985452">
      <w:start w:val="1"/>
      <w:numFmt w:val="bullet"/>
      <w:lvlText w:val=""/>
      <w:lvlJc w:val="left"/>
      <w:pPr>
        <w:tabs>
          <w:tab w:val="num" w:pos="720"/>
        </w:tabs>
        <w:ind w:left="720" w:hanging="360"/>
      </w:pPr>
      <w:rPr>
        <w:rFonts w:ascii="Symbol" w:hAnsi="Symbol" w:hint="default"/>
      </w:rPr>
    </w:lvl>
    <w:lvl w:ilvl="1" w:tplc="38F4650C" w:tentative="1">
      <w:start w:val="1"/>
      <w:numFmt w:val="bullet"/>
      <w:lvlText w:val="o"/>
      <w:lvlJc w:val="left"/>
      <w:pPr>
        <w:tabs>
          <w:tab w:val="num" w:pos="1440"/>
        </w:tabs>
        <w:ind w:left="1440" w:hanging="360"/>
      </w:pPr>
      <w:rPr>
        <w:rFonts w:ascii="Courier New" w:hAnsi="Courier New" w:hint="default"/>
      </w:rPr>
    </w:lvl>
    <w:lvl w:ilvl="2" w:tplc="18CE17D4" w:tentative="1">
      <w:start w:val="1"/>
      <w:numFmt w:val="bullet"/>
      <w:lvlText w:val=""/>
      <w:lvlJc w:val="left"/>
      <w:pPr>
        <w:tabs>
          <w:tab w:val="num" w:pos="2160"/>
        </w:tabs>
        <w:ind w:left="2160" w:hanging="360"/>
      </w:pPr>
      <w:rPr>
        <w:rFonts w:ascii="Wingdings" w:hAnsi="Wingdings" w:hint="default"/>
      </w:rPr>
    </w:lvl>
    <w:lvl w:ilvl="3" w:tplc="6E6CBF0E" w:tentative="1">
      <w:start w:val="1"/>
      <w:numFmt w:val="bullet"/>
      <w:lvlText w:val=""/>
      <w:lvlJc w:val="left"/>
      <w:pPr>
        <w:tabs>
          <w:tab w:val="num" w:pos="2880"/>
        </w:tabs>
        <w:ind w:left="2880" w:hanging="360"/>
      </w:pPr>
      <w:rPr>
        <w:rFonts w:ascii="Symbol" w:hAnsi="Symbol" w:hint="default"/>
      </w:rPr>
    </w:lvl>
    <w:lvl w:ilvl="4" w:tplc="28F4855A" w:tentative="1">
      <w:start w:val="1"/>
      <w:numFmt w:val="bullet"/>
      <w:lvlText w:val="o"/>
      <w:lvlJc w:val="left"/>
      <w:pPr>
        <w:tabs>
          <w:tab w:val="num" w:pos="3600"/>
        </w:tabs>
        <w:ind w:left="3600" w:hanging="360"/>
      </w:pPr>
      <w:rPr>
        <w:rFonts w:ascii="Courier New" w:hAnsi="Courier New" w:hint="default"/>
      </w:rPr>
    </w:lvl>
    <w:lvl w:ilvl="5" w:tplc="67CC6F20" w:tentative="1">
      <w:start w:val="1"/>
      <w:numFmt w:val="bullet"/>
      <w:lvlText w:val=""/>
      <w:lvlJc w:val="left"/>
      <w:pPr>
        <w:tabs>
          <w:tab w:val="num" w:pos="4320"/>
        </w:tabs>
        <w:ind w:left="4320" w:hanging="360"/>
      </w:pPr>
      <w:rPr>
        <w:rFonts w:ascii="Wingdings" w:hAnsi="Wingdings" w:hint="default"/>
      </w:rPr>
    </w:lvl>
    <w:lvl w:ilvl="6" w:tplc="902C9094" w:tentative="1">
      <w:start w:val="1"/>
      <w:numFmt w:val="bullet"/>
      <w:lvlText w:val=""/>
      <w:lvlJc w:val="left"/>
      <w:pPr>
        <w:tabs>
          <w:tab w:val="num" w:pos="5040"/>
        </w:tabs>
        <w:ind w:left="5040" w:hanging="360"/>
      </w:pPr>
      <w:rPr>
        <w:rFonts w:ascii="Symbol" w:hAnsi="Symbol" w:hint="default"/>
      </w:rPr>
    </w:lvl>
    <w:lvl w:ilvl="7" w:tplc="FBE4E8A0" w:tentative="1">
      <w:start w:val="1"/>
      <w:numFmt w:val="bullet"/>
      <w:lvlText w:val="o"/>
      <w:lvlJc w:val="left"/>
      <w:pPr>
        <w:tabs>
          <w:tab w:val="num" w:pos="5760"/>
        </w:tabs>
        <w:ind w:left="5760" w:hanging="360"/>
      </w:pPr>
      <w:rPr>
        <w:rFonts w:ascii="Courier New" w:hAnsi="Courier New" w:hint="default"/>
      </w:rPr>
    </w:lvl>
    <w:lvl w:ilvl="8" w:tplc="E4E83382"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2FF1090"/>
    <w:multiLevelType w:val="hybridMultilevel"/>
    <w:tmpl w:val="1F124F8C"/>
    <w:lvl w:ilvl="0" w:tplc="5ED0E6F6">
      <w:start w:val="1"/>
      <w:numFmt w:val="bullet"/>
      <w:lvlText w:val=""/>
      <w:lvlJc w:val="left"/>
      <w:pPr>
        <w:tabs>
          <w:tab w:val="num" w:pos="720"/>
        </w:tabs>
        <w:ind w:left="720" w:hanging="360"/>
      </w:pPr>
      <w:rPr>
        <w:rFonts w:ascii="Symbol" w:hAnsi="Symbol" w:hint="default"/>
      </w:rPr>
    </w:lvl>
    <w:lvl w:ilvl="1" w:tplc="0B2A8D58" w:tentative="1">
      <w:start w:val="1"/>
      <w:numFmt w:val="bullet"/>
      <w:lvlText w:val="o"/>
      <w:lvlJc w:val="left"/>
      <w:pPr>
        <w:tabs>
          <w:tab w:val="num" w:pos="1440"/>
        </w:tabs>
        <w:ind w:left="1440" w:hanging="360"/>
      </w:pPr>
      <w:rPr>
        <w:rFonts w:ascii="Courier New" w:hAnsi="Courier New" w:hint="default"/>
      </w:rPr>
    </w:lvl>
    <w:lvl w:ilvl="2" w:tplc="F1F271FA" w:tentative="1">
      <w:start w:val="1"/>
      <w:numFmt w:val="bullet"/>
      <w:lvlText w:val=""/>
      <w:lvlJc w:val="left"/>
      <w:pPr>
        <w:tabs>
          <w:tab w:val="num" w:pos="2160"/>
        </w:tabs>
        <w:ind w:left="2160" w:hanging="360"/>
      </w:pPr>
      <w:rPr>
        <w:rFonts w:ascii="Wingdings" w:hAnsi="Wingdings" w:hint="default"/>
      </w:rPr>
    </w:lvl>
    <w:lvl w:ilvl="3" w:tplc="F168E022" w:tentative="1">
      <w:start w:val="1"/>
      <w:numFmt w:val="bullet"/>
      <w:lvlText w:val=""/>
      <w:lvlJc w:val="left"/>
      <w:pPr>
        <w:tabs>
          <w:tab w:val="num" w:pos="2880"/>
        </w:tabs>
        <w:ind w:left="2880" w:hanging="360"/>
      </w:pPr>
      <w:rPr>
        <w:rFonts w:ascii="Symbol" w:hAnsi="Symbol" w:hint="default"/>
      </w:rPr>
    </w:lvl>
    <w:lvl w:ilvl="4" w:tplc="FF1ECA86" w:tentative="1">
      <w:start w:val="1"/>
      <w:numFmt w:val="bullet"/>
      <w:lvlText w:val="o"/>
      <w:lvlJc w:val="left"/>
      <w:pPr>
        <w:tabs>
          <w:tab w:val="num" w:pos="3600"/>
        </w:tabs>
        <w:ind w:left="3600" w:hanging="360"/>
      </w:pPr>
      <w:rPr>
        <w:rFonts w:ascii="Courier New" w:hAnsi="Courier New" w:hint="default"/>
      </w:rPr>
    </w:lvl>
    <w:lvl w:ilvl="5" w:tplc="03DECE40" w:tentative="1">
      <w:start w:val="1"/>
      <w:numFmt w:val="bullet"/>
      <w:lvlText w:val=""/>
      <w:lvlJc w:val="left"/>
      <w:pPr>
        <w:tabs>
          <w:tab w:val="num" w:pos="4320"/>
        </w:tabs>
        <w:ind w:left="4320" w:hanging="360"/>
      </w:pPr>
      <w:rPr>
        <w:rFonts w:ascii="Wingdings" w:hAnsi="Wingdings" w:hint="default"/>
      </w:rPr>
    </w:lvl>
    <w:lvl w:ilvl="6" w:tplc="1CB813A0" w:tentative="1">
      <w:start w:val="1"/>
      <w:numFmt w:val="bullet"/>
      <w:lvlText w:val=""/>
      <w:lvlJc w:val="left"/>
      <w:pPr>
        <w:tabs>
          <w:tab w:val="num" w:pos="5040"/>
        </w:tabs>
        <w:ind w:left="5040" w:hanging="360"/>
      </w:pPr>
      <w:rPr>
        <w:rFonts w:ascii="Symbol" w:hAnsi="Symbol" w:hint="default"/>
      </w:rPr>
    </w:lvl>
    <w:lvl w:ilvl="7" w:tplc="37DA20FA" w:tentative="1">
      <w:start w:val="1"/>
      <w:numFmt w:val="bullet"/>
      <w:lvlText w:val="o"/>
      <w:lvlJc w:val="left"/>
      <w:pPr>
        <w:tabs>
          <w:tab w:val="num" w:pos="5760"/>
        </w:tabs>
        <w:ind w:left="5760" w:hanging="360"/>
      </w:pPr>
      <w:rPr>
        <w:rFonts w:ascii="Courier New" w:hAnsi="Courier New" w:hint="default"/>
      </w:rPr>
    </w:lvl>
    <w:lvl w:ilvl="8" w:tplc="94C034A0"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14" w15:restartNumberingAfterBreak="0">
    <w:nsid w:val="06F35648"/>
    <w:multiLevelType w:val="hybridMultilevel"/>
    <w:tmpl w:val="9A8425EE"/>
    <w:lvl w:ilvl="0" w:tplc="05A03636">
      <w:start w:val="1"/>
      <w:numFmt w:val="bullet"/>
      <w:lvlText w:val=""/>
      <w:lvlJc w:val="left"/>
      <w:pPr>
        <w:tabs>
          <w:tab w:val="num" w:pos="360"/>
        </w:tabs>
        <w:ind w:left="360" w:hanging="360"/>
      </w:pPr>
      <w:rPr>
        <w:rFonts w:ascii="Symbol" w:hAnsi="Symbol" w:hint="default"/>
      </w:rPr>
    </w:lvl>
    <w:lvl w:ilvl="1" w:tplc="46BCFF96" w:tentative="1">
      <w:start w:val="1"/>
      <w:numFmt w:val="bullet"/>
      <w:lvlText w:val="o"/>
      <w:lvlJc w:val="left"/>
      <w:pPr>
        <w:tabs>
          <w:tab w:val="num" w:pos="1080"/>
        </w:tabs>
        <w:ind w:left="1080" w:hanging="360"/>
      </w:pPr>
      <w:rPr>
        <w:rFonts w:ascii="Courier New" w:hAnsi="Courier New" w:hint="default"/>
      </w:rPr>
    </w:lvl>
    <w:lvl w:ilvl="2" w:tplc="AD68DB04" w:tentative="1">
      <w:start w:val="1"/>
      <w:numFmt w:val="bullet"/>
      <w:lvlText w:val=""/>
      <w:lvlJc w:val="left"/>
      <w:pPr>
        <w:tabs>
          <w:tab w:val="num" w:pos="1800"/>
        </w:tabs>
        <w:ind w:left="1800" w:hanging="360"/>
      </w:pPr>
      <w:rPr>
        <w:rFonts w:ascii="Wingdings" w:hAnsi="Wingdings" w:hint="default"/>
      </w:rPr>
    </w:lvl>
    <w:lvl w:ilvl="3" w:tplc="D98A135A" w:tentative="1">
      <w:start w:val="1"/>
      <w:numFmt w:val="bullet"/>
      <w:lvlText w:val=""/>
      <w:lvlJc w:val="left"/>
      <w:pPr>
        <w:tabs>
          <w:tab w:val="num" w:pos="2520"/>
        </w:tabs>
        <w:ind w:left="2520" w:hanging="360"/>
      </w:pPr>
      <w:rPr>
        <w:rFonts w:ascii="Symbol" w:hAnsi="Symbol" w:hint="default"/>
      </w:rPr>
    </w:lvl>
    <w:lvl w:ilvl="4" w:tplc="B40E0CAC" w:tentative="1">
      <w:start w:val="1"/>
      <w:numFmt w:val="bullet"/>
      <w:lvlText w:val="o"/>
      <w:lvlJc w:val="left"/>
      <w:pPr>
        <w:tabs>
          <w:tab w:val="num" w:pos="3240"/>
        </w:tabs>
        <w:ind w:left="3240" w:hanging="360"/>
      </w:pPr>
      <w:rPr>
        <w:rFonts w:ascii="Courier New" w:hAnsi="Courier New" w:hint="default"/>
      </w:rPr>
    </w:lvl>
    <w:lvl w:ilvl="5" w:tplc="81366610" w:tentative="1">
      <w:start w:val="1"/>
      <w:numFmt w:val="bullet"/>
      <w:lvlText w:val=""/>
      <w:lvlJc w:val="left"/>
      <w:pPr>
        <w:tabs>
          <w:tab w:val="num" w:pos="3960"/>
        </w:tabs>
        <w:ind w:left="3960" w:hanging="360"/>
      </w:pPr>
      <w:rPr>
        <w:rFonts w:ascii="Wingdings" w:hAnsi="Wingdings" w:hint="default"/>
      </w:rPr>
    </w:lvl>
    <w:lvl w:ilvl="6" w:tplc="EB48EDB4" w:tentative="1">
      <w:start w:val="1"/>
      <w:numFmt w:val="bullet"/>
      <w:lvlText w:val=""/>
      <w:lvlJc w:val="left"/>
      <w:pPr>
        <w:tabs>
          <w:tab w:val="num" w:pos="4680"/>
        </w:tabs>
        <w:ind w:left="4680" w:hanging="360"/>
      </w:pPr>
      <w:rPr>
        <w:rFonts w:ascii="Symbol" w:hAnsi="Symbol" w:hint="default"/>
      </w:rPr>
    </w:lvl>
    <w:lvl w:ilvl="7" w:tplc="BBFE8746" w:tentative="1">
      <w:start w:val="1"/>
      <w:numFmt w:val="bullet"/>
      <w:lvlText w:val="o"/>
      <w:lvlJc w:val="left"/>
      <w:pPr>
        <w:tabs>
          <w:tab w:val="num" w:pos="5400"/>
        </w:tabs>
        <w:ind w:left="5400" w:hanging="360"/>
      </w:pPr>
      <w:rPr>
        <w:rFonts w:ascii="Courier New" w:hAnsi="Courier New" w:hint="default"/>
      </w:rPr>
    </w:lvl>
    <w:lvl w:ilvl="8" w:tplc="F0DA7A8A" w:tentative="1">
      <w:start w:val="1"/>
      <w:numFmt w:val="bullet"/>
      <w:lvlText w:val=""/>
      <w:lvlJc w:val="left"/>
      <w:pPr>
        <w:tabs>
          <w:tab w:val="num" w:pos="6120"/>
        </w:tabs>
        <w:ind w:left="6120" w:hanging="360"/>
      </w:pPr>
      <w:rPr>
        <w:rFonts w:ascii="Wingdings" w:hAnsi="Wingdings" w:hint="default"/>
      </w:rPr>
    </w:lvl>
  </w:abstractNum>
  <w:abstractNum w:abstractNumId="1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0FC51DDA"/>
    <w:multiLevelType w:val="hybridMultilevel"/>
    <w:tmpl w:val="D700B958"/>
    <w:lvl w:ilvl="0" w:tplc="B7A01EE8">
      <w:start w:val="1"/>
      <w:numFmt w:val="bullet"/>
      <w:lvlText w:val=""/>
      <w:lvlJc w:val="left"/>
      <w:pPr>
        <w:tabs>
          <w:tab w:val="num" w:pos="720"/>
        </w:tabs>
        <w:ind w:left="720" w:hanging="360"/>
      </w:pPr>
      <w:rPr>
        <w:rFonts w:ascii="Symbol" w:hAnsi="Symbol" w:hint="default"/>
      </w:rPr>
    </w:lvl>
    <w:lvl w:ilvl="1" w:tplc="035AF130" w:tentative="1">
      <w:start w:val="1"/>
      <w:numFmt w:val="bullet"/>
      <w:lvlText w:val="o"/>
      <w:lvlJc w:val="left"/>
      <w:pPr>
        <w:tabs>
          <w:tab w:val="num" w:pos="1440"/>
        </w:tabs>
        <w:ind w:left="1440" w:hanging="360"/>
      </w:pPr>
      <w:rPr>
        <w:rFonts w:ascii="Courier New" w:hAnsi="Courier New" w:hint="default"/>
      </w:rPr>
    </w:lvl>
    <w:lvl w:ilvl="2" w:tplc="5802D392" w:tentative="1">
      <w:start w:val="1"/>
      <w:numFmt w:val="bullet"/>
      <w:lvlText w:val=""/>
      <w:lvlJc w:val="left"/>
      <w:pPr>
        <w:tabs>
          <w:tab w:val="num" w:pos="2160"/>
        </w:tabs>
        <w:ind w:left="2160" w:hanging="360"/>
      </w:pPr>
      <w:rPr>
        <w:rFonts w:ascii="Wingdings" w:hAnsi="Wingdings" w:hint="default"/>
      </w:rPr>
    </w:lvl>
    <w:lvl w:ilvl="3" w:tplc="1AEADB3E" w:tentative="1">
      <w:start w:val="1"/>
      <w:numFmt w:val="bullet"/>
      <w:lvlText w:val=""/>
      <w:lvlJc w:val="left"/>
      <w:pPr>
        <w:tabs>
          <w:tab w:val="num" w:pos="2880"/>
        </w:tabs>
        <w:ind w:left="2880" w:hanging="360"/>
      </w:pPr>
      <w:rPr>
        <w:rFonts w:ascii="Symbol" w:hAnsi="Symbol" w:hint="default"/>
      </w:rPr>
    </w:lvl>
    <w:lvl w:ilvl="4" w:tplc="97D669D0" w:tentative="1">
      <w:start w:val="1"/>
      <w:numFmt w:val="bullet"/>
      <w:lvlText w:val="o"/>
      <w:lvlJc w:val="left"/>
      <w:pPr>
        <w:tabs>
          <w:tab w:val="num" w:pos="3600"/>
        </w:tabs>
        <w:ind w:left="3600" w:hanging="360"/>
      </w:pPr>
      <w:rPr>
        <w:rFonts w:ascii="Courier New" w:hAnsi="Courier New" w:hint="default"/>
      </w:rPr>
    </w:lvl>
    <w:lvl w:ilvl="5" w:tplc="DFE04A2A" w:tentative="1">
      <w:start w:val="1"/>
      <w:numFmt w:val="bullet"/>
      <w:lvlText w:val=""/>
      <w:lvlJc w:val="left"/>
      <w:pPr>
        <w:tabs>
          <w:tab w:val="num" w:pos="4320"/>
        </w:tabs>
        <w:ind w:left="4320" w:hanging="360"/>
      </w:pPr>
      <w:rPr>
        <w:rFonts w:ascii="Wingdings" w:hAnsi="Wingdings" w:hint="default"/>
      </w:rPr>
    </w:lvl>
    <w:lvl w:ilvl="6" w:tplc="C1521640" w:tentative="1">
      <w:start w:val="1"/>
      <w:numFmt w:val="bullet"/>
      <w:lvlText w:val=""/>
      <w:lvlJc w:val="left"/>
      <w:pPr>
        <w:tabs>
          <w:tab w:val="num" w:pos="5040"/>
        </w:tabs>
        <w:ind w:left="5040" w:hanging="360"/>
      </w:pPr>
      <w:rPr>
        <w:rFonts w:ascii="Symbol" w:hAnsi="Symbol" w:hint="default"/>
      </w:rPr>
    </w:lvl>
    <w:lvl w:ilvl="7" w:tplc="F8628CAA" w:tentative="1">
      <w:start w:val="1"/>
      <w:numFmt w:val="bullet"/>
      <w:lvlText w:val="o"/>
      <w:lvlJc w:val="left"/>
      <w:pPr>
        <w:tabs>
          <w:tab w:val="num" w:pos="5760"/>
        </w:tabs>
        <w:ind w:left="5760" w:hanging="360"/>
      </w:pPr>
      <w:rPr>
        <w:rFonts w:ascii="Courier New" w:hAnsi="Courier New" w:hint="default"/>
      </w:rPr>
    </w:lvl>
    <w:lvl w:ilvl="8" w:tplc="C6261DEE"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13EB5533"/>
    <w:multiLevelType w:val="hybridMultilevel"/>
    <w:tmpl w:val="7BE4356E"/>
    <w:lvl w:ilvl="0" w:tplc="11AAECDC">
      <w:start w:val="1"/>
      <w:numFmt w:val="bullet"/>
      <w:lvlText w:val=""/>
      <w:lvlJc w:val="left"/>
      <w:pPr>
        <w:ind w:left="360" w:hanging="360"/>
      </w:pPr>
      <w:rPr>
        <w:rFonts w:ascii="Symbol" w:hAnsi="Symbol" w:hint="default"/>
      </w:rPr>
    </w:lvl>
    <w:lvl w:ilvl="1" w:tplc="65A010B6" w:tentative="1">
      <w:start w:val="1"/>
      <w:numFmt w:val="bullet"/>
      <w:lvlText w:val="o"/>
      <w:lvlJc w:val="left"/>
      <w:pPr>
        <w:ind w:left="1080" w:hanging="360"/>
      </w:pPr>
      <w:rPr>
        <w:rFonts w:ascii="Courier New" w:hAnsi="Courier New" w:cs="Courier New" w:hint="default"/>
      </w:rPr>
    </w:lvl>
    <w:lvl w:ilvl="2" w:tplc="65001D40" w:tentative="1">
      <w:start w:val="1"/>
      <w:numFmt w:val="bullet"/>
      <w:lvlText w:val=""/>
      <w:lvlJc w:val="left"/>
      <w:pPr>
        <w:ind w:left="1800" w:hanging="360"/>
      </w:pPr>
      <w:rPr>
        <w:rFonts w:ascii="Wingdings" w:hAnsi="Wingdings" w:hint="default"/>
      </w:rPr>
    </w:lvl>
    <w:lvl w:ilvl="3" w:tplc="760062EA" w:tentative="1">
      <w:start w:val="1"/>
      <w:numFmt w:val="bullet"/>
      <w:lvlText w:val=""/>
      <w:lvlJc w:val="left"/>
      <w:pPr>
        <w:ind w:left="2520" w:hanging="360"/>
      </w:pPr>
      <w:rPr>
        <w:rFonts w:ascii="Symbol" w:hAnsi="Symbol" w:hint="default"/>
      </w:rPr>
    </w:lvl>
    <w:lvl w:ilvl="4" w:tplc="043CE00A" w:tentative="1">
      <w:start w:val="1"/>
      <w:numFmt w:val="bullet"/>
      <w:lvlText w:val="o"/>
      <w:lvlJc w:val="left"/>
      <w:pPr>
        <w:ind w:left="3240" w:hanging="360"/>
      </w:pPr>
      <w:rPr>
        <w:rFonts w:ascii="Courier New" w:hAnsi="Courier New" w:cs="Courier New" w:hint="default"/>
      </w:rPr>
    </w:lvl>
    <w:lvl w:ilvl="5" w:tplc="944E0B58" w:tentative="1">
      <w:start w:val="1"/>
      <w:numFmt w:val="bullet"/>
      <w:lvlText w:val=""/>
      <w:lvlJc w:val="left"/>
      <w:pPr>
        <w:ind w:left="3960" w:hanging="360"/>
      </w:pPr>
      <w:rPr>
        <w:rFonts w:ascii="Wingdings" w:hAnsi="Wingdings" w:hint="default"/>
      </w:rPr>
    </w:lvl>
    <w:lvl w:ilvl="6" w:tplc="A2481306" w:tentative="1">
      <w:start w:val="1"/>
      <w:numFmt w:val="bullet"/>
      <w:lvlText w:val=""/>
      <w:lvlJc w:val="left"/>
      <w:pPr>
        <w:ind w:left="4680" w:hanging="360"/>
      </w:pPr>
      <w:rPr>
        <w:rFonts w:ascii="Symbol" w:hAnsi="Symbol" w:hint="default"/>
      </w:rPr>
    </w:lvl>
    <w:lvl w:ilvl="7" w:tplc="2C844EB0" w:tentative="1">
      <w:start w:val="1"/>
      <w:numFmt w:val="bullet"/>
      <w:lvlText w:val="o"/>
      <w:lvlJc w:val="left"/>
      <w:pPr>
        <w:ind w:left="5400" w:hanging="360"/>
      </w:pPr>
      <w:rPr>
        <w:rFonts w:ascii="Courier New" w:hAnsi="Courier New" w:cs="Courier New" w:hint="default"/>
      </w:rPr>
    </w:lvl>
    <w:lvl w:ilvl="8" w:tplc="3B1CF42E" w:tentative="1">
      <w:start w:val="1"/>
      <w:numFmt w:val="bullet"/>
      <w:lvlText w:val=""/>
      <w:lvlJc w:val="left"/>
      <w:pPr>
        <w:ind w:left="6120" w:hanging="360"/>
      </w:pPr>
      <w:rPr>
        <w:rFonts w:ascii="Wingdings" w:hAnsi="Wingdings" w:hint="default"/>
      </w:rPr>
    </w:lvl>
  </w:abstractNum>
  <w:abstractNum w:abstractNumId="1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19453405"/>
    <w:multiLevelType w:val="hybridMultilevel"/>
    <w:tmpl w:val="D678404A"/>
    <w:lvl w:ilvl="0" w:tplc="350A3F92">
      <w:start w:val="1"/>
      <w:numFmt w:val="bullet"/>
      <w:lvlText w:val=""/>
      <w:lvlJc w:val="left"/>
      <w:pPr>
        <w:tabs>
          <w:tab w:val="num" w:pos="720"/>
        </w:tabs>
        <w:ind w:left="720" w:hanging="360"/>
      </w:pPr>
      <w:rPr>
        <w:rFonts w:ascii="Symbol" w:hAnsi="Symbol" w:hint="default"/>
      </w:rPr>
    </w:lvl>
    <w:lvl w:ilvl="1" w:tplc="3AA641E6" w:tentative="1">
      <w:start w:val="1"/>
      <w:numFmt w:val="bullet"/>
      <w:lvlText w:val="o"/>
      <w:lvlJc w:val="left"/>
      <w:pPr>
        <w:tabs>
          <w:tab w:val="num" w:pos="1440"/>
        </w:tabs>
        <w:ind w:left="1440" w:hanging="360"/>
      </w:pPr>
      <w:rPr>
        <w:rFonts w:ascii="Courier New" w:hAnsi="Courier New" w:hint="default"/>
      </w:rPr>
    </w:lvl>
    <w:lvl w:ilvl="2" w:tplc="AA3E88CE" w:tentative="1">
      <w:start w:val="1"/>
      <w:numFmt w:val="bullet"/>
      <w:lvlText w:val=""/>
      <w:lvlJc w:val="left"/>
      <w:pPr>
        <w:tabs>
          <w:tab w:val="num" w:pos="2160"/>
        </w:tabs>
        <w:ind w:left="2160" w:hanging="360"/>
      </w:pPr>
      <w:rPr>
        <w:rFonts w:ascii="Wingdings" w:hAnsi="Wingdings" w:hint="default"/>
      </w:rPr>
    </w:lvl>
    <w:lvl w:ilvl="3" w:tplc="C838B006" w:tentative="1">
      <w:start w:val="1"/>
      <w:numFmt w:val="bullet"/>
      <w:lvlText w:val=""/>
      <w:lvlJc w:val="left"/>
      <w:pPr>
        <w:tabs>
          <w:tab w:val="num" w:pos="2880"/>
        </w:tabs>
        <w:ind w:left="2880" w:hanging="360"/>
      </w:pPr>
      <w:rPr>
        <w:rFonts w:ascii="Symbol" w:hAnsi="Symbol" w:hint="default"/>
      </w:rPr>
    </w:lvl>
    <w:lvl w:ilvl="4" w:tplc="42841B26" w:tentative="1">
      <w:start w:val="1"/>
      <w:numFmt w:val="bullet"/>
      <w:lvlText w:val="o"/>
      <w:lvlJc w:val="left"/>
      <w:pPr>
        <w:tabs>
          <w:tab w:val="num" w:pos="3600"/>
        </w:tabs>
        <w:ind w:left="3600" w:hanging="360"/>
      </w:pPr>
      <w:rPr>
        <w:rFonts w:ascii="Courier New" w:hAnsi="Courier New" w:hint="default"/>
      </w:rPr>
    </w:lvl>
    <w:lvl w:ilvl="5" w:tplc="00DA0040" w:tentative="1">
      <w:start w:val="1"/>
      <w:numFmt w:val="bullet"/>
      <w:lvlText w:val=""/>
      <w:lvlJc w:val="left"/>
      <w:pPr>
        <w:tabs>
          <w:tab w:val="num" w:pos="4320"/>
        </w:tabs>
        <w:ind w:left="4320" w:hanging="360"/>
      </w:pPr>
      <w:rPr>
        <w:rFonts w:ascii="Wingdings" w:hAnsi="Wingdings" w:hint="default"/>
      </w:rPr>
    </w:lvl>
    <w:lvl w:ilvl="6" w:tplc="D69E0BD2" w:tentative="1">
      <w:start w:val="1"/>
      <w:numFmt w:val="bullet"/>
      <w:lvlText w:val=""/>
      <w:lvlJc w:val="left"/>
      <w:pPr>
        <w:tabs>
          <w:tab w:val="num" w:pos="5040"/>
        </w:tabs>
        <w:ind w:left="5040" w:hanging="360"/>
      </w:pPr>
      <w:rPr>
        <w:rFonts w:ascii="Symbol" w:hAnsi="Symbol" w:hint="default"/>
      </w:rPr>
    </w:lvl>
    <w:lvl w:ilvl="7" w:tplc="E5D00FE6" w:tentative="1">
      <w:start w:val="1"/>
      <w:numFmt w:val="bullet"/>
      <w:lvlText w:val="o"/>
      <w:lvlJc w:val="left"/>
      <w:pPr>
        <w:tabs>
          <w:tab w:val="num" w:pos="5760"/>
        </w:tabs>
        <w:ind w:left="5760" w:hanging="360"/>
      </w:pPr>
      <w:rPr>
        <w:rFonts w:ascii="Courier New" w:hAnsi="Courier New" w:hint="default"/>
      </w:rPr>
    </w:lvl>
    <w:lvl w:ilvl="8" w:tplc="6644D22A"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1D0A4CE9"/>
    <w:multiLevelType w:val="hybridMultilevel"/>
    <w:tmpl w:val="A086C9C4"/>
    <w:lvl w:ilvl="0" w:tplc="F6526DBE">
      <w:start w:val="1"/>
      <w:numFmt w:val="bullet"/>
      <w:lvlText w:val=""/>
      <w:lvlJc w:val="left"/>
      <w:pPr>
        <w:tabs>
          <w:tab w:val="num" w:pos="720"/>
        </w:tabs>
        <w:ind w:left="720" w:hanging="360"/>
      </w:pPr>
      <w:rPr>
        <w:rFonts w:ascii="Symbol" w:hAnsi="Symbol" w:hint="default"/>
      </w:rPr>
    </w:lvl>
    <w:lvl w:ilvl="1" w:tplc="8A380926" w:tentative="1">
      <w:start w:val="1"/>
      <w:numFmt w:val="bullet"/>
      <w:lvlText w:val="o"/>
      <w:lvlJc w:val="left"/>
      <w:pPr>
        <w:tabs>
          <w:tab w:val="num" w:pos="1440"/>
        </w:tabs>
        <w:ind w:left="1440" w:hanging="360"/>
      </w:pPr>
      <w:rPr>
        <w:rFonts w:ascii="Courier New" w:hAnsi="Courier New" w:hint="default"/>
      </w:rPr>
    </w:lvl>
    <w:lvl w:ilvl="2" w:tplc="50BA7AD2" w:tentative="1">
      <w:start w:val="1"/>
      <w:numFmt w:val="bullet"/>
      <w:lvlText w:val=""/>
      <w:lvlJc w:val="left"/>
      <w:pPr>
        <w:tabs>
          <w:tab w:val="num" w:pos="2160"/>
        </w:tabs>
        <w:ind w:left="2160" w:hanging="360"/>
      </w:pPr>
      <w:rPr>
        <w:rFonts w:ascii="Wingdings" w:hAnsi="Wingdings" w:hint="default"/>
      </w:rPr>
    </w:lvl>
    <w:lvl w:ilvl="3" w:tplc="60F62898" w:tentative="1">
      <w:start w:val="1"/>
      <w:numFmt w:val="bullet"/>
      <w:lvlText w:val=""/>
      <w:lvlJc w:val="left"/>
      <w:pPr>
        <w:tabs>
          <w:tab w:val="num" w:pos="2880"/>
        </w:tabs>
        <w:ind w:left="2880" w:hanging="360"/>
      </w:pPr>
      <w:rPr>
        <w:rFonts w:ascii="Symbol" w:hAnsi="Symbol" w:hint="default"/>
      </w:rPr>
    </w:lvl>
    <w:lvl w:ilvl="4" w:tplc="A336C1E0" w:tentative="1">
      <w:start w:val="1"/>
      <w:numFmt w:val="bullet"/>
      <w:lvlText w:val="o"/>
      <w:lvlJc w:val="left"/>
      <w:pPr>
        <w:tabs>
          <w:tab w:val="num" w:pos="3600"/>
        </w:tabs>
        <w:ind w:left="3600" w:hanging="360"/>
      </w:pPr>
      <w:rPr>
        <w:rFonts w:ascii="Courier New" w:hAnsi="Courier New" w:hint="default"/>
      </w:rPr>
    </w:lvl>
    <w:lvl w:ilvl="5" w:tplc="4A6EC252" w:tentative="1">
      <w:start w:val="1"/>
      <w:numFmt w:val="bullet"/>
      <w:lvlText w:val=""/>
      <w:lvlJc w:val="left"/>
      <w:pPr>
        <w:tabs>
          <w:tab w:val="num" w:pos="4320"/>
        </w:tabs>
        <w:ind w:left="4320" w:hanging="360"/>
      </w:pPr>
      <w:rPr>
        <w:rFonts w:ascii="Wingdings" w:hAnsi="Wingdings" w:hint="default"/>
      </w:rPr>
    </w:lvl>
    <w:lvl w:ilvl="6" w:tplc="39D297AA" w:tentative="1">
      <w:start w:val="1"/>
      <w:numFmt w:val="bullet"/>
      <w:lvlText w:val=""/>
      <w:lvlJc w:val="left"/>
      <w:pPr>
        <w:tabs>
          <w:tab w:val="num" w:pos="5040"/>
        </w:tabs>
        <w:ind w:left="5040" w:hanging="360"/>
      </w:pPr>
      <w:rPr>
        <w:rFonts w:ascii="Symbol" w:hAnsi="Symbol" w:hint="default"/>
      </w:rPr>
    </w:lvl>
    <w:lvl w:ilvl="7" w:tplc="CD62C6C6" w:tentative="1">
      <w:start w:val="1"/>
      <w:numFmt w:val="bullet"/>
      <w:lvlText w:val="o"/>
      <w:lvlJc w:val="left"/>
      <w:pPr>
        <w:tabs>
          <w:tab w:val="num" w:pos="5760"/>
        </w:tabs>
        <w:ind w:left="5760" w:hanging="360"/>
      </w:pPr>
      <w:rPr>
        <w:rFonts w:ascii="Courier New" w:hAnsi="Courier New" w:hint="default"/>
      </w:rPr>
    </w:lvl>
    <w:lvl w:ilvl="8" w:tplc="3D16E888"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24AE5444"/>
    <w:multiLevelType w:val="hybridMultilevel"/>
    <w:tmpl w:val="0B06218E"/>
    <w:lvl w:ilvl="0" w:tplc="5A4A2BB6">
      <w:start w:val="1"/>
      <w:numFmt w:val="bullet"/>
      <w:lvlText w:val=""/>
      <w:lvlJc w:val="left"/>
      <w:pPr>
        <w:tabs>
          <w:tab w:val="num" w:pos="720"/>
        </w:tabs>
        <w:ind w:left="720" w:hanging="360"/>
      </w:pPr>
      <w:rPr>
        <w:rFonts w:ascii="Symbol" w:hAnsi="Symbol" w:hint="default"/>
      </w:rPr>
    </w:lvl>
    <w:lvl w:ilvl="1" w:tplc="31EEFC7A" w:tentative="1">
      <w:start w:val="1"/>
      <w:numFmt w:val="bullet"/>
      <w:lvlText w:val="o"/>
      <w:lvlJc w:val="left"/>
      <w:pPr>
        <w:tabs>
          <w:tab w:val="num" w:pos="1440"/>
        </w:tabs>
        <w:ind w:left="1440" w:hanging="360"/>
      </w:pPr>
      <w:rPr>
        <w:rFonts w:ascii="Courier New" w:hAnsi="Courier New" w:hint="default"/>
      </w:rPr>
    </w:lvl>
    <w:lvl w:ilvl="2" w:tplc="69DEFACE" w:tentative="1">
      <w:start w:val="1"/>
      <w:numFmt w:val="bullet"/>
      <w:lvlText w:val=""/>
      <w:lvlJc w:val="left"/>
      <w:pPr>
        <w:tabs>
          <w:tab w:val="num" w:pos="2160"/>
        </w:tabs>
        <w:ind w:left="2160" w:hanging="360"/>
      </w:pPr>
      <w:rPr>
        <w:rFonts w:ascii="Wingdings" w:hAnsi="Wingdings" w:hint="default"/>
      </w:rPr>
    </w:lvl>
    <w:lvl w:ilvl="3" w:tplc="69C2A2DC" w:tentative="1">
      <w:start w:val="1"/>
      <w:numFmt w:val="bullet"/>
      <w:lvlText w:val=""/>
      <w:lvlJc w:val="left"/>
      <w:pPr>
        <w:tabs>
          <w:tab w:val="num" w:pos="2880"/>
        </w:tabs>
        <w:ind w:left="2880" w:hanging="360"/>
      </w:pPr>
      <w:rPr>
        <w:rFonts w:ascii="Symbol" w:hAnsi="Symbol" w:hint="default"/>
      </w:rPr>
    </w:lvl>
    <w:lvl w:ilvl="4" w:tplc="416C51A0" w:tentative="1">
      <w:start w:val="1"/>
      <w:numFmt w:val="bullet"/>
      <w:lvlText w:val="o"/>
      <w:lvlJc w:val="left"/>
      <w:pPr>
        <w:tabs>
          <w:tab w:val="num" w:pos="3600"/>
        </w:tabs>
        <w:ind w:left="3600" w:hanging="360"/>
      </w:pPr>
      <w:rPr>
        <w:rFonts w:ascii="Courier New" w:hAnsi="Courier New" w:hint="default"/>
      </w:rPr>
    </w:lvl>
    <w:lvl w:ilvl="5" w:tplc="C8B09E98" w:tentative="1">
      <w:start w:val="1"/>
      <w:numFmt w:val="bullet"/>
      <w:lvlText w:val=""/>
      <w:lvlJc w:val="left"/>
      <w:pPr>
        <w:tabs>
          <w:tab w:val="num" w:pos="4320"/>
        </w:tabs>
        <w:ind w:left="4320" w:hanging="360"/>
      </w:pPr>
      <w:rPr>
        <w:rFonts w:ascii="Wingdings" w:hAnsi="Wingdings" w:hint="default"/>
      </w:rPr>
    </w:lvl>
    <w:lvl w:ilvl="6" w:tplc="B7FE3E92" w:tentative="1">
      <w:start w:val="1"/>
      <w:numFmt w:val="bullet"/>
      <w:lvlText w:val=""/>
      <w:lvlJc w:val="left"/>
      <w:pPr>
        <w:tabs>
          <w:tab w:val="num" w:pos="5040"/>
        </w:tabs>
        <w:ind w:left="5040" w:hanging="360"/>
      </w:pPr>
      <w:rPr>
        <w:rFonts w:ascii="Symbol" w:hAnsi="Symbol" w:hint="default"/>
      </w:rPr>
    </w:lvl>
    <w:lvl w:ilvl="7" w:tplc="C9F45446" w:tentative="1">
      <w:start w:val="1"/>
      <w:numFmt w:val="bullet"/>
      <w:lvlText w:val="o"/>
      <w:lvlJc w:val="left"/>
      <w:pPr>
        <w:tabs>
          <w:tab w:val="num" w:pos="5760"/>
        </w:tabs>
        <w:ind w:left="5760" w:hanging="360"/>
      </w:pPr>
      <w:rPr>
        <w:rFonts w:ascii="Courier New" w:hAnsi="Courier New" w:hint="default"/>
      </w:rPr>
    </w:lvl>
    <w:lvl w:ilvl="8" w:tplc="8C7AB712"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2D990C10"/>
    <w:multiLevelType w:val="hybridMultilevel"/>
    <w:tmpl w:val="C478B142"/>
    <w:lvl w:ilvl="0" w:tplc="AFAC0CC6">
      <w:start w:val="1"/>
      <w:numFmt w:val="bullet"/>
      <w:lvlText w:val=""/>
      <w:lvlJc w:val="left"/>
      <w:pPr>
        <w:tabs>
          <w:tab w:val="num" w:pos="720"/>
        </w:tabs>
        <w:ind w:left="720" w:hanging="360"/>
      </w:pPr>
      <w:rPr>
        <w:rFonts w:ascii="Symbol" w:hAnsi="Symbol" w:hint="default"/>
      </w:rPr>
    </w:lvl>
    <w:lvl w:ilvl="1" w:tplc="7DC68AB2" w:tentative="1">
      <w:start w:val="1"/>
      <w:numFmt w:val="bullet"/>
      <w:lvlText w:val="o"/>
      <w:lvlJc w:val="left"/>
      <w:pPr>
        <w:tabs>
          <w:tab w:val="num" w:pos="1440"/>
        </w:tabs>
        <w:ind w:left="1440" w:hanging="360"/>
      </w:pPr>
      <w:rPr>
        <w:rFonts w:ascii="Courier New" w:hAnsi="Courier New" w:hint="default"/>
      </w:rPr>
    </w:lvl>
    <w:lvl w:ilvl="2" w:tplc="70EC80BE" w:tentative="1">
      <w:start w:val="1"/>
      <w:numFmt w:val="bullet"/>
      <w:lvlText w:val=""/>
      <w:lvlJc w:val="left"/>
      <w:pPr>
        <w:tabs>
          <w:tab w:val="num" w:pos="2160"/>
        </w:tabs>
        <w:ind w:left="2160" w:hanging="360"/>
      </w:pPr>
      <w:rPr>
        <w:rFonts w:ascii="Wingdings" w:hAnsi="Wingdings" w:hint="default"/>
      </w:rPr>
    </w:lvl>
    <w:lvl w:ilvl="3" w:tplc="77206D56" w:tentative="1">
      <w:start w:val="1"/>
      <w:numFmt w:val="bullet"/>
      <w:lvlText w:val=""/>
      <w:lvlJc w:val="left"/>
      <w:pPr>
        <w:tabs>
          <w:tab w:val="num" w:pos="2880"/>
        </w:tabs>
        <w:ind w:left="2880" w:hanging="360"/>
      </w:pPr>
      <w:rPr>
        <w:rFonts w:ascii="Symbol" w:hAnsi="Symbol" w:hint="default"/>
      </w:rPr>
    </w:lvl>
    <w:lvl w:ilvl="4" w:tplc="F532128E" w:tentative="1">
      <w:start w:val="1"/>
      <w:numFmt w:val="bullet"/>
      <w:lvlText w:val="o"/>
      <w:lvlJc w:val="left"/>
      <w:pPr>
        <w:tabs>
          <w:tab w:val="num" w:pos="3600"/>
        </w:tabs>
        <w:ind w:left="3600" w:hanging="360"/>
      </w:pPr>
      <w:rPr>
        <w:rFonts w:ascii="Courier New" w:hAnsi="Courier New" w:hint="default"/>
      </w:rPr>
    </w:lvl>
    <w:lvl w:ilvl="5" w:tplc="58089660" w:tentative="1">
      <w:start w:val="1"/>
      <w:numFmt w:val="bullet"/>
      <w:lvlText w:val=""/>
      <w:lvlJc w:val="left"/>
      <w:pPr>
        <w:tabs>
          <w:tab w:val="num" w:pos="4320"/>
        </w:tabs>
        <w:ind w:left="4320" w:hanging="360"/>
      </w:pPr>
      <w:rPr>
        <w:rFonts w:ascii="Wingdings" w:hAnsi="Wingdings" w:hint="default"/>
      </w:rPr>
    </w:lvl>
    <w:lvl w:ilvl="6" w:tplc="528A0474" w:tentative="1">
      <w:start w:val="1"/>
      <w:numFmt w:val="bullet"/>
      <w:lvlText w:val=""/>
      <w:lvlJc w:val="left"/>
      <w:pPr>
        <w:tabs>
          <w:tab w:val="num" w:pos="5040"/>
        </w:tabs>
        <w:ind w:left="5040" w:hanging="360"/>
      </w:pPr>
      <w:rPr>
        <w:rFonts w:ascii="Symbol" w:hAnsi="Symbol" w:hint="default"/>
      </w:rPr>
    </w:lvl>
    <w:lvl w:ilvl="7" w:tplc="53F8C3CC" w:tentative="1">
      <w:start w:val="1"/>
      <w:numFmt w:val="bullet"/>
      <w:lvlText w:val="o"/>
      <w:lvlJc w:val="left"/>
      <w:pPr>
        <w:tabs>
          <w:tab w:val="num" w:pos="5760"/>
        </w:tabs>
        <w:ind w:left="5760" w:hanging="360"/>
      </w:pPr>
      <w:rPr>
        <w:rFonts w:ascii="Courier New" w:hAnsi="Courier New" w:hint="default"/>
      </w:rPr>
    </w:lvl>
    <w:lvl w:ilvl="8" w:tplc="E3387180"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30D04A34"/>
    <w:multiLevelType w:val="hybridMultilevel"/>
    <w:tmpl w:val="CBECAABA"/>
    <w:lvl w:ilvl="0" w:tplc="77F6BE18">
      <w:start w:val="1"/>
      <w:numFmt w:val="bullet"/>
      <w:lvlText w:val=""/>
      <w:lvlJc w:val="left"/>
      <w:pPr>
        <w:ind w:left="360" w:hanging="360"/>
      </w:pPr>
      <w:rPr>
        <w:rFonts w:ascii="Symbol" w:hAnsi="Symbol" w:hint="default"/>
      </w:rPr>
    </w:lvl>
    <w:lvl w:ilvl="1" w:tplc="18A84688" w:tentative="1">
      <w:start w:val="1"/>
      <w:numFmt w:val="bullet"/>
      <w:lvlText w:val="o"/>
      <w:lvlJc w:val="left"/>
      <w:pPr>
        <w:ind w:left="1080" w:hanging="360"/>
      </w:pPr>
      <w:rPr>
        <w:rFonts w:ascii="Courier New" w:hAnsi="Courier New" w:cs="Courier New" w:hint="default"/>
      </w:rPr>
    </w:lvl>
    <w:lvl w:ilvl="2" w:tplc="4DF28C46" w:tentative="1">
      <w:start w:val="1"/>
      <w:numFmt w:val="bullet"/>
      <w:lvlText w:val=""/>
      <w:lvlJc w:val="left"/>
      <w:pPr>
        <w:ind w:left="1800" w:hanging="360"/>
      </w:pPr>
      <w:rPr>
        <w:rFonts w:ascii="Wingdings" w:hAnsi="Wingdings" w:hint="default"/>
      </w:rPr>
    </w:lvl>
    <w:lvl w:ilvl="3" w:tplc="01EAE8E8" w:tentative="1">
      <w:start w:val="1"/>
      <w:numFmt w:val="bullet"/>
      <w:lvlText w:val=""/>
      <w:lvlJc w:val="left"/>
      <w:pPr>
        <w:ind w:left="2520" w:hanging="360"/>
      </w:pPr>
      <w:rPr>
        <w:rFonts w:ascii="Symbol" w:hAnsi="Symbol" w:hint="default"/>
      </w:rPr>
    </w:lvl>
    <w:lvl w:ilvl="4" w:tplc="AD3A00F6" w:tentative="1">
      <w:start w:val="1"/>
      <w:numFmt w:val="bullet"/>
      <w:lvlText w:val="o"/>
      <w:lvlJc w:val="left"/>
      <w:pPr>
        <w:ind w:left="3240" w:hanging="360"/>
      </w:pPr>
      <w:rPr>
        <w:rFonts w:ascii="Courier New" w:hAnsi="Courier New" w:cs="Courier New" w:hint="default"/>
      </w:rPr>
    </w:lvl>
    <w:lvl w:ilvl="5" w:tplc="55B6926C" w:tentative="1">
      <w:start w:val="1"/>
      <w:numFmt w:val="bullet"/>
      <w:lvlText w:val=""/>
      <w:lvlJc w:val="left"/>
      <w:pPr>
        <w:ind w:left="3960" w:hanging="360"/>
      </w:pPr>
      <w:rPr>
        <w:rFonts w:ascii="Wingdings" w:hAnsi="Wingdings" w:hint="default"/>
      </w:rPr>
    </w:lvl>
    <w:lvl w:ilvl="6" w:tplc="9B94E388" w:tentative="1">
      <w:start w:val="1"/>
      <w:numFmt w:val="bullet"/>
      <w:lvlText w:val=""/>
      <w:lvlJc w:val="left"/>
      <w:pPr>
        <w:ind w:left="4680" w:hanging="360"/>
      </w:pPr>
      <w:rPr>
        <w:rFonts w:ascii="Symbol" w:hAnsi="Symbol" w:hint="default"/>
      </w:rPr>
    </w:lvl>
    <w:lvl w:ilvl="7" w:tplc="6644B150" w:tentative="1">
      <w:start w:val="1"/>
      <w:numFmt w:val="bullet"/>
      <w:lvlText w:val="o"/>
      <w:lvlJc w:val="left"/>
      <w:pPr>
        <w:ind w:left="5400" w:hanging="360"/>
      </w:pPr>
      <w:rPr>
        <w:rFonts w:ascii="Courier New" w:hAnsi="Courier New" w:cs="Courier New" w:hint="default"/>
      </w:rPr>
    </w:lvl>
    <w:lvl w:ilvl="8" w:tplc="FE780C5A" w:tentative="1">
      <w:start w:val="1"/>
      <w:numFmt w:val="bullet"/>
      <w:lvlText w:val=""/>
      <w:lvlJc w:val="left"/>
      <w:pPr>
        <w:ind w:left="6120" w:hanging="360"/>
      </w:pPr>
      <w:rPr>
        <w:rFonts w:ascii="Wingdings" w:hAnsi="Wingdings" w:hint="default"/>
      </w:rPr>
    </w:lvl>
  </w:abstractNum>
  <w:abstractNum w:abstractNumId="27" w15:restartNumberingAfterBreak="0">
    <w:nsid w:val="347403A0"/>
    <w:multiLevelType w:val="hybridMultilevel"/>
    <w:tmpl w:val="8A80F6AC"/>
    <w:lvl w:ilvl="0" w:tplc="64C094CA">
      <w:start w:val="1"/>
      <w:numFmt w:val="bullet"/>
      <w:lvlText w:val=""/>
      <w:lvlJc w:val="left"/>
      <w:pPr>
        <w:tabs>
          <w:tab w:val="num" w:pos="720"/>
        </w:tabs>
        <w:ind w:left="720" w:hanging="360"/>
      </w:pPr>
      <w:rPr>
        <w:rFonts w:ascii="Symbol" w:hAnsi="Symbol" w:hint="default"/>
      </w:rPr>
    </w:lvl>
    <w:lvl w:ilvl="1" w:tplc="A15E3AA6" w:tentative="1">
      <w:start w:val="1"/>
      <w:numFmt w:val="bullet"/>
      <w:lvlText w:val="o"/>
      <w:lvlJc w:val="left"/>
      <w:pPr>
        <w:tabs>
          <w:tab w:val="num" w:pos="1440"/>
        </w:tabs>
        <w:ind w:left="1440" w:hanging="360"/>
      </w:pPr>
      <w:rPr>
        <w:rFonts w:ascii="Courier New" w:hAnsi="Courier New" w:hint="default"/>
      </w:rPr>
    </w:lvl>
    <w:lvl w:ilvl="2" w:tplc="70A28666" w:tentative="1">
      <w:start w:val="1"/>
      <w:numFmt w:val="bullet"/>
      <w:lvlText w:val=""/>
      <w:lvlJc w:val="left"/>
      <w:pPr>
        <w:tabs>
          <w:tab w:val="num" w:pos="2160"/>
        </w:tabs>
        <w:ind w:left="2160" w:hanging="360"/>
      </w:pPr>
      <w:rPr>
        <w:rFonts w:ascii="Wingdings" w:hAnsi="Wingdings" w:hint="default"/>
      </w:rPr>
    </w:lvl>
    <w:lvl w:ilvl="3" w:tplc="987A054E" w:tentative="1">
      <w:start w:val="1"/>
      <w:numFmt w:val="bullet"/>
      <w:lvlText w:val=""/>
      <w:lvlJc w:val="left"/>
      <w:pPr>
        <w:tabs>
          <w:tab w:val="num" w:pos="2880"/>
        </w:tabs>
        <w:ind w:left="2880" w:hanging="360"/>
      </w:pPr>
      <w:rPr>
        <w:rFonts w:ascii="Symbol" w:hAnsi="Symbol" w:hint="default"/>
      </w:rPr>
    </w:lvl>
    <w:lvl w:ilvl="4" w:tplc="C7FA60B8" w:tentative="1">
      <w:start w:val="1"/>
      <w:numFmt w:val="bullet"/>
      <w:lvlText w:val="o"/>
      <w:lvlJc w:val="left"/>
      <w:pPr>
        <w:tabs>
          <w:tab w:val="num" w:pos="3600"/>
        </w:tabs>
        <w:ind w:left="3600" w:hanging="360"/>
      </w:pPr>
      <w:rPr>
        <w:rFonts w:ascii="Courier New" w:hAnsi="Courier New" w:hint="default"/>
      </w:rPr>
    </w:lvl>
    <w:lvl w:ilvl="5" w:tplc="CB540C5A" w:tentative="1">
      <w:start w:val="1"/>
      <w:numFmt w:val="bullet"/>
      <w:lvlText w:val=""/>
      <w:lvlJc w:val="left"/>
      <w:pPr>
        <w:tabs>
          <w:tab w:val="num" w:pos="4320"/>
        </w:tabs>
        <w:ind w:left="4320" w:hanging="360"/>
      </w:pPr>
      <w:rPr>
        <w:rFonts w:ascii="Wingdings" w:hAnsi="Wingdings" w:hint="default"/>
      </w:rPr>
    </w:lvl>
    <w:lvl w:ilvl="6" w:tplc="175A3B68" w:tentative="1">
      <w:start w:val="1"/>
      <w:numFmt w:val="bullet"/>
      <w:lvlText w:val=""/>
      <w:lvlJc w:val="left"/>
      <w:pPr>
        <w:tabs>
          <w:tab w:val="num" w:pos="5040"/>
        </w:tabs>
        <w:ind w:left="5040" w:hanging="360"/>
      </w:pPr>
      <w:rPr>
        <w:rFonts w:ascii="Symbol" w:hAnsi="Symbol" w:hint="default"/>
      </w:rPr>
    </w:lvl>
    <w:lvl w:ilvl="7" w:tplc="7DC67AC8" w:tentative="1">
      <w:start w:val="1"/>
      <w:numFmt w:val="bullet"/>
      <w:lvlText w:val="o"/>
      <w:lvlJc w:val="left"/>
      <w:pPr>
        <w:tabs>
          <w:tab w:val="num" w:pos="5760"/>
        </w:tabs>
        <w:ind w:left="5760" w:hanging="360"/>
      </w:pPr>
      <w:rPr>
        <w:rFonts w:ascii="Courier New" w:hAnsi="Courier New" w:hint="default"/>
      </w:rPr>
    </w:lvl>
    <w:lvl w:ilvl="8" w:tplc="AC3CFACC"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34B702EF"/>
    <w:multiLevelType w:val="hybridMultilevel"/>
    <w:tmpl w:val="9168A784"/>
    <w:lvl w:ilvl="0" w:tplc="C0CE133C">
      <w:start w:val="1"/>
      <w:numFmt w:val="bullet"/>
      <w:lvlText w:val=""/>
      <w:lvlJc w:val="left"/>
      <w:pPr>
        <w:ind w:left="360" w:hanging="360"/>
      </w:pPr>
      <w:rPr>
        <w:rFonts w:ascii="Symbol" w:hAnsi="Symbol" w:hint="default"/>
      </w:rPr>
    </w:lvl>
    <w:lvl w:ilvl="1" w:tplc="4C607B06" w:tentative="1">
      <w:start w:val="1"/>
      <w:numFmt w:val="bullet"/>
      <w:lvlText w:val="o"/>
      <w:lvlJc w:val="left"/>
      <w:pPr>
        <w:ind w:left="1080" w:hanging="360"/>
      </w:pPr>
      <w:rPr>
        <w:rFonts w:ascii="Courier New" w:hAnsi="Courier New" w:cs="Courier New" w:hint="default"/>
      </w:rPr>
    </w:lvl>
    <w:lvl w:ilvl="2" w:tplc="39447150" w:tentative="1">
      <w:start w:val="1"/>
      <w:numFmt w:val="bullet"/>
      <w:lvlText w:val=""/>
      <w:lvlJc w:val="left"/>
      <w:pPr>
        <w:ind w:left="1800" w:hanging="360"/>
      </w:pPr>
      <w:rPr>
        <w:rFonts w:ascii="Wingdings" w:hAnsi="Wingdings" w:hint="default"/>
      </w:rPr>
    </w:lvl>
    <w:lvl w:ilvl="3" w:tplc="8D0C7DC8" w:tentative="1">
      <w:start w:val="1"/>
      <w:numFmt w:val="bullet"/>
      <w:lvlText w:val=""/>
      <w:lvlJc w:val="left"/>
      <w:pPr>
        <w:ind w:left="2520" w:hanging="360"/>
      </w:pPr>
      <w:rPr>
        <w:rFonts w:ascii="Symbol" w:hAnsi="Symbol" w:hint="default"/>
      </w:rPr>
    </w:lvl>
    <w:lvl w:ilvl="4" w:tplc="F5CE7796" w:tentative="1">
      <w:start w:val="1"/>
      <w:numFmt w:val="bullet"/>
      <w:lvlText w:val="o"/>
      <w:lvlJc w:val="left"/>
      <w:pPr>
        <w:ind w:left="3240" w:hanging="360"/>
      </w:pPr>
      <w:rPr>
        <w:rFonts w:ascii="Courier New" w:hAnsi="Courier New" w:cs="Courier New" w:hint="default"/>
      </w:rPr>
    </w:lvl>
    <w:lvl w:ilvl="5" w:tplc="4C386DFC" w:tentative="1">
      <w:start w:val="1"/>
      <w:numFmt w:val="bullet"/>
      <w:lvlText w:val=""/>
      <w:lvlJc w:val="left"/>
      <w:pPr>
        <w:ind w:left="3960" w:hanging="360"/>
      </w:pPr>
      <w:rPr>
        <w:rFonts w:ascii="Wingdings" w:hAnsi="Wingdings" w:hint="default"/>
      </w:rPr>
    </w:lvl>
    <w:lvl w:ilvl="6" w:tplc="F2CCFCF0" w:tentative="1">
      <w:start w:val="1"/>
      <w:numFmt w:val="bullet"/>
      <w:lvlText w:val=""/>
      <w:lvlJc w:val="left"/>
      <w:pPr>
        <w:ind w:left="4680" w:hanging="360"/>
      </w:pPr>
      <w:rPr>
        <w:rFonts w:ascii="Symbol" w:hAnsi="Symbol" w:hint="default"/>
      </w:rPr>
    </w:lvl>
    <w:lvl w:ilvl="7" w:tplc="47C82AA4" w:tentative="1">
      <w:start w:val="1"/>
      <w:numFmt w:val="bullet"/>
      <w:lvlText w:val="o"/>
      <w:lvlJc w:val="left"/>
      <w:pPr>
        <w:ind w:left="5400" w:hanging="360"/>
      </w:pPr>
      <w:rPr>
        <w:rFonts w:ascii="Courier New" w:hAnsi="Courier New" w:cs="Courier New" w:hint="default"/>
      </w:rPr>
    </w:lvl>
    <w:lvl w:ilvl="8" w:tplc="388CD992" w:tentative="1">
      <w:start w:val="1"/>
      <w:numFmt w:val="bullet"/>
      <w:lvlText w:val=""/>
      <w:lvlJc w:val="left"/>
      <w:pPr>
        <w:ind w:left="6120" w:hanging="360"/>
      </w:pPr>
      <w:rPr>
        <w:rFonts w:ascii="Wingdings" w:hAnsi="Wingdings" w:hint="default"/>
      </w:rPr>
    </w:lvl>
  </w:abstractNum>
  <w:abstractNum w:abstractNumId="2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3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4673663A"/>
    <w:multiLevelType w:val="hybridMultilevel"/>
    <w:tmpl w:val="0ABC36D0"/>
    <w:lvl w:ilvl="0" w:tplc="58ECF1F4">
      <w:start w:val="1"/>
      <w:numFmt w:val="bullet"/>
      <w:lvlText w:val=""/>
      <w:lvlJc w:val="left"/>
      <w:pPr>
        <w:ind w:left="720" w:hanging="360"/>
      </w:pPr>
      <w:rPr>
        <w:rFonts w:ascii="Symbol" w:hAnsi="Symbol" w:hint="default"/>
      </w:rPr>
    </w:lvl>
    <w:lvl w:ilvl="1" w:tplc="C2A85A68" w:tentative="1">
      <w:start w:val="1"/>
      <w:numFmt w:val="bullet"/>
      <w:lvlText w:val="o"/>
      <w:lvlJc w:val="left"/>
      <w:pPr>
        <w:ind w:left="1440" w:hanging="360"/>
      </w:pPr>
      <w:rPr>
        <w:rFonts w:ascii="Courier New" w:hAnsi="Courier New" w:cs="Courier New" w:hint="default"/>
      </w:rPr>
    </w:lvl>
    <w:lvl w:ilvl="2" w:tplc="A18AAC16" w:tentative="1">
      <w:start w:val="1"/>
      <w:numFmt w:val="bullet"/>
      <w:lvlText w:val=""/>
      <w:lvlJc w:val="left"/>
      <w:pPr>
        <w:ind w:left="2160" w:hanging="360"/>
      </w:pPr>
      <w:rPr>
        <w:rFonts w:ascii="Wingdings" w:hAnsi="Wingdings" w:hint="default"/>
      </w:rPr>
    </w:lvl>
    <w:lvl w:ilvl="3" w:tplc="79B489D4" w:tentative="1">
      <w:start w:val="1"/>
      <w:numFmt w:val="bullet"/>
      <w:lvlText w:val=""/>
      <w:lvlJc w:val="left"/>
      <w:pPr>
        <w:ind w:left="2880" w:hanging="360"/>
      </w:pPr>
      <w:rPr>
        <w:rFonts w:ascii="Symbol" w:hAnsi="Symbol" w:hint="default"/>
      </w:rPr>
    </w:lvl>
    <w:lvl w:ilvl="4" w:tplc="33FA89F0" w:tentative="1">
      <w:start w:val="1"/>
      <w:numFmt w:val="bullet"/>
      <w:lvlText w:val="o"/>
      <w:lvlJc w:val="left"/>
      <w:pPr>
        <w:ind w:left="3600" w:hanging="360"/>
      </w:pPr>
      <w:rPr>
        <w:rFonts w:ascii="Courier New" w:hAnsi="Courier New" w:cs="Courier New" w:hint="default"/>
      </w:rPr>
    </w:lvl>
    <w:lvl w:ilvl="5" w:tplc="2F123806" w:tentative="1">
      <w:start w:val="1"/>
      <w:numFmt w:val="bullet"/>
      <w:lvlText w:val=""/>
      <w:lvlJc w:val="left"/>
      <w:pPr>
        <w:ind w:left="4320" w:hanging="360"/>
      </w:pPr>
      <w:rPr>
        <w:rFonts w:ascii="Wingdings" w:hAnsi="Wingdings" w:hint="default"/>
      </w:rPr>
    </w:lvl>
    <w:lvl w:ilvl="6" w:tplc="91E21F7E" w:tentative="1">
      <w:start w:val="1"/>
      <w:numFmt w:val="bullet"/>
      <w:lvlText w:val=""/>
      <w:lvlJc w:val="left"/>
      <w:pPr>
        <w:ind w:left="5040" w:hanging="360"/>
      </w:pPr>
      <w:rPr>
        <w:rFonts w:ascii="Symbol" w:hAnsi="Symbol" w:hint="default"/>
      </w:rPr>
    </w:lvl>
    <w:lvl w:ilvl="7" w:tplc="99D062CC" w:tentative="1">
      <w:start w:val="1"/>
      <w:numFmt w:val="bullet"/>
      <w:lvlText w:val="o"/>
      <w:lvlJc w:val="left"/>
      <w:pPr>
        <w:ind w:left="5760" w:hanging="360"/>
      </w:pPr>
      <w:rPr>
        <w:rFonts w:ascii="Courier New" w:hAnsi="Courier New" w:cs="Courier New" w:hint="default"/>
      </w:rPr>
    </w:lvl>
    <w:lvl w:ilvl="8" w:tplc="83BC618A" w:tentative="1">
      <w:start w:val="1"/>
      <w:numFmt w:val="bullet"/>
      <w:lvlText w:val=""/>
      <w:lvlJc w:val="left"/>
      <w:pPr>
        <w:ind w:left="6480" w:hanging="360"/>
      </w:pPr>
      <w:rPr>
        <w:rFonts w:ascii="Wingdings" w:hAnsi="Wingdings" w:hint="default"/>
      </w:rPr>
    </w:lvl>
  </w:abstractNum>
  <w:abstractNum w:abstractNumId="3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5" w15:restartNumberingAfterBreak="0">
    <w:nsid w:val="52177260"/>
    <w:multiLevelType w:val="hybridMultilevel"/>
    <w:tmpl w:val="259C1DCA"/>
    <w:lvl w:ilvl="0" w:tplc="CDACB3DC">
      <w:start w:val="1"/>
      <w:numFmt w:val="bullet"/>
      <w:lvlText w:val=""/>
      <w:lvlJc w:val="left"/>
      <w:pPr>
        <w:tabs>
          <w:tab w:val="num" w:pos="720"/>
        </w:tabs>
        <w:ind w:left="720" w:hanging="360"/>
      </w:pPr>
      <w:rPr>
        <w:rFonts w:ascii="Symbol" w:hAnsi="Symbol" w:hint="default"/>
      </w:rPr>
    </w:lvl>
    <w:lvl w:ilvl="1" w:tplc="AEDA6138" w:tentative="1">
      <w:start w:val="1"/>
      <w:numFmt w:val="bullet"/>
      <w:lvlText w:val="o"/>
      <w:lvlJc w:val="left"/>
      <w:pPr>
        <w:tabs>
          <w:tab w:val="num" w:pos="1440"/>
        </w:tabs>
        <w:ind w:left="1440" w:hanging="360"/>
      </w:pPr>
      <w:rPr>
        <w:rFonts w:ascii="Courier New" w:hAnsi="Courier New" w:hint="default"/>
      </w:rPr>
    </w:lvl>
    <w:lvl w:ilvl="2" w:tplc="F66E73A4" w:tentative="1">
      <w:start w:val="1"/>
      <w:numFmt w:val="bullet"/>
      <w:lvlText w:val=""/>
      <w:lvlJc w:val="left"/>
      <w:pPr>
        <w:tabs>
          <w:tab w:val="num" w:pos="2160"/>
        </w:tabs>
        <w:ind w:left="2160" w:hanging="360"/>
      </w:pPr>
      <w:rPr>
        <w:rFonts w:ascii="Wingdings" w:hAnsi="Wingdings" w:hint="default"/>
      </w:rPr>
    </w:lvl>
    <w:lvl w:ilvl="3" w:tplc="FFF022AE" w:tentative="1">
      <w:start w:val="1"/>
      <w:numFmt w:val="bullet"/>
      <w:lvlText w:val=""/>
      <w:lvlJc w:val="left"/>
      <w:pPr>
        <w:tabs>
          <w:tab w:val="num" w:pos="2880"/>
        </w:tabs>
        <w:ind w:left="2880" w:hanging="360"/>
      </w:pPr>
      <w:rPr>
        <w:rFonts w:ascii="Symbol" w:hAnsi="Symbol" w:hint="default"/>
      </w:rPr>
    </w:lvl>
    <w:lvl w:ilvl="4" w:tplc="E54AE9F6" w:tentative="1">
      <w:start w:val="1"/>
      <w:numFmt w:val="bullet"/>
      <w:lvlText w:val="o"/>
      <w:lvlJc w:val="left"/>
      <w:pPr>
        <w:tabs>
          <w:tab w:val="num" w:pos="3600"/>
        </w:tabs>
        <w:ind w:left="3600" w:hanging="360"/>
      </w:pPr>
      <w:rPr>
        <w:rFonts w:ascii="Courier New" w:hAnsi="Courier New" w:hint="default"/>
      </w:rPr>
    </w:lvl>
    <w:lvl w:ilvl="5" w:tplc="374E26C8" w:tentative="1">
      <w:start w:val="1"/>
      <w:numFmt w:val="bullet"/>
      <w:lvlText w:val=""/>
      <w:lvlJc w:val="left"/>
      <w:pPr>
        <w:tabs>
          <w:tab w:val="num" w:pos="4320"/>
        </w:tabs>
        <w:ind w:left="4320" w:hanging="360"/>
      </w:pPr>
      <w:rPr>
        <w:rFonts w:ascii="Wingdings" w:hAnsi="Wingdings" w:hint="default"/>
      </w:rPr>
    </w:lvl>
    <w:lvl w:ilvl="6" w:tplc="249826FA" w:tentative="1">
      <w:start w:val="1"/>
      <w:numFmt w:val="bullet"/>
      <w:lvlText w:val=""/>
      <w:lvlJc w:val="left"/>
      <w:pPr>
        <w:tabs>
          <w:tab w:val="num" w:pos="5040"/>
        </w:tabs>
        <w:ind w:left="5040" w:hanging="360"/>
      </w:pPr>
      <w:rPr>
        <w:rFonts w:ascii="Symbol" w:hAnsi="Symbol" w:hint="default"/>
      </w:rPr>
    </w:lvl>
    <w:lvl w:ilvl="7" w:tplc="99A6E212" w:tentative="1">
      <w:start w:val="1"/>
      <w:numFmt w:val="bullet"/>
      <w:lvlText w:val="o"/>
      <w:lvlJc w:val="left"/>
      <w:pPr>
        <w:tabs>
          <w:tab w:val="num" w:pos="5760"/>
        </w:tabs>
        <w:ind w:left="5760" w:hanging="360"/>
      </w:pPr>
      <w:rPr>
        <w:rFonts w:ascii="Courier New" w:hAnsi="Courier New" w:hint="default"/>
      </w:rPr>
    </w:lvl>
    <w:lvl w:ilvl="8" w:tplc="491AFF8E"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52C47205"/>
    <w:multiLevelType w:val="hybridMultilevel"/>
    <w:tmpl w:val="29505BDA"/>
    <w:lvl w:ilvl="0" w:tplc="B978B438">
      <w:start w:val="1"/>
      <w:numFmt w:val="bullet"/>
      <w:lvlText w:val=""/>
      <w:lvlJc w:val="left"/>
      <w:pPr>
        <w:tabs>
          <w:tab w:val="num" w:pos="720"/>
        </w:tabs>
        <w:ind w:left="720" w:hanging="360"/>
      </w:pPr>
      <w:rPr>
        <w:rFonts w:ascii="Symbol" w:hAnsi="Symbol" w:hint="default"/>
      </w:rPr>
    </w:lvl>
    <w:lvl w:ilvl="1" w:tplc="6CC89730" w:tentative="1">
      <w:start w:val="1"/>
      <w:numFmt w:val="bullet"/>
      <w:lvlText w:val="o"/>
      <w:lvlJc w:val="left"/>
      <w:pPr>
        <w:tabs>
          <w:tab w:val="num" w:pos="1440"/>
        </w:tabs>
        <w:ind w:left="1440" w:hanging="360"/>
      </w:pPr>
      <w:rPr>
        <w:rFonts w:ascii="Courier New" w:hAnsi="Courier New" w:hint="default"/>
      </w:rPr>
    </w:lvl>
    <w:lvl w:ilvl="2" w:tplc="B61AAEC0" w:tentative="1">
      <w:start w:val="1"/>
      <w:numFmt w:val="bullet"/>
      <w:lvlText w:val=""/>
      <w:lvlJc w:val="left"/>
      <w:pPr>
        <w:tabs>
          <w:tab w:val="num" w:pos="2160"/>
        </w:tabs>
        <w:ind w:left="2160" w:hanging="360"/>
      </w:pPr>
      <w:rPr>
        <w:rFonts w:ascii="Wingdings" w:hAnsi="Wingdings" w:hint="default"/>
      </w:rPr>
    </w:lvl>
    <w:lvl w:ilvl="3" w:tplc="7916A750" w:tentative="1">
      <w:start w:val="1"/>
      <w:numFmt w:val="bullet"/>
      <w:lvlText w:val=""/>
      <w:lvlJc w:val="left"/>
      <w:pPr>
        <w:tabs>
          <w:tab w:val="num" w:pos="2880"/>
        </w:tabs>
        <w:ind w:left="2880" w:hanging="360"/>
      </w:pPr>
      <w:rPr>
        <w:rFonts w:ascii="Symbol" w:hAnsi="Symbol" w:hint="default"/>
      </w:rPr>
    </w:lvl>
    <w:lvl w:ilvl="4" w:tplc="535EB700" w:tentative="1">
      <w:start w:val="1"/>
      <w:numFmt w:val="bullet"/>
      <w:lvlText w:val="o"/>
      <w:lvlJc w:val="left"/>
      <w:pPr>
        <w:tabs>
          <w:tab w:val="num" w:pos="3600"/>
        </w:tabs>
        <w:ind w:left="3600" w:hanging="360"/>
      </w:pPr>
      <w:rPr>
        <w:rFonts w:ascii="Courier New" w:hAnsi="Courier New" w:hint="default"/>
      </w:rPr>
    </w:lvl>
    <w:lvl w:ilvl="5" w:tplc="041CFC0A" w:tentative="1">
      <w:start w:val="1"/>
      <w:numFmt w:val="bullet"/>
      <w:lvlText w:val=""/>
      <w:lvlJc w:val="left"/>
      <w:pPr>
        <w:tabs>
          <w:tab w:val="num" w:pos="4320"/>
        </w:tabs>
        <w:ind w:left="4320" w:hanging="360"/>
      </w:pPr>
      <w:rPr>
        <w:rFonts w:ascii="Wingdings" w:hAnsi="Wingdings" w:hint="default"/>
      </w:rPr>
    </w:lvl>
    <w:lvl w:ilvl="6" w:tplc="A73AC68C" w:tentative="1">
      <w:start w:val="1"/>
      <w:numFmt w:val="bullet"/>
      <w:lvlText w:val=""/>
      <w:lvlJc w:val="left"/>
      <w:pPr>
        <w:tabs>
          <w:tab w:val="num" w:pos="5040"/>
        </w:tabs>
        <w:ind w:left="5040" w:hanging="360"/>
      </w:pPr>
      <w:rPr>
        <w:rFonts w:ascii="Symbol" w:hAnsi="Symbol" w:hint="default"/>
      </w:rPr>
    </w:lvl>
    <w:lvl w:ilvl="7" w:tplc="6B425EA4" w:tentative="1">
      <w:start w:val="1"/>
      <w:numFmt w:val="bullet"/>
      <w:lvlText w:val="o"/>
      <w:lvlJc w:val="left"/>
      <w:pPr>
        <w:tabs>
          <w:tab w:val="num" w:pos="5760"/>
        </w:tabs>
        <w:ind w:left="5760" w:hanging="360"/>
      </w:pPr>
      <w:rPr>
        <w:rFonts w:ascii="Courier New" w:hAnsi="Courier New" w:hint="default"/>
      </w:rPr>
    </w:lvl>
    <w:lvl w:ilvl="8" w:tplc="0D0E1C5C"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9" w15:restartNumberingAfterBreak="0">
    <w:nsid w:val="5AFA678E"/>
    <w:multiLevelType w:val="hybridMultilevel"/>
    <w:tmpl w:val="141E49B8"/>
    <w:lvl w:ilvl="0" w:tplc="F1CCB788">
      <w:start w:val="1"/>
      <w:numFmt w:val="bullet"/>
      <w:lvlText w:val=""/>
      <w:lvlJc w:val="left"/>
      <w:pPr>
        <w:tabs>
          <w:tab w:val="num" w:pos="720"/>
        </w:tabs>
        <w:ind w:left="720" w:hanging="360"/>
      </w:pPr>
      <w:rPr>
        <w:rFonts w:ascii="Symbol" w:hAnsi="Symbol" w:hint="default"/>
      </w:rPr>
    </w:lvl>
    <w:lvl w:ilvl="1" w:tplc="8280E6EA" w:tentative="1">
      <w:start w:val="1"/>
      <w:numFmt w:val="bullet"/>
      <w:lvlText w:val="o"/>
      <w:lvlJc w:val="left"/>
      <w:pPr>
        <w:tabs>
          <w:tab w:val="num" w:pos="1440"/>
        </w:tabs>
        <w:ind w:left="1440" w:hanging="360"/>
      </w:pPr>
      <w:rPr>
        <w:rFonts w:ascii="Courier New" w:hAnsi="Courier New" w:hint="default"/>
      </w:rPr>
    </w:lvl>
    <w:lvl w:ilvl="2" w:tplc="6282AAC8" w:tentative="1">
      <w:start w:val="1"/>
      <w:numFmt w:val="bullet"/>
      <w:lvlText w:val=""/>
      <w:lvlJc w:val="left"/>
      <w:pPr>
        <w:tabs>
          <w:tab w:val="num" w:pos="2160"/>
        </w:tabs>
        <w:ind w:left="2160" w:hanging="360"/>
      </w:pPr>
      <w:rPr>
        <w:rFonts w:ascii="Wingdings" w:hAnsi="Wingdings" w:hint="default"/>
      </w:rPr>
    </w:lvl>
    <w:lvl w:ilvl="3" w:tplc="5E323592" w:tentative="1">
      <w:start w:val="1"/>
      <w:numFmt w:val="bullet"/>
      <w:lvlText w:val=""/>
      <w:lvlJc w:val="left"/>
      <w:pPr>
        <w:tabs>
          <w:tab w:val="num" w:pos="2880"/>
        </w:tabs>
        <w:ind w:left="2880" w:hanging="360"/>
      </w:pPr>
      <w:rPr>
        <w:rFonts w:ascii="Symbol" w:hAnsi="Symbol" w:hint="default"/>
      </w:rPr>
    </w:lvl>
    <w:lvl w:ilvl="4" w:tplc="8D30D72C" w:tentative="1">
      <w:start w:val="1"/>
      <w:numFmt w:val="bullet"/>
      <w:lvlText w:val="o"/>
      <w:lvlJc w:val="left"/>
      <w:pPr>
        <w:tabs>
          <w:tab w:val="num" w:pos="3600"/>
        </w:tabs>
        <w:ind w:left="3600" w:hanging="360"/>
      </w:pPr>
      <w:rPr>
        <w:rFonts w:ascii="Courier New" w:hAnsi="Courier New" w:hint="default"/>
      </w:rPr>
    </w:lvl>
    <w:lvl w:ilvl="5" w:tplc="5C34B11C" w:tentative="1">
      <w:start w:val="1"/>
      <w:numFmt w:val="bullet"/>
      <w:lvlText w:val=""/>
      <w:lvlJc w:val="left"/>
      <w:pPr>
        <w:tabs>
          <w:tab w:val="num" w:pos="4320"/>
        </w:tabs>
        <w:ind w:left="4320" w:hanging="360"/>
      </w:pPr>
      <w:rPr>
        <w:rFonts w:ascii="Wingdings" w:hAnsi="Wingdings" w:hint="default"/>
      </w:rPr>
    </w:lvl>
    <w:lvl w:ilvl="6" w:tplc="FB6C0DAC" w:tentative="1">
      <w:start w:val="1"/>
      <w:numFmt w:val="bullet"/>
      <w:lvlText w:val=""/>
      <w:lvlJc w:val="left"/>
      <w:pPr>
        <w:tabs>
          <w:tab w:val="num" w:pos="5040"/>
        </w:tabs>
        <w:ind w:left="5040" w:hanging="360"/>
      </w:pPr>
      <w:rPr>
        <w:rFonts w:ascii="Symbol" w:hAnsi="Symbol" w:hint="default"/>
      </w:rPr>
    </w:lvl>
    <w:lvl w:ilvl="7" w:tplc="CC52E258" w:tentative="1">
      <w:start w:val="1"/>
      <w:numFmt w:val="bullet"/>
      <w:lvlText w:val="o"/>
      <w:lvlJc w:val="left"/>
      <w:pPr>
        <w:tabs>
          <w:tab w:val="num" w:pos="5760"/>
        </w:tabs>
        <w:ind w:left="5760" w:hanging="360"/>
      </w:pPr>
      <w:rPr>
        <w:rFonts w:ascii="Courier New" w:hAnsi="Courier New" w:hint="default"/>
      </w:rPr>
    </w:lvl>
    <w:lvl w:ilvl="8" w:tplc="D6E0D2E8"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5F7B3B08"/>
    <w:multiLevelType w:val="hybridMultilevel"/>
    <w:tmpl w:val="AC8E4B8A"/>
    <w:lvl w:ilvl="0" w:tplc="CA862E50">
      <w:start w:val="1"/>
      <w:numFmt w:val="bullet"/>
      <w:lvlText w:val=""/>
      <w:lvlJc w:val="left"/>
      <w:pPr>
        <w:ind w:left="360" w:hanging="360"/>
      </w:pPr>
      <w:rPr>
        <w:rFonts w:ascii="Symbol" w:hAnsi="Symbol" w:hint="default"/>
      </w:rPr>
    </w:lvl>
    <w:lvl w:ilvl="1" w:tplc="279CF7E8" w:tentative="1">
      <w:start w:val="1"/>
      <w:numFmt w:val="bullet"/>
      <w:lvlText w:val="o"/>
      <w:lvlJc w:val="left"/>
      <w:pPr>
        <w:ind w:left="1080" w:hanging="360"/>
      </w:pPr>
      <w:rPr>
        <w:rFonts w:ascii="Courier New" w:hAnsi="Courier New" w:cs="Courier New" w:hint="default"/>
      </w:rPr>
    </w:lvl>
    <w:lvl w:ilvl="2" w:tplc="3328EA92" w:tentative="1">
      <w:start w:val="1"/>
      <w:numFmt w:val="bullet"/>
      <w:lvlText w:val=""/>
      <w:lvlJc w:val="left"/>
      <w:pPr>
        <w:ind w:left="1800" w:hanging="360"/>
      </w:pPr>
      <w:rPr>
        <w:rFonts w:ascii="Wingdings" w:hAnsi="Wingdings" w:hint="default"/>
      </w:rPr>
    </w:lvl>
    <w:lvl w:ilvl="3" w:tplc="9670CA9A" w:tentative="1">
      <w:start w:val="1"/>
      <w:numFmt w:val="bullet"/>
      <w:lvlText w:val=""/>
      <w:lvlJc w:val="left"/>
      <w:pPr>
        <w:ind w:left="2520" w:hanging="360"/>
      </w:pPr>
      <w:rPr>
        <w:rFonts w:ascii="Symbol" w:hAnsi="Symbol" w:hint="default"/>
      </w:rPr>
    </w:lvl>
    <w:lvl w:ilvl="4" w:tplc="F6D866F0" w:tentative="1">
      <w:start w:val="1"/>
      <w:numFmt w:val="bullet"/>
      <w:lvlText w:val="o"/>
      <w:lvlJc w:val="left"/>
      <w:pPr>
        <w:ind w:left="3240" w:hanging="360"/>
      </w:pPr>
      <w:rPr>
        <w:rFonts w:ascii="Courier New" w:hAnsi="Courier New" w:cs="Courier New" w:hint="default"/>
      </w:rPr>
    </w:lvl>
    <w:lvl w:ilvl="5" w:tplc="5D1E9CD4" w:tentative="1">
      <w:start w:val="1"/>
      <w:numFmt w:val="bullet"/>
      <w:lvlText w:val=""/>
      <w:lvlJc w:val="left"/>
      <w:pPr>
        <w:ind w:left="3960" w:hanging="360"/>
      </w:pPr>
      <w:rPr>
        <w:rFonts w:ascii="Wingdings" w:hAnsi="Wingdings" w:hint="default"/>
      </w:rPr>
    </w:lvl>
    <w:lvl w:ilvl="6" w:tplc="FC3C234A" w:tentative="1">
      <w:start w:val="1"/>
      <w:numFmt w:val="bullet"/>
      <w:lvlText w:val=""/>
      <w:lvlJc w:val="left"/>
      <w:pPr>
        <w:ind w:left="4680" w:hanging="360"/>
      </w:pPr>
      <w:rPr>
        <w:rFonts w:ascii="Symbol" w:hAnsi="Symbol" w:hint="default"/>
      </w:rPr>
    </w:lvl>
    <w:lvl w:ilvl="7" w:tplc="101C535E" w:tentative="1">
      <w:start w:val="1"/>
      <w:numFmt w:val="bullet"/>
      <w:lvlText w:val="o"/>
      <w:lvlJc w:val="left"/>
      <w:pPr>
        <w:ind w:left="5400" w:hanging="360"/>
      </w:pPr>
      <w:rPr>
        <w:rFonts w:ascii="Courier New" w:hAnsi="Courier New" w:cs="Courier New" w:hint="default"/>
      </w:rPr>
    </w:lvl>
    <w:lvl w:ilvl="8" w:tplc="D3CCD406" w:tentative="1">
      <w:start w:val="1"/>
      <w:numFmt w:val="bullet"/>
      <w:lvlText w:val=""/>
      <w:lvlJc w:val="left"/>
      <w:pPr>
        <w:ind w:left="6120" w:hanging="360"/>
      </w:pPr>
      <w:rPr>
        <w:rFonts w:ascii="Wingdings" w:hAnsi="Wingdings" w:hint="default"/>
      </w:rPr>
    </w:lvl>
  </w:abstractNum>
  <w:abstractNum w:abstractNumId="41" w15:restartNumberingAfterBreak="0">
    <w:nsid w:val="60653FFF"/>
    <w:multiLevelType w:val="hybridMultilevel"/>
    <w:tmpl w:val="A06A8512"/>
    <w:lvl w:ilvl="0" w:tplc="77F6B090">
      <w:start w:val="1"/>
      <w:numFmt w:val="decimal"/>
      <w:lvlText w:val="%1."/>
      <w:lvlJc w:val="left"/>
      <w:pPr>
        <w:tabs>
          <w:tab w:val="num" w:pos="720"/>
        </w:tabs>
        <w:ind w:left="720" w:hanging="360"/>
      </w:pPr>
    </w:lvl>
    <w:lvl w:ilvl="1" w:tplc="0034066A">
      <w:start w:val="1"/>
      <w:numFmt w:val="lowerLetter"/>
      <w:lvlText w:val="%2."/>
      <w:lvlJc w:val="left"/>
      <w:pPr>
        <w:tabs>
          <w:tab w:val="num" w:pos="1440"/>
        </w:tabs>
        <w:ind w:left="1440" w:hanging="360"/>
      </w:pPr>
    </w:lvl>
    <w:lvl w:ilvl="2" w:tplc="8D8A9440" w:tentative="1">
      <w:start w:val="1"/>
      <w:numFmt w:val="lowerRoman"/>
      <w:lvlText w:val="%3."/>
      <w:lvlJc w:val="right"/>
      <w:pPr>
        <w:tabs>
          <w:tab w:val="num" w:pos="2160"/>
        </w:tabs>
        <w:ind w:left="2160" w:hanging="180"/>
      </w:pPr>
    </w:lvl>
    <w:lvl w:ilvl="3" w:tplc="EBE2E19C" w:tentative="1">
      <w:start w:val="1"/>
      <w:numFmt w:val="decimal"/>
      <w:lvlText w:val="%4."/>
      <w:lvlJc w:val="left"/>
      <w:pPr>
        <w:tabs>
          <w:tab w:val="num" w:pos="2880"/>
        </w:tabs>
        <w:ind w:left="2880" w:hanging="360"/>
      </w:pPr>
    </w:lvl>
    <w:lvl w:ilvl="4" w:tplc="C0BCA0AE" w:tentative="1">
      <w:start w:val="1"/>
      <w:numFmt w:val="lowerLetter"/>
      <w:lvlText w:val="%5."/>
      <w:lvlJc w:val="left"/>
      <w:pPr>
        <w:tabs>
          <w:tab w:val="num" w:pos="3600"/>
        </w:tabs>
        <w:ind w:left="3600" w:hanging="360"/>
      </w:pPr>
    </w:lvl>
    <w:lvl w:ilvl="5" w:tplc="BB10DA5A" w:tentative="1">
      <w:start w:val="1"/>
      <w:numFmt w:val="lowerRoman"/>
      <w:lvlText w:val="%6."/>
      <w:lvlJc w:val="right"/>
      <w:pPr>
        <w:tabs>
          <w:tab w:val="num" w:pos="4320"/>
        </w:tabs>
        <w:ind w:left="4320" w:hanging="180"/>
      </w:pPr>
    </w:lvl>
    <w:lvl w:ilvl="6" w:tplc="28C2DD20" w:tentative="1">
      <w:start w:val="1"/>
      <w:numFmt w:val="decimal"/>
      <w:lvlText w:val="%7."/>
      <w:lvlJc w:val="left"/>
      <w:pPr>
        <w:tabs>
          <w:tab w:val="num" w:pos="5040"/>
        </w:tabs>
        <w:ind w:left="5040" w:hanging="360"/>
      </w:pPr>
    </w:lvl>
    <w:lvl w:ilvl="7" w:tplc="BF8C09D4" w:tentative="1">
      <w:start w:val="1"/>
      <w:numFmt w:val="lowerLetter"/>
      <w:lvlText w:val="%8."/>
      <w:lvlJc w:val="left"/>
      <w:pPr>
        <w:tabs>
          <w:tab w:val="num" w:pos="5760"/>
        </w:tabs>
        <w:ind w:left="5760" w:hanging="360"/>
      </w:pPr>
    </w:lvl>
    <w:lvl w:ilvl="8" w:tplc="55842ED8" w:tentative="1">
      <w:start w:val="1"/>
      <w:numFmt w:val="lowerRoman"/>
      <w:lvlText w:val="%9."/>
      <w:lvlJc w:val="right"/>
      <w:pPr>
        <w:tabs>
          <w:tab w:val="num" w:pos="6480"/>
        </w:tabs>
        <w:ind w:left="6480" w:hanging="180"/>
      </w:pPr>
    </w:lvl>
  </w:abstractNum>
  <w:abstractNum w:abstractNumId="42" w15:restartNumberingAfterBreak="0">
    <w:nsid w:val="6A550AED"/>
    <w:multiLevelType w:val="hybridMultilevel"/>
    <w:tmpl w:val="AE348AAC"/>
    <w:lvl w:ilvl="0" w:tplc="25441A4A">
      <w:start w:val="1"/>
      <w:numFmt w:val="lowerLetter"/>
      <w:lvlText w:val="%1."/>
      <w:lvlJc w:val="left"/>
      <w:pPr>
        <w:ind w:left="360" w:hanging="360"/>
      </w:pPr>
    </w:lvl>
    <w:lvl w:ilvl="1" w:tplc="F384B520" w:tentative="1">
      <w:start w:val="1"/>
      <w:numFmt w:val="lowerLetter"/>
      <w:lvlText w:val="%2."/>
      <w:lvlJc w:val="left"/>
      <w:pPr>
        <w:ind w:left="1080" w:hanging="360"/>
      </w:pPr>
    </w:lvl>
    <w:lvl w:ilvl="2" w:tplc="2C262440" w:tentative="1">
      <w:start w:val="1"/>
      <w:numFmt w:val="lowerRoman"/>
      <w:lvlText w:val="%3."/>
      <w:lvlJc w:val="right"/>
      <w:pPr>
        <w:ind w:left="1800" w:hanging="180"/>
      </w:pPr>
    </w:lvl>
    <w:lvl w:ilvl="3" w:tplc="348E8D50" w:tentative="1">
      <w:start w:val="1"/>
      <w:numFmt w:val="decimal"/>
      <w:lvlText w:val="%4."/>
      <w:lvlJc w:val="left"/>
      <w:pPr>
        <w:ind w:left="2520" w:hanging="360"/>
      </w:pPr>
    </w:lvl>
    <w:lvl w:ilvl="4" w:tplc="BB4828D0" w:tentative="1">
      <w:start w:val="1"/>
      <w:numFmt w:val="lowerLetter"/>
      <w:lvlText w:val="%5."/>
      <w:lvlJc w:val="left"/>
      <w:pPr>
        <w:ind w:left="3240" w:hanging="360"/>
      </w:pPr>
    </w:lvl>
    <w:lvl w:ilvl="5" w:tplc="F634D5C2" w:tentative="1">
      <w:start w:val="1"/>
      <w:numFmt w:val="lowerRoman"/>
      <w:lvlText w:val="%6."/>
      <w:lvlJc w:val="right"/>
      <w:pPr>
        <w:ind w:left="3960" w:hanging="180"/>
      </w:pPr>
    </w:lvl>
    <w:lvl w:ilvl="6" w:tplc="1A3E3590" w:tentative="1">
      <w:start w:val="1"/>
      <w:numFmt w:val="decimal"/>
      <w:lvlText w:val="%7."/>
      <w:lvlJc w:val="left"/>
      <w:pPr>
        <w:ind w:left="4680" w:hanging="360"/>
      </w:pPr>
    </w:lvl>
    <w:lvl w:ilvl="7" w:tplc="5A583F26" w:tentative="1">
      <w:start w:val="1"/>
      <w:numFmt w:val="lowerLetter"/>
      <w:lvlText w:val="%8."/>
      <w:lvlJc w:val="left"/>
      <w:pPr>
        <w:ind w:left="5400" w:hanging="360"/>
      </w:pPr>
    </w:lvl>
    <w:lvl w:ilvl="8" w:tplc="FB14F254" w:tentative="1">
      <w:start w:val="1"/>
      <w:numFmt w:val="lowerRoman"/>
      <w:lvlText w:val="%9."/>
      <w:lvlJc w:val="right"/>
      <w:pPr>
        <w:ind w:left="6120" w:hanging="180"/>
      </w:pPr>
    </w:lvl>
  </w:abstractNum>
  <w:abstractNum w:abstractNumId="4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4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46159680">
    <w:abstractNumId w:val="45"/>
  </w:num>
  <w:num w:numId="2" w16cid:durableId="696007595">
    <w:abstractNumId w:val="38"/>
  </w:num>
  <w:num w:numId="3" w16cid:durableId="1521046028">
    <w:abstractNumId w:val="0"/>
  </w:num>
  <w:num w:numId="4" w16cid:durableId="310066052">
    <w:abstractNumId w:val="21"/>
  </w:num>
  <w:num w:numId="5" w16cid:durableId="1842233697">
    <w:abstractNumId w:val="43"/>
  </w:num>
  <w:num w:numId="6" w16cid:durableId="437529580">
    <w:abstractNumId w:val="13"/>
  </w:num>
  <w:num w:numId="7" w16cid:durableId="1295058688">
    <w:abstractNumId w:val="32"/>
  </w:num>
  <w:num w:numId="8" w16cid:durableId="828330472">
    <w:abstractNumId w:val="29"/>
  </w:num>
  <w:num w:numId="9" w16cid:durableId="659622209">
    <w:abstractNumId w:val="1"/>
  </w:num>
  <w:num w:numId="10" w16cid:durableId="72973265">
    <w:abstractNumId w:val="1"/>
  </w:num>
  <w:num w:numId="11" w16cid:durableId="826551749">
    <w:abstractNumId w:val="15"/>
  </w:num>
  <w:num w:numId="12" w16cid:durableId="2036030434">
    <w:abstractNumId w:val="17"/>
  </w:num>
  <w:num w:numId="13" w16cid:durableId="2016027659">
    <w:abstractNumId w:val="37"/>
  </w:num>
  <w:num w:numId="14" w16cid:durableId="1787845722">
    <w:abstractNumId w:val="30"/>
  </w:num>
  <w:num w:numId="15" w16cid:durableId="1145127283">
    <w:abstractNumId w:val="23"/>
  </w:num>
  <w:num w:numId="16" w16cid:durableId="1837109345">
    <w:abstractNumId w:val="34"/>
  </w:num>
  <w:num w:numId="17" w16cid:durableId="697969108">
    <w:abstractNumId w:val="19"/>
  </w:num>
  <w:num w:numId="18" w16cid:durableId="1798723433">
    <w:abstractNumId w:val="31"/>
  </w:num>
  <w:num w:numId="19" w16cid:durableId="167445305">
    <w:abstractNumId w:val="44"/>
  </w:num>
  <w:num w:numId="20" w16cid:durableId="45419655">
    <w:abstractNumId w:val="3"/>
  </w:num>
  <w:num w:numId="21" w16cid:durableId="911962681">
    <w:abstractNumId w:val="4"/>
  </w:num>
  <w:num w:numId="22" w16cid:durableId="841512759">
    <w:abstractNumId w:val="5"/>
  </w:num>
  <w:num w:numId="23" w16cid:durableId="1494830539">
    <w:abstractNumId w:val="6"/>
  </w:num>
  <w:num w:numId="24" w16cid:durableId="663163857">
    <w:abstractNumId w:val="7"/>
  </w:num>
  <w:num w:numId="25" w16cid:durableId="1600063194">
    <w:abstractNumId w:val="8"/>
  </w:num>
  <w:num w:numId="26" w16cid:durableId="2121990725">
    <w:abstractNumId w:val="9"/>
  </w:num>
  <w:num w:numId="27" w16cid:durableId="969555348">
    <w:abstractNumId w:val="10"/>
  </w:num>
  <w:num w:numId="28" w16cid:durableId="130834395">
    <w:abstractNumId w:val="35"/>
  </w:num>
  <w:num w:numId="29" w16cid:durableId="224536686">
    <w:abstractNumId w:val="25"/>
  </w:num>
  <w:num w:numId="30" w16cid:durableId="1354842743">
    <w:abstractNumId w:val="41"/>
  </w:num>
  <w:num w:numId="31" w16cid:durableId="578565941">
    <w:abstractNumId w:val="14"/>
  </w:num>
  <w:num w:numId="32" w16cid:durableId="983390936">
    <w:abstractNumId w:val="11"/>
  </w:num>
  <w:num w:numId="33" w16cid:durableId="1403017289">
    <w:abstractNumId w:val="16"/>
  </w:num>
  <w:num w:numId="34" w16cid:durableId="979651402">
    <w:abstractNumId w:val="24"/>
  </w:num>
  <w:num w:numId="35" w16cid:durableId="451175026">
    <w:abstractNumId w:val="39"/>
  </w:num>
  <w:num w:numId="36" w16cid:durableId="1993898950">
    <w:abstractNumId w:val="27"/>
  </w:num>
  <w:num w:numId="37" w16cid:durableId="522985013">
    <w:abstractNumId w:val="26"/>
  </w:num>
  <w:num w:numId="38" w16cid:durableId="372005820">
    <w:abstractNumId w:val="42"/>
  </w:num>
  <w:num w:numId="39" w16cid:durableId="252201197">
    <w:abstractNumId w:val="18"/>
  </w:num>
  <w:num w:numId="40" w16cid:durableId="1812213939">
    <w:abstractNumId w:val="2"/>
  </w:num>
  <w:num w:numId="41" w16cid:durableId="174728149">
    <w:abstractNumId w:val="22"/>
  </w:num>
  <w:num w:numId="42" w16cid:durableId="1271088852">
    <w:abstractNumId w:val="12"/>
  </w:num>
  <w:num w:numId="43" w16cid:durableId="30543874">
    <w:abstractNumId w:val="20"/>
  </w:num>
  <w:num w:numId="44" w16cid:durableId="1563908119">
    <w:abstractNumId w:val="36"/>
  </w:num>
  <w:num w:numId="45" w16cid:durableId="1108356622">
    <w:abstractNumId w:val="40"/>
  </w:num>
  <w:num w:numId="46" w16cid:durableId="392196658">
    <w:abstractNumId w:val="28"/>
  </w:num>
  <w:num w:numId="47" w16cid:durableId="1082995090">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D2618"/>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emf"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footer" Target="footer2.xml" Id="rId14" /><Relationship Type="http://schemas.openxmlformats.org/officeDocument/2006/relationships/webSettings" Target="webSettings.xml" Id="rId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b:Sources xmlns:b="http://schemas.openxmlformats.org/officeDocument/2006/bibliography" xmlns="http://schemas.openxmlformats.org/officeDocument/2006/bibliography" SelectedStyle="/APA.XSL" StyleName="APA"/>
</file>

<file path=customXml/itemProps4.xml><?xml version="1.0" encoding="utf-8"?>
<ds:datastoreItem xmlns:ds="http://schemas.openxmlformats.org/officeDocument/2006/customXml" ds:itemID="{938201C9-E0BF-43DF-B9B1-4596869D9F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Dok_med_omslag_sd_red</Template>
  <TotalTime>0</TotalTime>
  <Pages>15</Pages>
  <Words>4586</Words>
  <Characters>24306</Characters>
  <Application>Microsoft Office Word</Application>
  <DocSecurity>0</DocSecurity>
  <Lines>202</Lines>
  <Paragraphs>57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28835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Förmaksflimmer</dc:title>
  <dc:subject/>
  <dc:creator>patrik.jens.johansson@vgregion.se</dc:creator>
  <keywords/>
  <lastModifiedBy>TK.SpStyMigProd</lastModifiedBy>
  <revision>2</revision>
  <lastPrinted>2016-03-31T10:56:00.0000000Z</lastPrinted>
  <dcterms:created xsi:type="dcterms:W3CDTF">2022-05-04T03:35:00.0000000Z</dcterms:created>
  <dcterms:modified xsi:type="dcterms:W3CDTF">2022-05-04T03:35:00.0000000Z</dcterms:modified>
</coreProperties>
</file>