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144C0" w14:textId="77777777" w:rsidR="00B112DA" w:rsidRDefault="00B112DA" w:rsidP="00F35B05">
      <w:pPr>
        <w:pStyle w:val="Heading2"/>
        <w:sectPr w:rsidR="00B112DA" w:rsidSect="00B112D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D74B6C" w14:textId="77777777" w:rsidR="00B112DA" w:rsidRPr="00B112DA" w:rsidRDefault="00B112DA" w:rsidP="00B112DA">
      <w:pPr>
        <w:keepNext/>
        <w:pBdr>
          <w:bottom w:val="single" w:sz="4" w:space="1" w:color="auto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id="1" w:name="_Toc388453890"/>
      <w:bookmarkStart w:id="2" w:name="_Toc419272661"/>
      <w:bookmarkStart w:id="3" w:name="_Toc452108623"/>
      <w:bookmarkStart w:id="4" w:name="_Toc8726181"/>
      <w:r w:rsidRPr="00B112DA">
        <w:rPr>
          <w:rFonts w:ascii="Calibri" w:hAnsi="Calibri" w:cs="Calibri"/>
          <w:b/>
          <w:bCs/>
          <w:kern w:val="32"/>
          <w:sz w:val="36"/>
          <w:szCs w:val="36"/>
        </w:rPr>
        <w:t>Bradyarytmier</w:t>
      </w:r>
    </w:p>
    <w:bookmarkEnd w:id="1"/>
    <w:bookmarkEnd w:id="2"/>
    <w:bookmarkEnd w:id="3"/>
    <w:bookmarkEnd w:id="4"/>
    <w:p w14:paraId="1C7547A0" w14:textId="77777777" w:rsidR="00B112DA" w:rsidRPr="00B112DA" w:rsidRDefault="00B112DA" w:rsidP="00B112DA">
      <w:pPr>
        <w:keepLines/>
        <w:tabs>
          <w:tab w:val="left" w:pos="0"/>
          <w:tab w:val="left" w:pos="1296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</w:p>
    <w:p w14:paraId="5A499359" w14:textId="77777777" w:rsidR="00B112DA" w:rsidRPr="00B112DA" w:rsidRDefault="00B112DA" w:rsidP="00B112DA">
      <w:pPr>
        <w:keepLines/>
        <w:tabs>
          <w:tab w:val="left" w:pos="0"/>
          <w:tab w:val="left" w:pos="1296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B112DA">
        <w:rPr>
          <w:szCs w:val="20"/>
        </w:rPr>
        <w:t>Permanent pacemakerbehandling vid AV-block, sjuk sinusknuta mm, se pacemakeravsnittet.</w:t>
      </w:r>
    </w:p>
    <w:p w14:paraId="53A6AF72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112DA">
        <w:rPr>
          <w:rFonts w:ascii="Calibri" w:hAnsi="Calibri" w:cs="Arial"/>
          <w:b/>
          <w:bCs/>
          <w:iCs/>
          <w:sz w:val="28"/>
          <w:szCs w:val="28"/>
        </w:rPr>
        <w:t>Behandling av akuta bradyarytmier</w:t>
      </w:r>
    </w:p>
    <w:p w14:paraId="3CA59AC1" w14:textId="77777777" w:rsidR="00B112DA" w:rsidRPr="00B112DA" w:rsidRDefault="00B112DA" w:rsidP="00B112DA">
      <w:pPr>
        <w:keepLines/>
        <w:autoSpaceDE w:val="0"/>
        <w:spacing w:after="0" w:line="240" w:lineRule="auto"/>
        <w:ind w:left="0" w:right="0"/>
        <w:rPr>
          <w:szCs w:val="20"/>
        </w:rPr>
      </w:pPr>
      <w:r w:rsidRPr="00B112DA">
        <w:rPr>
          <w:szCs w:val="20"/>
        </w:rPr>
        <w:t>AV-block, uttalad sjuk sinusknuta.</w:t>
      </w:r>
    </w:p>
    <w:p w14:paraId="382EBEFF" w14:textId="77777777" w:rsidR="00B112DA" w:rsidRPr="00B112DA" w:rsidRDefault="00B112DA" w:rsidP="00B112DA">
      <w:pPr>
        <w:tabs>
          <w:tab w:val="left" w:pos="0"/>
          <w:tab w:val="left" w:pos="1296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B112DA">
        <w:rPr>
          <w:szCs w:val="20"/>
        </w:rPr>
        <w:t>Observera att alla bradyarytmier inte behöver åtgärdas. Behandling ges vid symtom som yrsel, svimning, hjärtsvikt etc. Enbart långsam hjärtrytm ska normalt inte behandlas enligt nedan.</w:t>
      </w:r>
      <w:r w:rsidRPr="00B112DA">
        <w:rPr>
          <w:szCs w:val="20"/>
        </w:rPr>
        <w:br/>
      </w:r>
    </w:p>
    <w:p w14:paraId="74621127" w14:textId="77777777" w:rsidR="00B112DA" w:rsidRPr="00B112DA" w:rsidRDefault="00B112DA" w:rsidP="00B112DA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eastAsia="Calibri"/>
          <w:lang w:eastAsia="en-US"/>
        </w:rPr>
      </w:pPr>
      <w:r w:rsidRPr="00B112DA">
        <w:rPr>
          <w:rFonts w:eastAsia="Calibri"/>
          <w:lang w:eastAsia="en-US"/>
        </w:rPr>
        <w:t>Uppehåll med negativt kronotropa läkemedel (t.ex. digitalis, beta</w:t>
      </w:r>
      <w:r w:rsidRPr="00B112DA">
        <w:rPr>
          <w:rFonts w:eastAsia="Calibri"/>
          <w:lang w:eastAsia="en-US"/>
        </w:rPr>
        <w:softHyphen/>
        <w:t>blockerare, verapamil, diltiazem, antiarytmika, vissa demensmedel mm)</w:t>
      </w:r>
    </w:p>
    <w:p w14:paraId="7139012C" w14:textId="77777777" w:rsidR="00B112DA" w:rsidRPr="00B112DA" w:rsidRDefault="00B112DA" w:rsidP="00B112DA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eastAsia="Calibri"/>
          <w:lang w:val="en-US" w:eastAsia="en-US"/>
        </w:rPr>
      </w:pPr>
      <w:r w:rsidRPr="00B112DA">
        <w:rPr>
          <w:rFonts w:eastAsia="Calibri"/>
          <w:lang w:val="en-US" w:eastAsia="en-US"/>
        </w:rPr>
        <w:t>Inj Atropin 0,5 mg/ml 1-6 ml iv (0,5-3 mg)</w:t>
      </w:r>
    </w:p>
    <w:p w14:paraId="32EEE680" w14:textId="77777777" w:rsidR="00B112DA" w:rsidRPr="00B112DA" w:rsidRDefault="00B112DA" w:rsidP="00B112DA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eastAsia="Calibri"/>
          <w:lang w:eastAsia="en-US"/>
        </w:rPr>
      </w:pPr>
      <w:r w:rsidRPr="00B112DA">
        <w:rPr>
          <w:rFonts w:eastAsia="Calibri"/>
          <w:lang w:eastAsia="en-US"/>
        </w:rPr>
        <w:t>Isoprenalininfusion Se läkemedelsavsnittet (Isuprel). Ha 50-60 slag/min som hjärtfrekvensmål. Sänk dosen om uttalad ventrikulär arytmi uppträder.</w:t>
      </w:r>
      <w:r w:rsidRPr="00B112DA">
        <w:rPr>
          <w:rFonts w:eastAsia="Calibri"/>
          <w:lang w:eastAsia="en-US"/>
        </w:rPr>
        <w:br/>
      </w:r>
    </w:p>
    <w:p w14:paraId="120D9D89" w14:textId="77777777" w:rsidR="00B112DA" w:rsidRPr="00B112DA" w:rsidRDefault="00B112DA" w:rsidP="00B112DA">
      <w:pPr>
        <w:spacing w:after="0" w:line="240" w:lineRule="auto"/>
        <w:ind w:left="0" w:right="0"/>
      </w:pPr>
      <w:r w:rsidRPr="00B112DA">
        <w:t>Om isoprenalin inte fungerar överväg:</w:t>
      </w:r>
    </w:p>
    <w:p w14:paraId="2F614CDD" w14:textId="77777777" w:rsidR="00B112DA" w:rsidRPr="00B112DA" w:rsidRDefault="00B112DA" w:rsidP="00B112DA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eastAsia="Calibri"/>
          <w:lang w:eastAsia="en-US"/>
        </w:rPr>
      </w:pPr>
      <w:r w:rsidRPr="00B112DA">
        <w:rPr>
          <w:rFonts w:eastAsia="Calibri"/>
          <w:lang w:eastAsia="en-US"/>
        </w:rPr>
        <w:t>Transthorakal pacing. Se instruktion på HIA. Medför smärta vid stimulering och är inget långtidsalternativ. Kan användas i väntan på temporär eller permanent pacemaker. Behandla smärtan och oron med morfin och diazepam. Ev sövning på IVA.</w:t>
      </w:r>
    </w:p>
    <w:p w14:paraId="42CE87B0" w14:textId="77777777" w:rsidR="00B112DA" w:rsidRPr="00B112DA" w:rsidRDefault="00B112DA" w:rsidP="00B112DA">
      <w:pPr>
        <w:numPr>
          <w:ilvl w:val="0"/>
          <w:numId w:val="23"/>
        </w:numPr>
        <w:spacing w:before="20" w:after="0" w:line="259" w:lineRule="auto"/>
        <w:ind w:right="0"/>
        <w:contextualSpacing/>
        <w:rPr>
          <w:rFonts w:eastAsia="Calibri"/>
          <w:lang w:eastAsia="en-US"/>
        </w:rPr>
      </w:pPr>
      <w:r w:rsidRPr="00B112DA">
        <w:rPr>
          <w:rFonts w:eastAsia="Calibri"/>
          <w:lang w:eastAsia="en-US"/>
        </w:rPr>
        <w:t>Temporär transvenös pacing</w:t>
      </w:r>
      <w:r w:rsidRPr="00B112DA">
        <w:rPr>
          <w:rFonts w:eastAsia="Calibri"/>
          <w:lang w:eastAsia="en-US"/>
        </w:rPr>
        <w:fldChar w:fldCharType="begin"/>
      </w:r>
      <w:r w:rsidRPr="00B112DA">
        <w:rPr>
          <w:rFonts w:eastAsia="Calibri"/>
          <w:lang w:eastAsia="en-US"/>
        </w:rPr>
        <w:instrText xml:space="preserve"> XE "Temporär transvenös pacing" </w:instrText>
      </w:r>
      <w:r w:rsidRPr="00B112DA">
        <w:rPr>
          <w:rFonts w:eastAsia="Calibri"/>
          <w:lang w:eastAsia="en-US"/>
        </w:rPr>
        <w:fldChar w:fldCharType="end"/>
      </w:r>
      <w:r w:rsidRPr="00B112DA">
        <w:rPr>
          <w:rFonts w:eastAsia="Calibri"/>
          <w:lang w:eastAsia="en-US"/>
        </w:rPr>
        <w:t xml:space="preserve">. Ge antibiotikaprofylax helst innan pacemakerinläggningen. Be narkosjour sticka och lägga om du inte är van. Kontrollera den externa pacemakern så att den fungerar innan ingreppet. </w:t>
      </w:r>
    </w:p>
    <w:p w14:paraId="083836C5" w14:textId="77777777" w:rsidR="00B112DA" w:rsidRPr="00B112DA" w:rsidRDefault="00B112DA" w:rsidP="00B112DA">
      <w:pPr>
        <w:spacing w:before="20" w:after="0" w:line="259" w:lineRule="auto"/>
        <w:ind w:left="720" w:right="0"/>
        <w:contextualSpacing/>
        <w:rPr>
          <w:rFonts w:eastAsia="Calibri"/>
          <w:lang w:eastAsia="en-US"/>
        </w:rPr>
      </w:pPr>
      <w:r w:rsidRPr="00B112DA">
        <w:rPr>
          <w:rFonts w:eastAsia="Calibri"/>
          <w:lang w:eastAsia="en-US"/>
        </w:rPr>
        <w:t>När pacemakerelektroden förs in till hjärtat sätts den externa pacemakern på: Mode VVI, Sensitivity f (vrid knappen till f), stim 5V, frekv 70 p/min eller högre om patientens spontana hjärtfrekvens kräver det. När man ser capture (pacemakerspike efterföljt av QRS - observera att det kan vara svårt att se spike eftersom bipolär stimulering används) prövas tröskelvärdet: Vrid ned amplituden långsamt och stegvis tills Du inte ser capture. Vrid då upp amplituden till capture igen. Det amplitudvärde där detta sker är tröskelvärdet. Tröskel &lt;1-1,5 V är acceptabelt. Ställ amplituden på 5 V. Kolla sens-tröskel (den sensitivitet där pacemakern inte känner av patientens spontana hjärtaktivitet), ställ sens på lämplig nivå, t ex 2-3 mV.</w:t>
      </w:r>
    </w:p>
    <w:p w14:paraId="6F99D025" w14:textId="77777777" w:rsidR="00B112DA" w:rsidRPr="00B112DA" w:rsidRDefault="00B112DA" w:rsidP="00B112DA">
      <w:pPr>
        <w:tabs>
          <w:tab w:val="left" w:pos="0"/>
          <w:tab w:val="left" w:pos="1296"/>
          <w:tab w:val="left" w:pos="2592"/>
          <w:tab w:val="left" w:pos="10368"/>
        </w:tabs>
        <w:autoSpaceDE w:val="0"/>
        <w:spacing w:before="60" w:after="0" w:line="240" w:lineRule="auto"/>
        <w:ind w:left="284" w:right="0" w:hanging="567"/>
        <w:rPr>
          <w:b/>
          <w:szCs w:val="20"/>
        </w:rPr>
      </w:pPr>
      <w:r w:rsidRPr="00B112DA">
        <w:rPr>
          <w:b/>
          <w:szCs w:val="20"/>
        </w:rPr>
        <w:tab/>
      </w:r>
    </w:p>
    <w:p w14:paraId="7AD31E90" w14:textId="77777777" w:rsidR="00B112DA" w:rsidRPr="00B112DA" w:rsidRDefault="00B112DA" w:rsidP="00B112DA">
      <w:pPr>
        <w:tabs>
          <w:tab w:val="left" w:pos="0"/>
          <w:tab w:val="left" w:pos="1296"/>
          <w:tab w:val="left" w:pos="2592"/>
          <w:tab w:val="left" w:pos="10368"/>
        </w:tabs>
        <w:autoSpaceDE w:val="0"/>
        <w:spacing w:before="60" w:after="0" w:line="240" w:lineRule="auto"/>
        <w:ind w:left="284" w:right="0" w:hanging="567"/>
        <w:rPr>
          <w:b/>
          <w:szCs w:val="20"/>
        </w:rPr>
      </w:pPr>
      <w:r w:rsidRPr="00B112DA">
        <w:rPr>
          <w:b/>
          <w:szCs w:val="20"/>
        </w:rPr>
        <w:t>Allmän skötsel av temporär pace</w:t>
      </w:r>
    </w:p>
    <w:p w14:paraId="104875B9" w14:textId="77777777" w:rsidR="00B112DA" w:rsidRPr="00B112DA" w:rsidRDefault="00B112DA" w:rsidP="00B112DA">
      <w:pPr>
        <w:tabs>
          <w:tab w:val="left" w:pos="0"/>
          <w:tab w:val="left" w:pos="1069"/>
          <w:tab w:val="left" w:pos="1296"/>
          <w:tab w:val="left" w:pos="2592"/>
          <w:tab w:val="left" w:pos="10368"/>
        </w:tabs>
        <w:autoSpaceDE w:val="0"/>
        <w:spacing w:before="60" w:after="0" w:line="240" w:lineRule="auto"/>
        <w:ind w:left="360" w:right="0" w:hanging="360"/>
        <w:rPr>
          <w:szCs w:val="20"/>
        </w:rPr>
      </w:pPr>
      <w:r w:rsidRPr="00B112DA">
        <w:rPr>
          <w:rFonts w:ascii="Symbol" w:hAnsi="Symbol" w:cs="Arial"/>
          <w:szCs w:val="20"/>
        </w:rPr>
        <w:sym w:font="Symbol" w:char="F0B7"/>
      </w:r>
      <w:r w:rsidRPr="00B112DA">
        <w:rPr>
          <w:rFonts w:ascii="Symbol" w:hAnsi="Symbol" w:cs="Arial"/>
          <w:szCs w:val="20"/>
        </w:rPr>
        <w:tab/>
      </w:r>
      <w:r w:rsidRPr="00B112DA">
        <w:rPr>
          <w:szCs w:val="20"/>
        </w:rPr>
        <w:t>Instickstället inspekteras och tröskelvärde mäts dagligen av sjuksköterska/läkare.</w:t>
      </w:r>
    </w:p>
    <w:p w14:paraId="46D8F3FA" w14:textId="77777777" w:rsidR="00B112DA" w:rsidRPr="00B112DA" w:rsidRDefault="00B112DA" w:rsidP="00B112DA">
      <w:pPr>
        <w:tabs>
          <w:tab w:val="left" w:pos="0"/>
          <w:tab w:val="left" w:pos="1069"/>
          <w:tab w:val="left" w:pos="1296"/>
          <w:tab w:val="left" w:pos="2592"/>
          <w:tab w:val="left" w:pos="10368"/>
        </w:tabs>
        <w:autoSpaceDE w:val="0"/>
        <w:spacing w:before="60" w:after="0" w:line="240" w:lineRule="auto"/>
        <w:ind w:left="360" w:right="0" w:hanging="360"/>
        <w:rPr>
          <w:szCs w:val="20"/>
        </w:rPr>
      </w:pPr>
      <w:r w:rsidRPr="00B112DA">
        <w:rPr>
          <w:rFonts w:ascii="Symbol" w:hAnsi="Symbol"/>
          <w:szCs w:val="20"/>
        </w:rPr>
        <w:lastRenderedPageBreak/>
        <w:sym w:font="Symbol" w:char="F0B7"/>
      </w:r>
      <w:r w:rsidRPr="00B112DA">
        <w:rPr>
          <w:rFonts w:ascii="Symbol" w:hAnsi="Symbol"/>
          <w:szCs w:val="20"/>
        </w:rPr>
        <w:tab/>
      </w:r>
      <w:r w:rsidRPr="00B112DA">
        <w:rPr>
          <w:szCs w:val="20"/>
        </w:rPr>
        <w:t>Batteribyte när lysdiod och/eller signal så indikerar. Tillverkare garanterar 38 dagar/batteri.</w:t>
      </w:r>
    </w:p>
    <w:p w14:paraId="0C149963" w14:textId="77777777" w:rsidR="00B112DA" w:rsidRPr="00B112DA" w:rsidRDefault="00B112DA" w:rsidP="00B112DA">
      <w:pPr>
        <w:tabs>
          <w:tab w:val="left" w:pos="0"/>
          <w:tab w:val="left" w:pos="1069"/>
          <w:tab w:val="left" w:pos="1296"/>
          <w:tab w:val="left" w:pos="2592"/>
          <w:tab w:val="left" w:pos="10368"/>
        </w:tabs>
        <w:autoSpaceDE w:val="0"/>
        <w:spacing w:before="60" w:after="0" w:line="240" w:lineRule="auto"/>
        <w:ind w:left="360" w:right="0" w:hanging="360"/>
        <w:rPr>
          <w:szCs w:val="20"/>
        </w:rPr>
      </w:pPr>
      <w:r w:rsidRPr="00B112DA">
        <w:rPr>
          <w:rFonts w:ascii="Symbol" w:hAnsi="Symbol"/>
          <w:szCs w:val="20"/>
        </w:rPr>
        <w:sym w:font="Symbol" w:char="F0B7"/>
      </w:r>
      <w:r w:rsidRPr="00B112DA">
        <w:rPr>
          <w:rFonts w:ascii="Symbol" w:hAnsi="Symbol"/>
          <w:szCs w:val="20"/>
        </w:rPr>
        <w:tab/>
      </w:r>
      <w:r w:rsidRPr="00B112DA">
        <w:rPr>
          <w:szCs w:val="20"/>
        </w:rPr>
        <w:t>Temporär pacemaker får ligga maximalt 1 vecka.</w:t>
      </w:r>
    </w:p>
    <w:p w14:paraId="0D4D1D18" w14:textId="77777777" w:rsidR="00B112DA" w:rsidRPr="00B112DA" w:rsidRDefault="00B112DA" w:rsidP="00B112DA">
      <w:pPr>
        <w:tabs>
          <w:tab w:val="left" w:pos="0"/>
          <w:tab w:val="left" w:pos="2592"/>
          <w:tab w:val="left" w:pos="10368"/>
        </w:tabs>
        <w:autoSpaceDE w:val="0"/>
        <w:spacing w:before="60" w:after="0" w:line="240" w:lineRule="auto"/>
        <w:ind w:left="0" w:right="0"/>
        <w:rPr>
          <w:szCs w:val="20"/>
        </w:rPr>
      </w:pPr>
      <w:r w:rsidRPr="00B112DA">
        <w:rPr>
          <w:szCs w:val="20"/>
        </w:rPr>
        <w:t>OBS: Vet man från början att patienten behöver en permanent pacemaker är det ur infektionssynpunkt bättre att ordna en sådan direkt istället för en temporär.</w:t>
      </w:r>
    </w:p>
    <w:p w14:paraId="6261E90C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112DA">
        <w:rPr>
          <w:rFonts w:ascii="Calibri" w:hAnsi="Calibri" w:cs="Arial"/>
          <w:b/>
          <w:bCs/>
          <w:iCs/>
          <w:sz w:val="28"/>
          <w:szCs w:val="28"/>
        </w:rPr>
        <w:t>AV-block I</w:t>
      </w:r>
    </w:p>
    <w:p w14:paraId="61366E90" w14:textId="77777777" w:rsidR="00B112DA" w:rsidRPr="00B112DA" w:rsidRDefault="00B112DA" w:rsidP="00B112DA">
      <w:pPr>
        <w:autoSpaceDE w:val="0"/>
        <w:spacing w:line="240" w:lineRule="auto"/>
        <w:ind w:left="0" w:right="0"/>
        <w:rPr>
          <w:szCs w:val="20"/>
        </w:rPr>
      </w:pPr>
      <w:r w:rsidRPr="00B112DA">
        <w:rPr>
          <w:szCs w:val="20"/>
        </w:rPr>
        <w:t>Behöver normalt inte behandlas. Om uttalat AV-block I övervägs minskning eller utsättning av farmaka som påverkar hjärtats retlednings</w:t>
      </w:r>
      <w:r w:rsidRPr="00B112DA">
        <w:rPr>
          <w:szCs w:val="20"/>
        </w:rPr>
        <w:softHyphen/>
        <w:t>system.</w:t>
      </w:r>
    </w:p>
    <w:p w14:paraId="003C7829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112DA">
        <w:rPr>
          <w:rFonts w:ascii="Calibri" w:hAnsi="Calibri" w:cs="Arial"/>
          <w:b/>
          <w:bCs/>
          <w:iCs/>
          <w:sz w:val="28"/>
          <w:szCs w:val="28"/>
        </w:rPr>
        <w:t>AV-block II</w:t>
      </w:r>
      <w:r w:rsidRPr="00B112DA">
        <w:rPr>
          <w:rFonts w:ascii="Calibri" w:hAnsi="Calibri" w:cs="Arial"/>
          <w:b/>
          <w:bCs/>
          <w:iCs/>
          <w:sz w:val="28"/>
          <w:szCs w:val="28"/>
        </w:rPr>
        <w:tab/>
      </w:r>
      <w:r w:rsidRPr="00B112DA">
        <w:rPr>
          <w:rFonts w:ascii="Calibri" w:hAnsi="Calibri" w:cs="Arial"/>
          <w:b/>
          <w:bCs/>
          <w:iCs/>
          <w:sz w:val="28"/>
          <w:szCs w:val="28"/>
        </w:rPr>
        <w:tab/>
        <w:t xml:space="preserve"> </w:t>
      </w:r>
    </w:p>
    <w:tbl>
      <w:tblPr>
        <w:tblW w:w="852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27"/>
      </w:tblGrid>
      <w:tr w:rsidR="00B112DA" w:rsidRPr="00B112DA" w14:paraId="1AB96B4E" w14:textId="77777777" w:rsidTr="00D545F9">
        <w:trPr>
          <w:trHeight w:val="322"/>
        </w:trPr>
        <w:tc>
          <w:tcPr>
            <w:tcW w:w="8527" w:type="dxa"/>
          </w:tcPr>
          <w:p w14:paraId="2ADA7B50" w14:textId="77777777" w:rsidR="00B112DA" w:rsidRPr="00B112DA" w:rsidRDefault="00B112DA" w:rsidP="00B112DA">
            <w:pPr>
              <w:numPr>
                <w:ilvl w:val="0"/>
                <w:numId w:val="24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Avsluta medicinering med retledningspåverkande läkemedel.</w:t>
            </w:r>
          </w:p>
        </w:tc>
      </w:tr>
      <w:tr w:rsidR="00B112DA" w:rsidRPr="00B112DA" w14:paraId="4A364A3B" w14:textId="77777777" w:rsidTr="00D545F9">
        <w:trPr>
          <w:trHeight w:val="467"/>
        </w:trPr>
        <w:tc>
          <w:tcPr>
            <w:tcW w:w="8527" w:type="dxa"/>
          </w:tcPr>
          <w:p w14:paraId="56565CE3" w14:textId="77777777" w:rsidR="00B112DA" w:rsidRPr="00B112DA" w:rsidRDefault="00B112DA" w:rsidP="00B112DA">
            <w:pPr>
              <w:numPr>
                <w:ilvl w:val="0"/>
                <w:numId w:val="24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Vid låg kammarfrekvens och cirkulatorisk påverkan - inj Atropin 0,5 mg/ml, 2 ml (1,0 mg) iv, som kan upprepas tre gånger. Underrätta läkare!</w:t>
            </w:r>
          </w:p>
        </w:tc>
      </w:tr>
      <w:tr w:rsidR="00B112DA" w:rsidRPr="00B112DA" w14:paraId="373C103A" w14:textId="77777777" w:rsidTr="00D545F9">
        <w:trPr>
          <w:trHeight w:val="169"/>
        </w:trPr>
        <w:tc>
          <w:tcPr>
            <w:tcW w:w="8527" w:type="dxa"/>
          </w:tcPr>
          <w:p w14:paraId="1FCA8424" w14:textId="77777777" w:rsidR="00B112DA" w:rsidRPr="00B112DA" w:rsidRDefault="00B112DA" w:rsidP="00B112DA">
            <w:pPr>
              <w:numPr>
                <w:ilvl w:val="0"/>
                <w:numId w:val="24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Om utebliven effekt kan isoprenalininfusion ges.</w:t>
            </w:r>
          </w:p>
        </w:tc>
      </w:tr>
      <w:tr w:rsidR="00B112DA" w:rsidRPr="00B112DA" w14:paraId="48AB8302" w14:textId="77777777" w:rsidTr="00D545F9">
        <w:trPr>
          <w:trHeight w:val="473"/>
        </w:trPr>
        <w:tc>
          <w:tcPr>
            <w:tcW w:w="8527" w:type="dxa"/>
          </w:tcPr>
          <w:p w14:paraId="16474EEC" w14:textId="77777777" w:rsidR="00B112DA" w:rsidRPr="00B112DA" w:rsidRDefault="00B112DA" w:rsidP="00B112DA">
            <w:pPr>
              <w:numPr>
                <w:ilvl w:val="0"/>
                <w:numId w:val="24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Vid terapiresistens och allmänpåverkan ska pacemakerbehandling övervägas, kontakta kardiolog dagtid eller medicinjour! Se ovan.</w:t>
            </w:r>
          </w:p>
        </w:tc>
      </w:tr>
    </w:tbl>
    <w:p w14:paraId="76CDC44E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B112DA">
        <w:rPr>
          <w:rFonts w:ascii="Calibri" w:hAnsi="Calibri" w:cs="Arial"/>
          <w:b/>
          <w:bCs/>
          <w:iCs/>
          <w:sz w:val="28"/>
          <w:szCs w:val="28"/>
        </w:rPr>
        <w:t>AV-block III</w:t>
      </w:r>
    </w:p>
    <w:p w14:paraId="4EF0E9B5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B112DA">
        <w:rPr>
          <w:rFonts w:ascii="Calibri" w:hAnsi="Calibri" w:cs="Arial"/>
          <w:b/>
          <w:bCs/>
          <w:szCs w:val="26"/>
        </w:rPr>
        <w:t>Inferior infarkt</w:t>
      </w:r>
      <w:r w:rsidRPr="00B112DA">
        <w:rPr>
          <w:rFonts w:ascii="Calibri" w:hAnsi="Calibri" w:cs="Arial"/>
          <w:b/>
          <w:bCs/>
          <w:szCs w:val="26"/>
        </w:rPr>
        <w:tab/>
      </w:r>
    </w:p>
    <w:tbl>
      <w:tblPr>
        <w:tblW w:w="919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99"/>
      </w:tblGrid>
      <w:tr w:rsidR="00B112DA" w:rsidRPr="00B112DA" w14:paraId="17A269AF" w14:textId="77777777" w:rsidTr="00D545F9">
        <w:trPr>
          <w:trHeight w:val="173"/>
        </w:trPr>
        <w:tc>
          <w:tcPr>
            <w:tcW w:w="9199" w:type="dxa"/>
          </w:tcPr>
          <w:p w14:paraId="0B42AAE2" w14:textId="77777777" w:rsidR="00B112DA" w:rsidRPr="00B112DA" w:rsidRDefault="00B112DA" w:rsidP="00B112DA">
            <w:pPr>
              <w:numPr>
                <w:ilvl w:val="0"/>
                <w:numId w:val="20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Behöver inte behandlas i sig vid adekvat ersättningsrytm.</w:t>
            </w:r>
          </w:p>
        </w:tc>
      </w:tr>
      <w:tr w:rsidR="00B112DA" w:rsidRPr="00B112DA" w14:paraId="0E8C75D3" w14:textId="77777777" w:rsidTr="00D545F9">
        <w:trPr>
          <w:trHeight w:val="329"/>
        </w:trPr>
        <w:tc>
          <w:tcPr>
            <w:tcW w:w="9199" w:type="dxa"/>
          </w:tcPr>
          <w:p w14:paraId="4CBD2049" w14:textId="77777777" w:rsidR="00B112DA" w:rsidRPr="00B112DA" w:rsidRDefault="00B112DA" w:rsidP="00B112DA">
            <w:pPr>
              <w:numPr>
                <w:ilvl w:val="0"/>
                <w:numId w:val="20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Inj Atropin 0,5 mg/ml, 2 ml (1 mg) iv som kan upprepas 2 gånger.</w:t>
            </w:r>
          </w:p>
        </w:tc>
      </w:tr>
      <w:tr w:rsidR="00B112DA" w:rsidRPr="00B112DA" w14:paraId="7B534460" w14:textId="77777777" w:rsidTr="00D545F9">
        <w:trPr>
          <w:trHeight w:val="173"/>
        </w:trPr>
        <w:tc>
          <w:tcPr>
            <w:tcW w:w="9199" w:type="dxa"/>
          </w:tcPr>
          <w:p w14:paraId="3D90E94F" w14:textId="77777777" w:rsidR="00B112DA" w:rsidRPr="00B112DA" w:rsidRDefault="00B112DA" w:rsidP="00B112DA">
            <w:pPr>
              <w:numPr>
                <w:ilvl w:val="0"/>
                <w:numId w:val="20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Underrätta läkare.</w:t>
            </w:r>
          </w:p>
        </w:tc>
      </w:tr>
      <w:tr w:rsidR="00B112DA" w:rsidRPr="00B112DA" w14:paraId="0F62DF57" w14:textId="77777777" w:rsidTr="00D545F9">
        <w:trPr>
          <w:trHeight w:val="322"/>
        </w:trPr>
        <w:tc>
          <w:tcPr>
            <w:tcW w:w="9199" w:type="dxa"/>
          </w:tcPr>
          <w:p w14:paraId="44731E6C" w14:textId="77777777" w:rsidR="00B112DA" w:rsidRPr="00B112DA" w:rsidRDefault="00B112DA" w:rsidP="00B112DA">
            <w:pPr>
              <w:numPr>
                <w:ilvl w:val="0"/>
                <w:numId w:val="20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Koppla upp extern transkutan pace om cirkulatorisk påverkan.</w:t>
            </w:r>
          </w:p>
        </w:tc>
      </w:tr>
      <w:tr w:rsidR="00B112DA" w:rsidRPr="00B112DA" w14:paraId="3D6D6CC1" w14:textId="77777777" w:rsidTr="00D545F9">
        <w:trPr>
          <w:trHeight w:val="329"/>
        </w:trPr>
        <w:tc>
          <w:tcPr>
            <w:tcW w:w="9199" w:type="dxa"/>
          </w:tcPr>
          <w:p w14:paraId="5F1ED8BB" w14:textId="77777777" w:rsidR="00B112DA" w:rsidRPr="00B112DA" w:rsidRDefault="00B112DA" w:rsidP="00B112DA">
            <w:pPr>
              <w:numPr>
                <w:ilvl w:val="0"/>
                <w:numId w:val="20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Isoprenalininfusion om uttalad bradykardi i vila, se läkemedelsavsnittet.</w:t>
            </w:r>
          </w:p>
        </w:tc>
      </w:tr>
      <w:tr w:rsidR="00B112DA" w:rsidRPr="00B112DA" w14:paraId="423976B8" w14:textId="77777777" w:rsidTr="00D545F9">
        <w:trPr>
          <w:trHeight w:val="329"/>
        </w:trPr>
        <w:tc>
          <w:tcPr>
            <w:tcW w:w="9199" w:type="dxa"/>
          </w:tcPr>
          <w:p w14:paraId="29F1F464" w14:textId="77777777" w:rsidR="00B112DA" w:rsidRPr="00B112DA" w:rsidRDefault="00B112DA" w:rsidP="00B112DA">
            <w:pPr>
              <w:numPr>
                <w:ilvl w:val="0"/>
                <w:numId w:val="20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Alternativ behandling ev. teofyllamininfusion (positiv dromotrop effekt).</w:t>
            </w:r>
          </w:p>
        </w:tc>
      </w:tr>
      <w:tr w:rsidR="00B112DA" w:rsidRPr="00B112DA" w14:paraId="709530AA" w14:textId="77777777" w:rsidTr="00D545F9">
        <w:trPr>
          <w:trHeight w:val="329"/>
        </w:trPr>
        <w:tc>
          <w:tcPr>
            <w:tcW w:w="9199" w:type="dxa"/>
          </w:tcPr>
          <w:p w14:paraId="318C5B3E" w14:textId="77777777" w:rsidR="00B112DA" w:rsidRPr="00B112DA" w:rsidRDefault="00B112DA" w:rsidP="00B112DA">
            <w:pPr>
              <w:numPr>
                <w:ilvl w:val="0"/>
                <w:numId w:val="20"/>
              </w:numPr>
              <w:snapToGrid w:val="0"/>
              <w:spacing w:before="20" w:after="0" w:line="259" w:lineRule="auto"/>
              <w:ind w:right="0"/>
              <w:contextualSpacing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Transvenös pacemaker om dålig effekt av Isoprenalin eller om det bedöms olämpligt.</w:t>
            </w:r>
          </w:p>
        </w:tc>
      </w:tr>
    </w:tbl>
    <w:p w14:paraId="2678CD1D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B112DA">
        <w:rPr>
          <w:rFonts w:ascii="Calibri" w:hAnsi="Calibri" w:cs="Arial"/>
          <w:b/>
          <w:bCs/>
          <w:szCs w:val="26"/>
        </w:rPr>
        <w:t>Anterior infarkt</w:t>
      </w:r>
      <w:r w:rsidRPr="00B112DA">
        <w:rPr>
          <w:rFonts w:ascii="Calibri" w:hAnsi="Calibri" w:cs="Arial"/>
          <w:b/>
          <w:bCs/>
          <w:szCs w:val="26"/>
        </w:rPr>
        <w:tab/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41"/>
      </w:tblGrid>
      <w:tr w:rsidR="00B112DA" w:rsidRPr="00B112DA" w14:paraId="54295CDB" w14:textId="77777777" w:rsidTr="00D545F9">
        <w:trPr>
          <w:trHeight w:val="311"/>
        </w:trPr>
        <w:tc>
          <w:tcPr>
            <w:tcW w:w="8341" w:type="dxa"/>
          </w:tcPr>
          <w:p w14:paraId="0361A5FC" w14:textId="77777777" w:rsidR="00B112DA" w:rsidRPr="00B112DA" w:rsidRDefault="00B112DA" w:rsidP="00B112DA">
            <w:pPr>
              <w:numPr>
                <w:ilvl w:val="0"/>
                <w:numId w:val="21"/>
              </w:numPr>
              <w:snapToGrid w:val="0"/>
              <w:spacing w:before="20" w:after="0" w:line="259" w:lineRule="auto"/>
              <w:ind w:right="0"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Som ovan *.</w:t>
            </w:r>
          </w:p>
        </w:tc>
      </w:tr>
      <w:tr w:rsidR="00B112DA" w:rsidRPr="00B112DA" w14:paraId="07A205E1" w14:textId="77777777" w:rsidTr="00D545F9">
        <w:trPr>
          <w:trHeight w:val="311"/>
        </w:trPr>
        <w:tc>
          <w:tcPr>
            <w:tcW w:w="8341" w:type="dxa"/>
          </w:tcPr>
          <w:p w14:paraId="51DC331F" w14:textId="77777777" w:rsidR="00B112DA" w:rsidRPr="00B112DA" w:rsidRDefault="00B112DA" w:rsidP="00B112DA">
            <w:pPr>
              <w:numPr>
                <w:ilvl w:val="0"/>
                <w:numId w:val="21"/>
              </w:numPr>
              <w:snapToGrid w:val="0"/>
              <w:spacing w:before="20" w:after="0" w:line="259" w:lineRule="auto"/>
              <w:ind w:right="0"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>Isoprenalininfusion vid utebliven effekt.</w:t>
            </w:r>
          </w:p>
        </w:tc>
      </w:tr>
      <w:tr w:rsidR="00B112DA" w:rsidRPr="00B112DA" w14:paraId="371F4B9E" w14:textId="77777777" w:rsidTr="00D545F9">
        <w:trPr>
          <w:trHeight w:val="311"/>
        </w:trPr>
        <w:tc>
          <w:tcPr>
            <w:tcW w:w="8341" w:type="dxa"/>
          </w:tcPr>
          <w:p w14:paraId="6DC84581" w14:textId="77777777" w:rsidR="00B112DA" w:rsidRPr="00B112DA" w:rsidRDefault="00B112DA" w:rsidP="00B112DA">
            <w:pPr>
              <w:numPr>
                <w:ilvl w:val="0"/>
                <w:numId w:val="21"/>
              </w:numPr>
              <w:snapToGrid w:val="0"/>
              <w:spacing w:before="20" w:after="0" w:line="259" w:lineRule="auto"/>
              <w:ind w:right="0"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B112DA">
              <w:rPr>
                <w:rFonts w:eastAsia="Calibri"/>
                <w:szCs w:val="28"/>
                <w:lang w:eastAsia="en-US"/>
              </w:rPr>
              <w:t xml:space="preserve">Bedöm </w:t>
            </w:r>
            <w:r w:rsidRPr="00B112DA">
              <w:rPr>
                <w:rFonts w:eastAsia="Calibri"/>
                <w:b/>
                <w:bCs/>
                <w:szCs w:val="28"/>
                <w:lang w:eastAsia="en-US"/>
              </w:rPr>
              <w:t>tidigt</w:t>
            </w:r>
            <w:r w:rsidRPr="00B112DA">
              <w:rPr>
                <w:rFonts w:eastAsia="Calibri"/>
                <w:szCs w:val="28"/>
                <w:lang w:eastAsia="en-US"/>
              </w:rPr>
              <w:t xml:space="preserve"> behovet av akut transvenös pacemaker.</w:t>
            </w:r>
          </w:p>
        </w:tc>
      </w:tr>
    </w:tbl>
    <w:p w14:paraId="46A4B9A6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5" w:name="_Toc388453891"/>
      <w:bookmarkStart w:id="6" w:name="_Toc419272662"/>
      <w:bookmarkStart w:id="7" w:name="_Toc452108624"/>
      <w:bookmarkStart w:id="8" w:name="_Toc8726182"/>
      <w:r w:rsidRPr="00B112DA">
        <w:rPr>
          <w:rFonts w:ascii="Calibri" w:hAnsi="Calibri" w:cs="Arial"/>
          <w:b/>
          <w:bCs/>
          <w:iCs/>
          <w:sz w:val="28"/>
          <w:szCs w:val="28"/>
        </w:rPr>
        <w:t>Asystoli</w:t>
      </w:r>
      <w:bookmarkEnd w:id="5"/>
      <w:bookmarkEnd w:id="6"/>
      <w:bookmarkEnd w:id="7"/>
      <w:bookmarkEnd w:id="8"/>
      <w:r w:rsidRPr="00B112DA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B112DA">
        <w:rPr>
          <w:rFonts w:ascii="Calibri" w:hAnsi="Calibri" w:cs="Arial"/>
          <w:b/>
          <w:bCs/>
          <w:iCs/>
          <w:sz w:val="28"/>
          <w:szCs w:val="28"/>
        </w:rPr>
        <w:instrText xml:space="preserve"> XE "Asystoli" </w:instrText>
      </w:r>
      <w:r w:rsidRPr="00B112DA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</w:p>
    <w:p w14:paraId="3872F98F" w14:textId="77777777" w:rsidR="00B112DA" w:rsidRPr="00B112DA" w:rsidRDefault="00B112DA" w:rsidP="00B112DA">
      <w:pPr>
        <w:autoSpaceDE w:val="0"/>
        <w:spacing w:after="0" w:line="240" w:lineRule="auto"/>
        <w:ind w:left="0" w:right="0"/>
        <w:rPr>
          <w:szCs w:val="20"/>
        </w:rPr>
      </w:pPr>
      <w:r w:rsidRPr="00B112DA">
        <w:rPr>
          <w:szCs w:val="20"/>
        </w:rPr>
        <w:t>Hjärtstoppsprogrammet för avancerad HLR följs</w:t>
      </w:r>
    </w:p>
    <w:p w14:paraId="2DDCBE23" w14:textId="77777777" w:rsidR="00B112DA" w:rsidRPr="00B112DA" w:rsidRDefault="00B112DA" w:rsidP="00B112DA">
      <w:pPr>
        <w:numPr>
          <w:ilvl w:val="0"/>
          <w:numId w:val="22"/>
        </w:numPr>
        <w:tabs>
          <w:tab w:val="right" w:pos="426"/>
        </w:tabs>
        <w:autoSpaceDE w:val="0"/>
        <w:spacing w:before="60" w:after="0" w:line="259" w:lineRule="auto"/>
        <w:ind w:right="0"/>
        <w:contextualSpacing/>
        <w:rPr>
          <w:rFonts w:eastAsia="Calibri"/>
          <w:szCs w:val="28"/>
          <w:lang w:eastAsia="en-US"/>
        </w:rPr>
      </w:pPr>
      <w:r w:rsidRPr="00B112DA">
        <w:rPr>
          <w:rFonts w:eastAsia="Calibri"/>
          <w:szCs w:val="28"/>
          <w:lang w:eastAsia="en-US"/>
        </w:rPr>
        <w:t>Inj Adrenalin 0,1 mg/ml, 10 ml (1 mg) iv var 4:e min. Första dosen ges så fort som möjligt.</w:t>
      </w:r>
    </w:p>
    <w:p w14:paraId="087720BB" w14:textId="77777777" w:rsidR="00B112DA" w:rsidRPr="00B112DA" w:rsidRDefault="00B112DA" w:rsidP="00B112DA">
      <w:pPr>
        <w:numPr>
          <w:ilvl w:val="0"/>
          <w:numId w:val="22"/>
        </w:numPr>
        <w:tabs>
          <w:tab w:val="right" w:pos="426"/>
        </w:tabs>
        <w:autoSpaceDE w:val="0"/>
        <w:spacing w:before="60" w:after="0" w:line="259" w:lineRule="auto"/>
        <w:ind w:right="0"/>
        <w:contextualSpacing/>
        <w:rPr>
          <w:rFonts w:eastAsia="Calibri"/>
          <w:szCs w:val="28"/>
          <w:lang w:eastAsia="en-US"/>
        </w:rPr>
      </w:pPr>
      <w:r w:rsidRPr="00B112DA">
        <w:rPr>
          <w:rFonts w:eastAsia="Calibri"/>
          <w:szCs w:val="28"/>
          <w:lang w:eastAsia="en-US"/>
        </w:rPr>
        <w:t>Kontakta kardiolog eller medicinjour 3.</w:t>
      </w:r>
    </w:p>
    <w:p w14:paraId="5D2F5B82" w14:textId="77777777" w:rsidR="00B112DA" w:rsidRPr="00B112DA" w:rsidRDefault="00B112DA" w:rsidP="00B112DA">
      <w:pPr>
        <w:numPr>
          <w:ilvl w:val="0"/>
          <w:numId w:val="22"/>
        </w:numPr>
        <w:tabs>
          <w:tab w:val="right" w:pos="426"/>
        </w:tabs>
        <w:autoSpaceDE w:val="0"/>
        <w:spacing w:before="60" w:after="0" w:line="259" w:lineRule="auto"/>
        <w:ind w:right="0"/>
        <w:contextualSpacing/>
        <w:rPr>
          <w:rFonts w:eastAsia="Calibri"/>
          <w:szCs w:val="28"/>
          <w:lang w:eastAsia="en-US"/>
        </w:rPr>
      </w:pPr>
      <w:r w:rsidRPr="00B112DA">
        <w:rPr>
          <w:rFonts w:eastAsia="Calibri"/>
          <w:szCs w:val="28"/>
          <w:lang w:eastAsia="en-US"/>
        </w:rPr>
        <w:lastRenderedPageBreak/>
        <w:t>Hjärtbankning omedelbart - ofta återkommande rytm - vid effekt fortsätt med hjärtbankning tills etablerad rytm enligt nedan (bankning är ej med i HLR-programmet men kan vara effektivt i vissa fall).</w:t>
      </w:r>
    </w:p>
    <w:p w14:paraId="7CD65F31" w14:textId="77777777" w:rsidR="00B112DA" w:rsidRPr="00B112DA" w:rsidRDefault="00B112DA" w:rsidP="00B112DA">
      <w:pPr>
        <w:numPr>
          <w:ilvl w:val="0"/>
          <w:numId w:val="22"/>
        </w:numPr>
        <w:tabs>
          <w:tab w:val="right" w:pos="426"/>
        </w:tabs>
        <w:autoSpaceDE w:val="0"/>
        <w:spacing w:before="60" w:after="0" w:line="259" w:lineRule="auto"/>
        <w:ind w:right="0"/>
        <w:contextualSpacing/>
        <w:rPr>
          <w:rFonts w:eastAsia="Calibri"/>
          <w:szCs w:val="28"/>
          <w:lang w:eastAsia="en-US"/>
        </w:rPr>
      </w:pPr>
      <w:r w:rsidRPr="00B112DA">
        <w:rPr>
          <w:rFonts w:eastAsia="Calibri"/>
          <w:szCs w:val="28"/>
          <w:lang w:eastAsia="en-US"/>
        </w:rPr>
        <w:t>Transkutan pace via defibrillatorn kopplas upp vid återkommande asystoli</w:t>
      </w:r>
      <w:r w:rsidRPr="00B112DA">
        <w:rPr>
          <w:rFonts w:eastAsia="Calibri"/>
          <w:szCs w:val="28"/>
          <w:lang w:eastAsia="en-US"/>
        </w:rPr>
        <w:softHyphen/>
        <w:t>perioder trots farmakologisk behandling.</w:t>
      </w:r>
    </w:p>
    <w:p w14:paraId="470EDA41" w14:textId="77777777" w:rsidR="00B112DA" w:rsidRPr="00B112DA" w:rsidRDefault="00B112DA" w:rsidP="00B112DA">
      <w:pPr>
        <w:numPr>
          <w:ilvl w:val="0"/>
          <w:numId w:val="22"/>
        </w:numPr>
        <w:tabs>
          <w:tab w:val="right" w:pos="426"/>
        </w:tabs>
        <w:autoSpaceDE w:val="0"/>
        <w:spacing w:before="60" w:after="0" w:line="259" w:lineRule="auto"/>
        <w:ind w:right="0"/>
        <w:contextualSpacing/>
        <w:rPr>
          <w:rFonts w:eastAsia="Calibri"/>
          <w:szCs w:val="28"/>
          <w:lang w:eastAsia="en-US"/>
        </w:rPr>
      </w:pPr>
      <w:r w:rsidRPr="00B112DA">
        <w:rPr>
          <w:rFonts w:eastAsia="Calibri"/>
          <w:szCs w:val="28"/>
          <w:lang w:eastAsia="en-US"/>
        </w:rPr>
        <w:t>Isoprenalininfusion kan startas i väntan på pacemaker.</w:t>
      </w:r>
    </w:p>
    <w:p w14:paraId="1FD7C868" w14:textId="77777777" w:rsidR="00B112DA" w:rsidRPr="00B112DA" w:rsidRDefault="00B112DA" w:rsidP="00B112DA">
      <w:pPr>
        <w:numPr>
          <w:ilvl w:val="0"/>
          <w:numId w:val="22"/>
        </w:numPr>
        <w:tabs>
          <w:tab w:val="right" w:pos="426"/>
        </w:tabs>
        <w:autoSpaceDE w:val="0"/>
        <w:spacing w:before="60" w:after="0" w:line="259" w:lineRule="auto"/>
        <w:ind w:right="0"/>
        <w:contextualSpacing/>
        <w:rPr>
          <w:rFonts w:eastAsia="Calibri"/>
          <w:szCs w:val="28"/>
          <w:lang w:eastAsia="en-US"/>
        </w:rPr>
      </w:pPr>
      <w:r w:rsidRPr="00B112DA">
        <w:rPr>
          <w:rFonts w:eastAsia="Calibri"/>
          <w:szCs w:val="28"/>
          <w:lang w:eastAsia="en-US"/>
        </w:rPr>
        <w:t>Akut transvenös pacemaker med extern pacemakerdosa inläggs av narkosläkare om ingen kardiolog kan lägga.</w:t>
      </w:r>
    </w:p>
    <w:p w14:paraId="342FFAA0" w14:textId="77777777" w:rsidR="00B112DA" w:rsidRPr="00B112DA" w:rsidRDefault="00B112DA" w:rsidP="00B112DA">
      <w:pPr>
        <w:autoSpaceDE w:val="0"/>
        <w:spacing w:after="0" w:line="240" w:lineRule="auto"/>
        <w:ind w:left="0" w:right="0"/>
        <w:rPr>
          <w:szCs w:val="20"/>
        </w:rPr>
      </w:pPr>
      <w:r w:rsidRPr="00B112DA">
        <w:rPr>
          <w:szCs w:val="20"/>
        </w:rPr>
        <w:t>Isoprenalininfusion justeras till den dropptakt som ger hjärtfrekvens 50-60/min. OBS! högre kammarfrekvens ökar risken för VT. Artärblodgas bör kontrolleras.</w:t>
      </w:r>
    </w:p>
    <w:p w14:paraId="2FAE927C" w14:textId="77777777" w:rsidR="00B112DA" w:rsidRPr="00B112DA" w:rsidRDefault="00B112DA" w:rsidP="00B112D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9" w:name="_Toc388453892"/>
      <w:bookmarkStart w:id="10" w:name="_Toc419272663"/>
      <w:bookmarkStart w:id="11" w:name="_Toc452108625"/>
      <w:bookmarkStart w:id="12" w:name="_Toc8726183"/>
      <w:r w:rsidRPr="00B112DA">
        <w:rPr>
          <w:rFonts w:ascii="Calibri" w:hAnsi="Calibri" w:cs="Arial"/>
          <w:b/>
          <w:bCs/>
          <w:iCs/>
          <w:sz w:val="28"/>
          <w:szCs w:val="28"/>
        </w:rPr>
        <w:t>Pulslös elektrisk aktivitet</w:t>
      </w:r>
      <w:bookmarkEnd w:id="9"/>
      <w:bookmarkEnd w:id="10"/>
      <w:bookmarkEnd w:id="11"/>
      <w:bookmarkEnd w:id="12"/>
      <w:r w:rsidRPr="00B112DA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B112DA">
        <w:rPr>
          <w:rFonts w:ascii="Calibri" w:hAnsi="Calibri" w:cs="Arial"/>
          <w:b/>
          <w:bCs/>
          <w:iCs/>
          <w:sz w:val="28"/>
          <w:szCs w:val="28"/>
        </w:rPr>
        <w:instrText xml:space="preserve"> XE "Pulslös elektrisk aktivitet" </w:instrText>
      </w:r>
      <w:r w:rsidRPr="00B112DA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</w:p>
    <w:p w14:paraId="57366807" w14:textId="77777777" w:rsidR="00B112DA" w:rsidRPr="00B112DA" w:rsidRDefault="00B112DA" w:rsidP="00B112DA">
      <w:pPr>
        <w:autoSpaceDE w:val="0"/>
        <w:spacing w:after="0" w:line="240" w:lineRule="auto"/>
        <w:ind w:left="0" w:right="0"/>
        <w:rPr>
          <w:szCs w:val="20"/>
        </w:rPr>
      </w:pPr>
      <w:r w:rsidRPr="00B112DA">
        <w:rPr>
          <w:szCs w:val="20"/>
        </w:rPr>
        <w:t xml:space="preserve">Elektrisk hjärtaktivitet finns men patienten är medvetslös och har ingen puls. Se A-HLR-programmet. </w:t>
      </w:r>
    </w:p>
    <w:p w14:paraId="5D41AB3C" w14:textId="77777777" w:rsidR="00B112DA" w:rsidRPr="00B112DA" w:rsidRDefault="00B112DA" w:rsidP="00B112DA">
      <w:pPr>
        <w:tabs>
          <w:tab w:val="right" w:pos="-4140"/>
        </w:tabs>
        <w:autoSpaceDE w:val="0"/>
        <w:spacing w:after="0" w:line="240" w:lineRule="auto"/>
        <w:ind w:left="0" w:right="0"/>
        <w:rPr>
          <w:szCs w:val="20"/>
        </w:rPr>
      </w:pPr>
      <w:r w:rsidRPr="00B112DA">
        <w:rPr>
          <w:szCs w:val="20"/>
        </w:rPr>
        <w:t>Inj Adrenalin 0,1 mg/ml, 10 ml (1 mg) iv var 4:e min. Första dosen ges snarast.</w:t>
      </w:r>
    </w:p>
    <w:p w14:paraId="3B52FCB5" w14:textId="77777777" w:rsidR="00B112DA" w:rsidRPr="00B112DA" w:rsidRDefault="00B112DA" w:rsidP="00B112DA">
      <w:pPr>
        <w:autoSpaceDE w:val="0"/>
        <w:spacing w:line="240" w:lineRule="auto"/>
        <w:ind w:left="0" w:right="0"/>
        <w:rPr>
          <w:szCs w:val="20"/>
        </w:rPr>
      </w:pPr>
      <w:r w:rsidRPr="00B112DA">
        <w:rPr>
          <w:szCs w:val="20"/>
        </w:rPr>
        <w:t>PEA ses t.ex. vid stora infarkter, men andra orsaker kan finnas, som hjärttamponad, lungemboli, grav hypoxi, övertryckspneumothorax och svår blödnings</w:t>
      </w:r>
      <w:r w:rsidRPr="00B112DA">
        <w:rPr>
          <w:szCs w:val="20"/>
        </w:rPr>
        <w:softHyphen/>
      </w:r>
      <w:r w:rsidRPr="00B112DA">
        <w:rPr>
          <w:szCs w:val="20"/>
        </w:rPr>
        <w:softHyphen/>
        <w:t>chock. Överväg alltså annan orsak och behandla i så fall den!</w:t>
      </w:r>
    </w:p>
    <w:p w14:paraId="79B57268" w14:textId="77777777" w:rsidR="00B112DA" w:rsidRPr="00B112DA" w:rsidRDefault="00B112DA" w:rsidP="00B112DA">
      <w:pPr>
        <w:spacing w:after="0" w:line="240" w:lineRule="auto"/>
        <w:ind w:left="0" w:right="0"/>
        <w:rPr>
          <w:szCs w:val="20"/>
        </w:rPr>
      </w:pPr>
    </w:p>
    <w:p w14:paraId="40F30B00" w14:textId="77777777" w:rsidR="00B112DA" w:rsidRPr="00B112DA" w:rsidRDefault="00B112DA" w:rsidP="00B112D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112D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872746"/>
    <w:multiLevelType w:val="hybridMultilevel"/>
    <w:tmpl w:val="DF401BFC"/>
    <w:lvl w:ilvl="0" w:tplc="BAD0344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2B060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D60C2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35806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61C398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E2147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9D0B02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832B72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CA1B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CD51F1"/>
    <w:multiLevelType w:val="hybridMultilevel"/>
    <w:tmpl w:val="98D0D836"/>
    <w:lvl w:ilvl="0" w:tplc="1214DB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A0FDF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B1836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3AFE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3EE0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D884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0E2A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208D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06454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A914FF"/>
    <w:multiLevelType w:val="hybridMultilevel"/>
    <w:tmpl w:val="6A42F2EC"/>
    <w:lvl w:ilvl="0" w:tplc="82CC37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5655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CEC4A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DC36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70E0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18031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9CE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2855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D887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7D416B"/>
    <w:multiLevelType w:val="hybridMultilevel"/>
    <w:tmpl w:val="AEF2FA10"/>
    <w:lvl w:ilvl="0" w:tplc="BCAC9E9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4F4B3F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8B85A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304988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B2EC5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B429B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4C1CD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170158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EA25F3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6F46DA8"/>
    <w:multiLevelType w:val="hybridMultilevel"/>
    <w:tmpl w:val="1FAC937A"/>
    <w:lvl w:ilvl="0" w:tplc="F68C18D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2EC5C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5B2F51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1406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D6579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AD6A16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3AD96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AF2F2C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2B867F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304328">
    <w:abstractNumId w:val="22"/>
  </w:num>
  <w:num w:numId="2" w16cid:durableId="17969205">
    <w:abstractNumId w:val="18"/>
  </w:num>
  <w:num w:numId="3" w16cid:durableId="1814985025">
    <w:abstractNumId w:val="0"/>
  </w:num>
  <w:num w:numId="4" w16cid:durableId="36979656">
    <w:abstractNumId w:val="7"/>
  </w:num>
  <w:num w:numId="5" w16cid:durableId="312679646">
    <w:abstractNumId w:val="20"/>
  </w:num>
  <w:num w:numId="6" w16cid:durableId="201410295">
    <w:abstractNumId w:val="2"/>
  </w:num>
  <w:num w:numId="7" w16cid:durableId="1600143665">
    <w:abstractNumId w:val="13"/>
  </w:num>
  <w:num w:numId="8" w16cid:durableId="1890914320">
    <w:abstractNumId w:val="10"/>
  </w:num>
  <w:num w:numId="9" w16cid:durableId="1830362809">
    <w:abstractNumId w:val="1"/>
  </w:num>
  <w:num w:numId="10" w16cid:durableId="1630361118">
    <w:abstractNumId w:val="1"/>
  </w:num>
  <w:num w:numId="11" w16cid:durableId="160118879">
    <w:abstractNumId w:val="3"/>
  </w:num>
  <w:num w:numId="12" w16cid:durableId="1326742312">
    <w:abstractNumId w:val="4"/>
  </w:num>
  <w:num w:numId="13" w16cid:durableId="85733562">
    <w:abstractNumId w:val="17"/>
  </w:num>
  <w:num w:numId="14" w16cid:durableId="32191232">
    <w:abstractNumId w:val="11"/>
  </w:num>
  <w:num w:numId="15" w16cid:durableId="124197468">
    <w:abstractNumId w:val="8"/>
  </w:num>
  <w:num w:numId="16" w16cid:durableId="1890418144">
    <w:abstractNumId w:val="16"/>
  </w:num>
  <w:num w:numId="17" w16cid:durableId="435172383">
    <w:abstractNumId w:val="5"/>
  </w:num>
  <w:num w:numId="18" w16cid:durableId="50274582">
    <w:abstractNumId w:val="12"/>
  </w:num>
  <w:num w:numId="19" w16cid:durableId="1830749058">
    <w:abstractNumId w:val="21"/>
  </w:num>
  <w:num w:numId="20" w16cid:durableId="1656760947">
    <w:abstractNumId w:val="15"/>
  </w:num>
  <w:num w:numId="21" w16cid:durableId="1028679843">
    <w:abstractNumId w:val="19"/>
  </w:num>
  <w:num w:numId="22" w16cid:durableId="108739013">
    <w:abstractNumId w:val="6"/>
  </w:num>
  <w:num w:numId="23" w16cid:durableId="1794983564">
    <w:abstractNumId w:val="9"/>
  </w:num>
  <w:num w:numId="24" w16cid:durableId="52035996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2DA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763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Bradyarytmier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2022-05-04T03:35:00.0000000Z</dcterms:created>
  <dcterms:modified xsi:type="dcterms:W3CDTF">2022-05-04T03:35:00.0000000Z</dcterms:modified>
</coreProperties>
</file>