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68CA4" w14:textId="77777777" w:rsidR="002A0FCC" w:rsidRDefault="002A0FCC" w:rsidP="00F35B05">
      <w:pPr>
        <w:pStyle w:val="Heading2"/>
        <w:sectPr w:rsidR="002A0FCC" w:rsidSect="002A0FC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7E570D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</w:p>
    <w:tbl>
      <w:tblPr>
        <w:tblStyle w:val="TableGrid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2A0FCC" w:rsidRPr="002A0FCC" w14:paraId="621478FC" w14:textId="77777777" w:rsidTr="009D6CC5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6DE8801" w14:textId="77777777" w:rsidR="002A0FCC" w:rsidRPr="002A0FCC" w:rsidRDefault="002A0FCC" w:rsidP="002A0FCC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2A0FCC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Arytmikonsult-arbetssätt</w:t>
            </w:r>
          </w:p>
        </w:tc>
      </w:tr>
    </w:tbl>
    <w:p w14:paraId="46724798" w14:textId="77777777" w:rsidR="002A0FCC" w:rsidRPr="002A0FCC" w:rsidRDefault="002A0FCC" w:rsidP="002A0FCC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r w:rsidRPr="002A0FCC">
        <w:rPr>
          <w:rFonts w:ascii="Calibri" w:hAnsi="Calibri" w:cs="Calibri"/>
          <w:b/>
          <w:szCs w:val="26"/>
        </w:rPr>
        <w:t>Syfte</w:t>
      </w:r>
    </w:p>
    <w:p w14:paraId="29316936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  <w:r w:rsidRPr="002A0FCC">
        <w:rPr>
          <w:szCs w:val="20"/>
        </w:rPr>
        <w:t>Förbättra arbetsmiljön för arytmiläkare, genom att minska oplanerade störningar, men behålla möjligheten till internkonsultation i arytmifrågor, helst utan väsentlig försämring för andra.</w:t>
      </w:r>
      <w:bookmarkStart w:id="1" w:name="_Toc501440348"/>
    </w:p>
    <w:bookmarkEnd w:id="1"/>
    <w:p w14:paraId="679E1209" w14:textId="77777777" w:rsidR="002A0FCC" w:rsidRPr="002A0FCC" w:rsidRDefault="002A0FCC" w:rsidP="002A0FCC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2A0FCC">
        <w:rPr>
          <w:rFonts w:ascii="Calibri" w:hAnsi="Calibri" w:cs="Arial"/>
          <w:b/>
          <w:bCs/>
          <w:iCs/>
          <w:sz w:val="28"/>
          <w:szCs w:val="28"/>
        </w:rPr>
        <w:t>Schema</w:t>
      </w:r>
    </w:p>
    <w:p w14:paraId="3626BFCF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  <w:r w:rsidRPr="002A0FCC">
        <w:rPr>
          <w:szCs w:val="20"/>
        </w:rPr>
        <w:t>Arytmiläkare schemaläggs., när det är möjligt, för arytmikonsult vardagar kl 13-14. Framgår av Medinet. Dagar utan arytmikonsult kontaktas tjänstgörande arytmolog som tidigare.</w:t>
      </w:r>
    </w:p>
    <w:p w14:paraId="07992831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</w:p>
    <w:p w14:paraId="19A797ED" w14:textId="77777777" w:rsidR="002A0FCC" w:rsidRPr="002A0FCC" w:rsidRDefault="002A0FCC" w:rsidP="002A0FCC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2A0FCC">
        <w:rPr>
          <w:rFonts w:ascii="Calibri" w:hAnsi="Calibri" w:cs="Arial"/>
          <w:b/>
          <w:bCs/>
          <w:iCs/>
          <w:sz w:val="28"/>
          <w:szCs w:val="28"/>
        </w:rPr>
        <w:t>Arbetssätt</w:t>
      </w:r>
    </w:p>
    <w:p w14:paraId="4D7C1472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  <w:bookmarkStart w:id="2" w:name="_Toc501440351"/>
      <w:r w:rsidRPr="002A0FCC">
        <w:rPr>
          <w:szCs w:val="20"/>
        </w:rPr>
        <w:t>Arytmikonsulten är till för interna frågeställningar inom kardiologkliniken. För externa konsulter hänvisas till ordinarie konsultlinjer.</w:t>
      </w:r>
    </w:p>
    <w:p w14:paraId="2C293FD8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  <w:r w:rsidRPr="002A0FCC">
        <w:rPr>
          <w:szCs w:val="20"/>
        </w:rPr>
        <w:t>Patientens kliniska bakgrund, aktuella situation och frågeställning ska vara väl genomtänkt.</w:t>
      </w:r>
    </w:p>
    <w:p w14:paraId="4583008F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  <w:r w:rsidRPr="002A0FCC">
        <w:rPr>
          <w:szCs w:val="20"/>
        </w:rPr>
        <w:t>Patienter anmäls på lista vid dagvårdsexpeditionen, dit arytmikonsulten kommer och ringer upp aktuell läkare.</w:t>
      </w:r>
    </w:p>
    <w:p w14:paraId="4DB9458A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</w:p>
    <w:p w14:paraId="57ADA5EF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1"/>
        <w:gridCol w:w="2832"/>
        <w:gridCol w:w="2832"/>
      </w:tblGrid>
      <w:tr w:rsidR="002A0FCC" w:rsidRPr="002A0FCC" w14:paraId="7BEBEBD1" w14:textId="77777777" w:rsidTr="009D6CC5">
        <w:tc>
          <w:tcPr>
            <w:tcW w:w="2831" w:type="dxa"/>
          </w:tcPr>
          <w:p w14:paraId="3BC3A3C2" w14:textId="77777777" w:rsidR="002A0FCC" w:rsidRPr="002A0FCC" w:rsidRDefault="002A0FCC" w:rsidP="002A0FCC">
            <w:pPr>
              <w:spacing w:after="0" w:line="240" w:lineRule="auto"/>
              <w:ind w:left="0" w:right="0"/>
              <w:rPr>
                <w:szCs w:val="20"/>
              </w:rPr>
            </w:pPr>
            <w:r w:rsidRPr="002A0FCC">
              <w:rPr>
                <w:szCs w:val="20"/>
              </w:rPr>
              <w:t xml:space="preserve">Sängnummer </w:t>
            </w:r>
          </w:p>
        </w:tc>
        <w:tc>
          <w:tcPr>
            <w:tcW w:w="2832" w:type="dxa"/>
          </w:tcPr>
          <w:p w14:paraId="5B6E0C76" w14:textId="77777777" w:rsidR="002A0FCC" w:rsidRPr="002A0FCC" w:rsidRDefault="002A0FCC" w:rsidP="002A0FCC">
            <w:pPr>
              <w:spacing w:after="0" w:line="240" w:lineRule="auto"/>
              <w:ind w:left="0" w:right="0"/>
              <w:rPr>
                <w:szCs w:val="20"/>
              </w:rPr>
            </w:pPr>
            <w:r w:rsidRPr="002A0FCC">
              <w:rPr>
                <w:szCs w:val="20"/>
              </w:rPr>
              <w:t>Presenterande läkare</w:t>
            </w:r>
          </w:p>
        </w:tc>
        <w:tc>
          <w:tcPr>
            <w:tcW w:w="2832" w:type="dxa"/>
          </w:tcPr>
          <w:p w14:paraId="27E0F38B" w14:textId="77777777" w:rsidR="002A0FCC" w:rsidRPr="002A0FCC" w:rsidRDefault="002A0FCC" w:rsidP="002A0FCC">
            <w:pPr>
              <w:spacing w:after="0" w:line="240" w:lineRule="auto"/>
              <w:ind w:left="0" w:right="0"/>
              <w:rPr>
                <w:szCs w:val="20"/>
              </w:rPr>
            </w:pPr>
            <w:r w:rsidRPr="002A0FCC">
              <w:rPr>
                <w:szCs w:val="20"/>
              </w:rPr>
              <w:t>Telefonnummer</w:t>
            </w:r>
          </w:p>
        </w:tc>
      </w:tr>
      <w:tr w:rsidR="002A0FCC" w:rsidRPr="002A0FCC" w14:paraId="45E8C5F0" w14:textId="77777777" w:rsidTr="009D6CC5">
        <w:tc>
          <w:tcPr>
            <w:tcW w:w="2831" w:type="dxa"/>
          </w:tcPr>
          <w:p w14:paraId="24C2A657" w14:textId="77777777" w:rsidR="002A0FCC" w:rsidRPr="002A0FCC" w:rsidRDefault="002A0FCC" w:rsidP="002A0FC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2" w:type="dxa"/>
          </w:tcPr>
          <w:p w14:paraId="5A74235B" w14:textId="77777777" w:rsidR="002A0FCC" w:rsidRPr="002A0FCC" w:rsidRDefault="002A0FCC" w:rsidP="002A0FC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2" w:type="dxa"/>
          </w:tcPr>
          <w:p w14:paraId="347D4C66" w14:textId="77777777" w:rsidR="002A0FCC" w:rsidRPr="002A0FCC" w:rsidRDefault="002A0FCC" w:rsidP="002A0FC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2A0FCC" w:rsidRPr="002A0FCC" w14:paraId="0E555F7E" w14:textId="77777777" w:rsidTr="009D6CC5">
        <w:tc>
          <w:tcPr>
            <w:tcW w:w="2831" w:type="dxa"/>
          </w:tcPr>
          <w:p w14:paraId="0DFE5CB6" w14:textId="77777777" w:rsidR="002A0FCC" w:rsidRPr="002A0FCC" w:rsidRDefault="002A0FCC" w:rsidP="002A0FC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2" w:type="dxa"/>
          </w:tcPr>
          <w:p w14:paraId="72376165" w14:textId="77777777" w:rsidR="002A0FCC" w:rsidRPr="002A0FCC" w:rsidRDefault="002A0FCC" w:rsidP="002A0FC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2" w:type="dxa"/>
          </w:tcPr>
          <w:p w14:paraId="51A05122" w14:textId="77777777" w:rsidR="002A0FCC" w:rsidRPr="002A0FCC" w:rsidRDefault="002A0FCC" w:rsidP="002A0FC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2A0FCC" w:rsidRPr="002A0FCC" w14:paraId="5E79FA0C" w14:textId="77777777" w:rsidTr="009D6CC5">
        <w:tc>
          <w:tcPr>
            <w:tcW w:w="2831" w:type="dxa"/>
          </w:tcPr>
          <w:p w14:paraId="7C3D2BF4" w14:textId="77777777" w:rsidR="002A0FCC" w:rsidRPr="002A0FCC" w:rsidRDefault="002A0FCC" w:rsidP="002A0FC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2" w:type="dxa"/>
          </w:tcPr>
          <w:p w14:paraId="51CC1EE9" w14:textId="77777777" w:rsidR="002A0FCC" w:rsidRPr="002A0FCC" w:rsidRDefault="002A0FCC" w:rsidP="002A0FC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2" w:type="dxa"/>
          </w:tcPr>
          <w:p w14:paraId="1ECAA072" w14:textId="77777777" w:rsidR="002A0FCC" w:rsidRPr="002A0FCC" w:rsidRDefault="002A0FCC" w:rsidP="002A0FC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087A86E3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</w:p>
    <w:p w14:paraId="5F9574DA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  <w:r w:rsidRPr="002A0FCC">
        <w:rPr>
          <w:szCs w:val="20"/>
        </w:rPr>
        <w:t>Presenterande läkare kan vara överläkare eller underläkare utifrån patientens behov, bara man är påläst i fallet. Dokumentation görs enligt överenskommelse i varje enskilt fall.</w:t>
      </w:r>
    </w:p>
    <w:bookmarkEnd w:id="2"/>
    <w:p w14:paraId="03B0A67E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</w:p>
    <w:p w14:paraId="2AEFD457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  <w:bookmarkStart w:id="3" w:name="_Toc501440352"/>
      <w:r w:rsidRPr="002A0FCC">
        <w:rPr>
          <w:szCs w:val="20"/>
        </w:rPr>
        <w:t>Anmälan i Orbit görs av arytmiläkare.</w:t>
      </w:r>
    </w:p>
    <w:bookmarkEnd w:id="3"/>
    <w:p w14:paraId="4DB1D9A8" w14:textId="77777777" w:rsidR="002A0FCC" w:rsidRPr="002A0FCC" w:rsidRDefault="002A0FCC" w:rsidP="002A0FC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A0FC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46059043">
    <w:abstractNumId w:val="17"/>
  </w:num>
  <w:num w:numId="2" w16cid:durableId="1367024282">
    <w:abstractNumId w:val="14"/>
  </w:num>
  <w:num w:numId="3" w16cid:durableId="632709871">
    <w:abstractNumId w:val="0"/>
  </w:num>
  <w:num w:numId="4" w16cid:durableId="109203592">
    <w:abstractNumId w:val="6"/>
  </w:num>
  <w:num w:numId="5" w16cid:durableId="24330515">
    <w:abstractNumId w:val="15"/>
  </w:num>
  <w:num w:numId="6" w16cid:durableId="2098860518">
    <w:abstractNumId w:val="2"/>
  </w:num>
  <w:num w:numId="7" w16cid:durableId="1011641267">
    <w:abstractNumId w:val="11"/>
  </w:num>
  <w:num w:numId="8" w16cid:durableId="1945841461">
    <w:abstractNumId w:val="8"/>
  </w:num>
  <w:num w:numId="9" w16cid:durableId="891161097">
    <w:abstractNumId w:val="1"/>
  </w:num>
  <w:num w:numId="10" w16cid:durableId="1045327297">
    <w:abstractNumId w:val="1"/>
  </w:num>
  <w:num w:numId="11" w16cid:durableId="1446460576">
    <w:abstractNumId w:val="3"/>
  </w:num>
  <w:num w:numId="12" w16cid:durableId="1432968037">
    <w:abstractNumId w:val="4"/>
  </w:num>
  <w:num w:numId="13" w16cid:durableId="1576472422">
    <w:abstractNumId w:val="13"/>
  </w:num>
  <w:num w:numId="14" w16cid:durableId="2113544756">
    <w:abstractNumId w:val="9"/>
  </w:num>
  <w:num w:numId="15" w16cid:durableId="453990076">
    <w:abstractNumId w:val="7"/>
  </w:num>
  <w:num w:numId="16" w16cid:durableId="111092556">
    <w:abstractNumId w:val="12"/>
  </w:num>
  <w:num w:numId="17" w16cid:durableId="1499534965">
    <w:abstractNumId w:val="5"/>
  </w:num>
  <w:num w:numId="18" w16cid:durableId="1169635290">
    <w:abstractNumId w:val="10"/>
  </w:num>
  <w:num w:numId="19" w16cid:durableId="13268570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FCC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165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Arytmikonsult-arbetssätt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2022-05-04T03:32:00.0000000Z</dcterms:created>
  <dcterms:modified xsi:type="dcterms:W3CDTF">2022-05-04T03:32:00.0000000Z</dcterms:modified>
</coreProperties>
</file>