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webSettings.xml" ContentType="application/vnd.openxmlformats-officedocument.wordprocessingml.webSetting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B0F0D9" w14:textId="77777777" w:rsidR="00317285" w:rsidRDefault="00317285" w:rsidP="00F35B05">
      <w:pPr>
        <w:pStyle w:val="Heading2"/>
        <w:sectPr w:rsidR="00317285" w:rsidSect="0031728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1147247" w14:textId="77777777" w:rsidR="00317285" w:rsidRPr="00317285" w:rsidRDefault="00317285" w:rsidP="00317285">
      <w:pPr>
        <w:keepNext/>
        <w:pBdr>
          <w:bottom w:val="single" w:sz="4" w:space="1" w:color="auto"/>
        </w:pBdr>
        <w:spacing w:after="0" w:line="240" w:lineRule="auto"/>
        <w:ind w:left="0" w:right="0"/>
        <w:outlineLvl w:val="0"/>
        <w:rPr>
          <w:rFonts w:ascii="Calibri" w:hAnsi="Calibri" w:cs="Calibri"/>
          <w:b/>
          <w:bCs/>
          <w:kern w:val="32"/>
          <w:sz w:val="36"/>
          <w:szCs w:val="36"/>
        </w:rPr>
      </w:pPr>
      <w:bookmarkStart w:id="1" w:name="_Toc388453843"/>
      <w:bookmarkStart w:id="2" w:name="_Toc8726131"/>
      <w:r w:rsidRPr="00317285">
        <w:rPr>
          <w:rFonts w:ascii="Calibri" w:hAnsi="Calibri" w:cs="Calibri"/>
          <w:b/>
          <w:bCs/>
          <w:kern w:val="32"/>
          <w:sz w:val="36"/>
          <w:szCs w:val="36"/>
        </w:rPr>
        <w:t>Aortasjukdomar</w:t>
      </w:r>
      <w:bookmarkEnd w:id="1"/>
      <w:r w:rsidRPr="00317285">
        <w:rPr>
          <w:rFonts w:ascii="Calibri" w:hAnsi="Calibri" w:cs="Calibri"/>
          <w:b/>
          <w:bCs/>
          <w:kern w:val="32"/>
          <w:sz w:val="36"/>
          <w:szCs w:val="36"/>
        </w:rPr>
        <w:t xml:space="preserve"> (torakala)</w:t>
      </w:r>
      <w:bookmarkEnd w:id="2"/>
      <w:r w:rsidRPr="00317285">
        <w:rPr>
          <w:rFonts w:ascii="Calibri" w:hAnsi="Calibri" w:cs="Calibri"/>
          <w:b/>
          <w:bCs/>
          <w:kern w:val="32"/>
          <w:sz w:val="36"/>
          <w:szCs w:val="36"/>
        </w:rPr>
        <w:fldChar w:fldCharType="begin"/>
      </w:r>
      <w:r w:rsidRPr="00317285">
        <w:rPr>
          <w:rFonts w:ascii="Calibri" w:hAnsi="Calibri" w:cs="Calibri"/>
          <w:b/>
          <w:bCs/>
          <w:kern w:val="32"/>
          <w:sz w:val="36"/>
          <w:szCs w:val="36"/>
        </w:rPr>
        <w:instrText xml:space="preserve"> XE "aortasjukdomar" </w:instrText>
      </w:r>
      <w:r w:rsidRPr="00317285">
        <w:rPr>
          <w:rFonts w:ascii="Calibri" w:hAnsi="Calibri" w:cs="Calibri"/>
          <w:b/>
          <w:bCs/>
          <w:kern w:val="32"/>
          <w:sz w:val="36"/>
          <w:szCs w:val="36"/>
        </w:rPr>
        <w:fldChar w:fldCharType="end"/>
      </w:r>
    </w:p>
    <w:p w14:paraId="5870BF2B" w14:textId="77777777" w:rsidR="00317285" w:rsidRPr="00317285" w:rsidRDefault="00317285" w:rsidP="00317285">
      <w:pPr>
        <w:keepNext/>
        <w:spacing w:before="240" w:after="60" w:line="240" w:lineRule="auto"/>
        <w:ind w:left="0" w:right="0"/>
        <w:outlineLvl w:val="1"/>
        <w:rPr>
          <w:rFonts w:ascii="Calibri" w:hAnsi="Calibri" w:cs="Arial"/>
          <w:b/>
          <w:bCs/>
          <w:iCs/>
          <w:sz w:val="28"/>
          <w:szCs w:val="28"/>
        </w:rPr>
      </w:pPr>
      <w:bookmarkStart w:id="3" w:name="_Toc452107419"/>
      <w:bookmarkStart w:id="4" w:name="_Toc8726132"/>
      <w:r w:rsidRPr="00317285">
        <w:rPr>
          <w:rFonts w:ascii="Calibri" w:hAnsi="Calibri" w:cs="Arial"/>
          <w:b/>
          <w:bCs/>
          <w:iCs/>
          <w:sz w:val="28"/>
          <w:szCs w:val="28"/>
        </w:rPr>
        <w:t>Aortadissektion</w:t>
      </w:r>
      <w:bookmarkEnd w:id="3"/>
      <w:bookmarkEnd w:id="4"/>
      <w:r w:rsidRPr="00317285">
        <w:rPr>
          <w:rFonts w:ascii="Calibri" w:hAnsi="Calibri" w:cs="Arial"/>
          <w:b/>
          <w:bCs/>
          <w:iCs/>
          <w:sz w:val="28"/>
          <w:szCs w:val="28"/>
        </w:rPr>
        <w:fldChar w:fldCharType="begin"/>
      </w:r>
      <w:r w:rsidRPr="00317285">
        <w:rPr>
          <w:rFonts w:ascii="Calibri" w:hAnsi="Calibri" w:cs="Arial"/>
          <w:b/>
          <w:bCs/>
          <w:iCs/>
          <w:sz w:val="28"/>
          <w:szCs w:val="28"/>
        </w:rPr>
        <w:instrText xml:space="preserve"> XE "Aortadissektion" </w:instrText>
      </w:r>
      <w:r w:rsidRPr="00317285">
        <w:rPr>
          <w:rFonts w:ascii="Calibri" w:hAnsi="Calibri" w:cs="Arial"/>
          <w:b/>
          <w:bCs/>
          <w:iCs/>
          <w:sz w:val="28"/>
          <w:szCs w:val="28"/>
        </w:rPr>
        <w:fldChar w:fldCharType="end"/>
      </w:r>
    </w:p>
    <w:p w14:paraId="7862C95B" w14:textId="77777777" w:rsidR="00317285" w:rsidRPr="00317285" w:rsidRDefault="00317285" w:rsidP="00317285">
      <w:pPr>
        <w:keepNext/>
        <w:spacing w:before="240" w:after="60" w:line="240" w:lineRule="auto"/>
        <w:ind w:left="0" w:right="0"/>
        <w:outlineLvl w:val="2"/>
        <w:rPr>
          <w:rFonts w:ascii="Calibri" w:hAnsi="Calibri" w:cs="Arial"/>
          <w:b/>
          <w:bCs/>
          <w:szCs w:val="26"/>
        </w:rPr>
      </w:pPr>
      <w:bookmarkStart w:id="5" w:name="_Toc452107420"/>
      <w:r w:rsidRPr="00317285">
        <w:rPr>
          <w:rFonts w:ascii="Calibri" w:hAnsi="Calibri" w:cs="Arial"/>
          <w:b/>
          <w:bCs/>
          <w:szCs w:val="26"/>
        </w:rPr>
        <w:t>Indelning</w:t>
      </w:r>
      <w:bookmarkEnd w:id="5"/>
    </w:p>
    <w:p w14:paraId="00D3A81D" w14:textId="77777777" w:rsidR="00317285" w:rsidRPr="00317285" w:rsidRDefault="00317285" w:rsidP="00317285">
      <w:pPr>
        <w:numPr>
          <w:ilvl w:val="0"/>
          <w:numId w:val="21"/>
        </w:numPr>
        <w:tabs>
          <w:tab w:val="num" w:pos="-3480"/>
        </w:tabs>
        <w:spacing w:before="20" w:after="0" w:line="240" w:lineRule="auto"/>
        <w:ind w:left="360" w:right="0"/>
        <w:rPr>
          <w:rFonts w:cs="Arial"/>
          <w:szCs w:val="20"/>
        </w:rPr>
      </w:pPr>
      <w:r w:rsidRPr="00317285">
        <w:rPr>
          <w:rFonts w:cs="Arial"/>
          <w:szCs w:val="20"/>
        </w:rPr>
        <w:t>Typ A-dissektion - engagerar ascendens.</w:t>
      </w:r>
    </w:p>
    <w:p w14:paraId="52E52458" w14:textId="77777777" w:rsidR="00317285" w:rsidRPr="00317285" w:rsidRDefault="00317285" w:rsidP="00317285">
      <w:pPr>
        <w:numPr>
          <w:ilvl w:val="0"/>
          <w:numId w:val="21"/>
        </w:numPr>
        <w:tabs>
          <w:tab w:val="num" w:pos="-3480"/>
        </w:tabs>
        <w:spacing w:before="20" w:after="0" w:line="240" w:lineRule="auto"/>
        <w:ind w:left="360" w:right="0"/>
        <w:rPr>
          <w:rFonts w:cs="Arial"/>
          <w:szCs w:val="20"/>
        </w:rPr>
      </w:pPr>
      <w:r w:rsidRPr="00317285">
        <w:rPr>
          <w:rFonts w:cs="Arial"/>
          <w:szCs w:val="20"/>
        </w:rPr>
        <w:t>Typ B-dissektion - engagerar endast descendens.</w:t>
      </w:r>
    </w:p>
    <w:p w14:paraId="3BB02C92" w14:textId="77777777" w:rsidR="00317285" w:rsidRPr="00317285" w:rsidRDefault="00317285" w:rsidP="00317285">
      <w:pPr>
        <w:numPr>
          <w:ilvl w:val="0"/>
          <w:numId w:val="21"/>
        </w:numPr>
        <w:tabs>
          <w:tab w:val="num" w:pos="-3480"/>
        </w:tabs>
        <w:spacing w:before="20" w:after="0" w:line="240" w:lineRule="auto"/>
        <w:ind w:left="360" w:right="0"/>
        <w:rPr>
          <w:rFonts w:cs="Arial"/>
          <w:szCs w:val="20"/>
        </w:rPr>
      </w:pPr>
      <w:r w:rsidRPr="00317285">
        <w:rPr>
          <w:rFonts w:cs="Arial"/>
          <w:szCs w:val="20"/>
        </w:rPr>
        <w:t>Aortaväggshematom har klinik som liknar aorta</w:t>
      </w:r>
      <w:r w:rsidRPr="00317285">
        <w:rPr>
          <w:rFonts w:cs="Arial"/>
          <w:szCs w:val="20"/>
        </w:rPr>
        <w:softHyphen/>
        <w:t>dissektion och handläggs som dissektion.</w:t>
      </w:r>
    </w:p>
    <w:p w14:paraId="70AAB1DB" w14:textId="77777777" w:rsidR="00317285" w:rsidRPr="00317285" w:rsidRDefault="00317285" w:rsidP="00317285">
      <w:pPr>
        <w:numPr>
          <w:ilvl w:val="12"/>
          <w:numId w:val="0"/>
        </w:numPr>
        <w:spacing w:after="0" w:line="240" w:lineRule="auto"/>
        <w:ind w:right="0"/>
        <w:rPr>
          <w:rFonts w:cs="Arial"/>
          <w:szCs w:val="20"/>
        </w:rPr>
      </w:pPr>
      <w:r w:rsidRPr="00317285">
        <w:rPr>
          <w:rFonts w:cs="Arial"/>
          <w:szCs w:val="20"/>
        </w:rPr>
        <w:t>Typ A-dissektion har en mortalitet på 1% per timme de första två dygnen varför snabb handläggning är viktig.</w:t>
      </w:r>
    </w:p>
    <w:p w14:paraId="5F761013" w14:textId="77777777" w:rsidR="00317285" w:rsidRPr="00317285" w:rsidRDefault="00317285" w:rsidP="00317285">
      <w:pPr>
        <w:keepNext/>
        <w:spacing w:before="240" w:after="60" w:line="240" w:lineRule="auto"/>
        <w:ind w:left="0" w:right="0"/>
        <w:outlineLvl w:val="2"/>
        <w:rPr>
          <w:rFonts w:ascii="Calibri" w:hAnsi="Calibri" w:cs="Arial"/>
          <w:b/>
          <w:bCs/>
          <w:szCs w:val="26"/>
        </w:rPr>
      </w:pPr>
      <w:bookmarkStart w:id="6" w:name="_Toc476737695"/>
      <w:bookmarkStart w:id="7" w:name="_Toc452107421"/>
      <w:r w:rsidRPr="00317285">
        <w:rPr>
          <w:rFonts w:ascii="Calibri" w:hAnsi="Calibri" w:cs="Arial"/>
          <w:b/>
          <w:bCs/>
          <w:szCs w:val="26"/>
        </w:rPr>
        <w:t>Diagnostik</w:t>
      </w:r>
      <w:bookmarkEnd w:id="6"/>
      <w:bookmarkEnd w:id="7"/>
      <w:r w:rsidRPr="00317285">
        <w:rPr>
          <w:rFonts w:ascii="Calibri" w:hAnsi="Calibri" w:cs="Arial"/>
          <w:b/>
          <w:bCs/>
          <w:szCs w:val="26"/>
        </w:rPr>
        <w:tab/>
      </w:r>
    </w:p>
    <w:p w14:paraId="4F5389EF" w14:textId="77777777" w:rsidR="00317285" w:rsidRPr="00317285" w:rsidRDefault="00317285" w:rsidP="00317285">
      <w:pPr>
        <w:numPr>
          <w:ilvl w:val="0"/>
          <w:numId w:val="27"/>
        </w:numPr>
        <w:spacing w:before="20" w:after="0" w:line="259" w:lineRule="auto"/>
        <w:ind w:right="0"/>
        <w:contextualSpacing/>
        <w:rPr>
          <w:rFonts w:ascii="Garamond" w:eastAsia="Calibri" w:hAnsi="Garamond" w:cs="Arial"/>
          <w:bCs/>
          <w:sz w:val="20"/>
          <w:szCs w:val="22"/>
          <w:lang w:eastAsia="en-US"/>
        </w:rPr>
      </w:pPr>
      <w:r w:rsidRPr="00317285">
        <w:rPr>
          <w:rFonts w:ascii="Garamond" w:eastAsia="Calibri" w:hAnsi="Garamond" w:cs="Arial"/>
          <w:b/>
          <w:sz w:val="20"/>
          <w:szCs w:val="22"/>
          <w:lang w:eastAsia="en-US"/>
        </w:rPr>
        <w:t xml:space="preserve">CT thorax: </w:t>
      </w:r>
      <w:r w:rsidRPr="00317285">
        <w:rPr>
          <w:rFonts w:ascii="Garamond" w:eastAsia="Calibri" w:hAnsi="Garamond" w:cs="Arial"/>
          <w:sz w:val="20"/>
          <w:szCs w:val="22"/>
          <w:lang w:eastAsia="en-US"/>
        </w:rPr>
        <w:t>hög sensitivitet, bra tillgänglighet</w:t>
      </w:r>
      <w:r w:rsidRPr="00317285">
        <w:rPr>
          <w:rFonts w:ascii="Garamond" w:eastAsia="Calibri" w:hAnsi="Garamond" w:cs="Arial"/>
          <w:b/>
          <w:sz w:val="20"/>
          <w:szCs w:val="22"/>
          <w:lang w:eastAsia="en-US"/>
        </w:rPr>
        <w:t xml:space="preserve">. </w:t>
      </w:r>
      <w:r w:rsidRPr="00317285">
        <w:rPr>
          <w:rFonts w:ascii="Garamond" w:eastAsia="Calibri" w:hAnsi="Garamond" w:cs="Arial"/>
          <w:bCs/>
          <w:sz w:val="20"/>
          <w:szCs w:val="22"/>
          <w:lang w:eastAsia="en-US"/>
        </w:rPr>
        <w:t>Förstahandsmetod.</w:t>
      </w:r>
    </w:p>
    <w:p w14:paraId="52DF7847" w14:textId="77777777" w:rsidR="00317285" w:rsidRPr="00317285" w:rsidRDefault="00317285" w:rsidP="00317285">
      <w:pPr>
        <w:numPr>
          <w:ilvl w:val="0"/>
          <w:numId w:val="27"/>
        </w:numPr>
        <w:spacing w:before="20" w:after="0" w:line="259" w:lineRule="auto"/>
        <w:ind w:right="0"/>
        <w:contextualSpacing/>
        <w:rPr>
          <w:rFonts w:ascii="Garamond" w:eastAsia="Calibri" w:hAnsi="Garamond" w:cs="Arial"/>
          <w:sz w:val="20"/>
          <w:szCs w:val="22"/>
          <w:lang w:eastAsia="en-US"/>
        </w:rPr>
      </w:pPr>
      <w:r w:rsidRPr="00317285">
        <w:rPr>
          <w:rFonts w:ascii="Garamond" w:eastAsia="Calibri" w:hAnsi="Garamond" w:cs="Arial"/>
          <w:b/>
          <w:sz w:val="20"/>
          <w:szCs w:val="22"/>
          <w:lang w:eastAsia="en-US"/>
        </w:rPr>
        <w:t>UCG:</w:t>
      </w:r>
      <w:r w:rsidRPr="00317285">
        <w:rPr>
          <w:rFonts w:ascii="Garamond" w:eastAsia="Calibri" w:hAnsi="Garamond" w:cs="Arial"/>
          <w:sz w:val="20"/>
          <w:szCs w:val="22"/>
          <w:lang w:eastAsia="en-US"/>
        </w:rPr>
        <w:t xml:space="preserve"> Transtorakalt kan man påvisa vidgad aortarot, dis</w:t>
      </w:r>
      <w:r w:rsidRPr="00317285">
        <w:rPr>
          <w:rFonts w:ascii="Garamond" w:eastAsia="Calibri" w:hAnsi="Garamond" w:cs="Arial"/>
          <w:sz w:val="20"/>
          <w:szCs w:val="22"/>
          <w:lang w:eastAsia="en-US"/>
        </w:rPr>
        <w:softHyphen/>
        <w:t>sektion i ascendens, perikardvätska, aortainsufficiens. Trans</w:t>
      </w:r>
      <w:r w:rsidRPr="00317285">
        <w:rPr>
          <w:rFonts w:ascii="Garamond" w:eastAsia="Calibri" w:hAnsi="Garamond" w:cs="Arial"/>
          <w:sz w:val="20"/>
          <w:szCs w:val="22"/>
          <w:lang w:eastAsia="en-US"/>
        </w:rPr>
        <w:softHyphen/>
        <w:t>esofagealt kan även descendens visualiseras.</w:t>
      </w:r>
    </w:p>
    <w:p w14:paraId="62162F8E" w14:textId="77777777" w:rsidR="00317285" w:rsidRPr="00317285" w:rsidRDefault="00317285" w:rsidP="00317285">
      <w:pPr>
        <w:numPr>
          <w:ilvl w:val="0"/>
          <w:numId w:val="27"/>
        </w:numPr>
        <w:spacing w:before="20" w:after="0" w:line="259" w:lineRule="auto"/>
        <w:ind w:right="0"/>
        <w:contextualSpacing/>
        <w:rPr>
          <w:rFonts w:ascii="Garamond" w:eastAsia="Calibri" w:hAnsi="Garamond" w:cs="Arial"/>
          <w:sz w:val="20"/>
          <w:szCs w:val="22"/>
          <w:lang w:eastAsia="en-US"/>
        </w:rPr>
      </w:pPr>
      <w:r w:rsidRPr="00317285">
        <w:rPr>
          <w:rFonts w:ascii="Garamond" w:eastAsia="Calibri" w:hAnsi="Garamond" w:cs="Arial"/>
          <w:b/>
          <w:sz w:val="20"/>
          <w:szCs w:val="22"/>
          <w:lang w:eastAsia="en-US"/>
        </w:rPr>
        <w:t>MRT</w:t>
      </w:r>
      <w:r w:rsidRPr="00317285">
        <w:rPr>
          <w:rFonts w:ascii="Garamond" w:eastAsia="Calibri" w:hAnsi="Garamond" w:cs="Arial"/>
          <w:sz w:val="20"/>
          <w:szCs w:val="22"/>
          <w:lang w:eastAsia="en-US"/>
        </w:rPr>
        <w:t>: Hög sensitivitet och specificitet men ej jourmetod.</w:t>
      </w:r>
    </w:p>
    <w:p w14:paraId="082B4CC8" w14:textId="77777777" w:rsidR="00317285" w:rsidRPr="00317285" w:rsidRDefault="00317285" w:rsidP="00317285">
      <w:pPr>
        <w:numPr>
          <w:ilvl w:val="12"/>
          <w:numId w:val="0"/>
        </w:numPr>
        <w:spacing w:after="0" w:line="240" w:lineRule="auto"/>
        <w:ind w:right="0"/>
        <w:rPr>
          <w:rFonts w:cs="Arial"/>
          <w:szCs w:val="20"/>
        </w:rPr>
      </w:pPr>
      <w:r w:rsidRPr="00317285">
        <w:rPr>
          <w:rFonts w:cs="Arial"/>
          <w:szCs w:val="20"/>
        </w:rPr>
        <w:t>CT thorax är förstahandsmetod. Om ekokunnig läkare finns till hands kan första metoden vara ett transtorakalt UCG. Påvisas dissektion i ascendens eller ses perikardvätska och patienten har typisk klinik sker handläggning direkt enligt nedan.</w:t>
      </w:r>
    </w:p>
    <w:p w14:paraId="002D413E" w14:textId="77777777" w:rsidR="00317285" w:rsidRPr="00317285" w:rsidRDefault="00317285" w:rsidP="00317285">
      <w:pPr>
        <w:numPr>
          <w:ilvl w:val="12"/>
          <w:numId w:val="0"/>
        </w:numPr>
        <w:spacing w:after="0" w:line="240" w:lineRule="auto"/>
        <w:ind w:right="0"/>
        <w:rPr>
          <w:rFonts w:cs="Arial"/>
          <w:szCs w:val="20"/>
        </w:rPr>
      </w:pPr>
      <w:r w:rsidRPr="00317285">
        <w:rPr>
          <w:rFonts w:cs="Arial"/>
          <w:szCs w:val="20"/>
        </w:rPr>
        <w:t xml:space="preserve">OBS: Om CT eller eko visar perikardvätska vid aortadissektion måste </w:t>
      </w:r>
      <w:r w:rsidRPr="00317285">
        <w:rPr>
          <w:rFonts w:cs="Arial"/>
          <w:b/>
          <w:szCs w:val="20"/>
        </w:rPr>
        <w:t>mycket snabb</w:t>
      </w:r>
      <w:r w:rsidRPr="00317285">
        <w:rPr>
          <w:rFonts w:cs="Arial"/>
          <w:szCs w:val="20"/>
        </w:rPr>
        <w:t xml:space="preserve"> handläggning ske.</w:t>
      </w:r>
    </w:p>
    <w:p w14:paraId="632C9DEB" w14:textId="77777777" w:rsidR="00317285" w:rsidRPr="00317285" w:rsidRDefault="00317285" w:rsidP="00317285">
      <w:pPr>
        <w:keepNext/>
        <w:spacing w:before="240" w:after="60" w:line="240" w:lineRule="auto"/>
        <w:ind w:left="0" w:right="0"/>
        <w:outlineLvl w:val="2"/>
        <w:rPr>
          <w:rFonts w:ascii="Calibri" w:hAnsi="Calibri" w:cs="Arial"/>
          <w:b/>
          <w:bCs/>
          <w:szCs w:val="26"/>
        </w:rPr>
      </w:pPr>
      <w:bookmarkStart w:id="8" w:name="_Toc476737696"/>
      <w:bookmarkStart w:id="9" w:name="_Toc452107422"/>
      <w:r w:rsidRPr="00317285">
        <w:rPr>
          <w:rFonts w:ascii="Calibri" w:hAnsi="Calibri" w:cs="Arial"/>
          <w:b/>
          <w:bCs/>
          <w:szCs w:val="26"/>
        </w:rPr>
        <w:t>Akutbehandling</w:t>
      </w:r>
      <w:bookmarkEnd w:id="8"/>
      <w:bookmarkEnd w:id="9"/>
    </w:p>
    <w:p w14:paraId="41B33BA1" w14:textId="77777777" w:rsidR="00317285" w:rsidRPr="00317285" w:rsidRDefault="00317285" w:rsidP="00317285">
      <w:pPr>
        <w:numPr>
          <w:ilvl w:val="12"/>
          <w:numId w:val="0"/>
        </w:numPr>
        <w:spacing w:after="0" w:line="240" w:lineRule="auto"/>
        <w:ind w:left="240" w:right="0" w:hanging="240"/>
        <w:rPr>
          <w:szCs w:val="20"/>
        </w:rPr>
      </w:pPr>
      <w:r w:rsidRPr="00317285">
        <w:rPr>
          <w:rFonts w:cs="Arial"/>
          <w:szCs w:val="20"/>
        </w:rPr>
        <w:t xml:space="preserve">1. </w:t>
      </w:r>
      <w:r w:rsidRPr="00317285">
        <w:rPr>
          <w:rFonts w:cs="Arial"/>
          <w:b/>
          <w:szCs w:val="20"/>
        </w:rPr>
        <w:t>Blodtrycksbehandling</w:t>
      </w:r>
      <w:r w:rsidRPr="00317285">
        <w:rPr>
          <w:rFonts w:cs="Arial"/>
          <w:szCs w:val="20"/>
        </w:rPr>
        <w:t xml:space="preserve"> påbörjas så fort diagnosen ställts eller direkt om misstanken är välgrundad. </w:t>
      </w:r>
      <w:r w:rsidRPr="00317285">
        <w:rPr>
          <w:szCs w:val="20"/>
        </w:rPr>
        <w:t>Mål &lt;120 mm Hg systoliskt men alltid individuellt ställningstagande.</w:t>
      </w:r>
    </w:p>
    <w:p w14:paraId="14037000" w14:textId="77777777" w:rsidR="00317285" w:rsidRPr="00317285" w:rsidRDefault="00317285" w:rsidP="00317285">
      <w:pPr>
        <w:numPr>
          <w:ilvl w:val="0"/>
          <w:numId w:val="20"/>
        </w:numPr>
        <w:tabs>
          <w:tab w:val="num" w:pos="600"/>
        </w:tabs>
        <w:spacing w:before="20" w:after="0" w:line="240" w:lineRule="auto"/>
        <w:ind w:left="600" w:right="0"/>
        <w:rPr>
          <w:rFonts w:cs="Arial"/>
          <w:szCs w:val="20"/>
        </w:rPr>
      </w:pPr>
      <w:r w:rsidRPr="00317285">
        <w:rPr>
          <w:rFonts w:cs="Arial"/>
          <w:szCs w:val="20"/>
        </w:rPr>
        <w:t>Inj Seloken 1 mg/ml 5+5+5 ml, efterföljt av T Seloken 50 mg ½-1 x 4.</w:t>
      </w:r>
    </w:p>
    <w:p w14:paraId="62EC61AD" w14:textId="77777777" w:rsidR="00317285" w:rsidRPr="00317285" w:rsidRDefault="00317285" w:rsidP="00317285">
      <w:pPr>
        <w:numPr>
          <w:ilvl w:val="0"/>
          <w:numId w:val="20"/>
        </w:numPr>
        <w:tabs>
          <w:tab w:val="num" w:pos="600"/>
        </w:tabs>
        <w:spacing w:before="20" w:after="0" w:line="240" w:lineRule="auto"/>
        <w:ind w:left="600" w:right="0"/>
        <w:rPr>
          <w:rFonts w:cs="Arial"/>
          <w:szCs w:val="20"/>
          <w:lang w:val="en-US"/>
        </w:rPr>
      </w:pPr>
      <w:r w:rsidRPr="00317285">
        <w:rPr>
          <w:rFonts w:cs="Arial"/>
          <w:szCs w:val="20"/>
          <w:lang w:val="en-US"/>
        </w:rPr>
        <w:t>Inj Furosemid 10 mg/ml 4 ml iv.</w:t>
      </w:r>
    </w:p>
    <w:p w14:paraId="216C1419" w14:textId="77777777" w:rsidR="00317285" w:rsidRPr="00317285" w:rsidRDefault="00317285" w:rsidP="00317285">
      <w:pPr>
        <w:numPr>
          <w:ilvl w:val="0"/>
          <w:numId w:val="20"/>
        </w:numPr>
        <w:tabs>
          <w:tab w:val="num" w:pos="600"/>
        </w:tabs>
        <w:spacing w:before="20" w:after="0" w:line="240" w:lineRule="auto"/>
        <w:ind w:left="600" w:right="0"/>
        <w:rPr>
          <w:rFonts w:cs="Arial"/>
          <w:szCs w:val="20"/>
        </w:rPr>
      </w:pPr>
      <w:r w:rsidRPr="00317285">
        <w:rPr>
          <w:rFonts w:cs="Arial"/>
          <w:szCs w:val="20"/>
        </w:rPr>
        <w:t>Inf Nitroglycerin - om dålig effekt byt till:</w:t>
      </w:r>
    </w:p>
    <w:p w14:paraId="4A4BCC49" w14:textId="77777777" w:rsidR="00317285" w:rsidRPr="00317285" w:rsidRDefault="00317285" w:rsidP="00317285">
      <w:pPr>
        <w:numPr>
          <w:ilvl w:val="0"/>
          <w:numId w:val="20"/>
        </w:numPr>
        <w:tabs>
          <w:tab w:val="num" w:pos="600"/>
        </w:tabs>
        <w:spacing w:before="20" w:after="0" w:line="240" w:lineRule="auto"/>
        <w:ind w:left="600" w:right="0"/>
        <w:rPr>
          <w:rFonts w:cs="Arial"/>
          <w:szCs w:val="20"/>
        </w:rPr>
      </w:pPr>
      <w:r w:rsidRPr="00317285">
        <w:rPr>
          <w:rFonts w:cs="Arial"/>
          <w:szCs w:val="20"/>
        </w:rPr>
        <w:t xml:space="preserve">Inj Trandate (labetalol) 5mg/ml, 10 ml iv på 3-5 min. </w:t>
      </w:r>
    </w:p>
    <w:p w14:paraId="58E8F81E" w14:textId="77777777" w:rsidR="00317285" w:rsidRPr="00317285" w:rsidRDefault="00317285" w:rsidP="00317285">
      <w:pPr>
        <w:numPr>
          <w:ilvl w:val="12"/>
          <w:numId w:val="0"/>
        </w:numPr>
        <w:spacing w:before="120" w:line="240" w:lineRule="auto"/>
        <w:ind w:left="360" w:right="0" w:hanging="360"/>
        <w:rPr>
          <w:rFonts w:cs="Arial"/>
          <w:szCs w:val="20"/>
        </w:rPr>
      </w:pPr>
      <w:r w:rsidRPr="00317285">
        <w:rPr>
          <w:rFonts w:cs="Arial"/>
          <w:szCs w:val="20"/>
        </w:rPr>
        <w:t xml:space="preserve">2. </w:t>
      </w:r>
      <w:r w:rsidRPr="00317285">
        <w:rPr>
          <w:rFonts w:cs="Arial"/>
          <w:b/>
          <w:szCs w:val="20"/>
        </w:rPr>
        <w:t>Smärtbehandling</w:t>
      </w:r>
      <w:r w:rsidRPr="00317285">
        <w:rPr>
          <w:rFonts w:cs="Arial"/>
          <w:szCs w:val="20"/>
        </w:rPr>
        <w:t>. Initialt inj Morfin 1 mg/ml 5-10 ml iv.</w:t>
      </w:r>
    </w:p>
    <w:p w14:paraId="7C836A71" w14:textId="77777777" w:rsidR="00317285" w:rsidRPr="00317285" w:rsidRDefault="00317285" w:rsidP="00317285">
      <w:pPr>
        <w:numPr>
          <w:ilvl w:val="12"/>
          <w:numId w:val="0"/>
        </w:numPr>
        <w:spacing w:after="0" w:line="240" w:lineRule="auto"/>
        <w:ind w:right="0"/>
        <w:rPr>
          <w:rFonts w:cs="Arial"/>
          <w:szCs w:val="20"/>
        </w:rPr>
      </w:pPr>
      <w:r w:rsidRPr="00317285">
        <w:rPr>
          <w:rFonts w:cs="Arial"/>
          <w:szCs w:val="20"/>
        </w:rPr>
        <w:t xml:space="preserve">Vid </w:t>
      </w:r>
      <w:r w:rsidRPr="00317285">
        <w:rPr>
          <w:rFonts w:cs="Arial"/>
          <w:b/>
          <w:szCs w:val="20"/>
        </w:rPr>
        <w:t>typ A-dissektion</w:t>
      </w:r>
      <w:r w:rsidRPr="00317285">
        <w:rPr>
          <w:rFonts w:cs="Arial"/>
          <w:szCs w:val="20"/>
        </w:rPr>
        <w:t xml:space="preserve"> direkt kontakt med thoraxkirurgjour Sahlgrenska för akut</w:t>
      </w:r>
      <w:r w:rsidRPr="00317285">
        <w:rPr>
          <w:rFonts w:cs="Arial"/>
          <w:szCs w:val="20"/>
        </w:rPr>
        <w:softHyphen/>
        <w:t>operation.</w:t>
      </w:r>
    </w:p>
    <w:p w14:paraId="58975F32" w14:textId="77777777" w:rsidR="00317285" w:rsidRPr="00317285" w:rsidRDefault="00317285" w:rsidP="00317285">
      <w:pPr>
        <w:numPr>
          <w:ilvl w:val="12"/>
          <w:numId w:val="0"/>
        </w:numPr>
        <w:spacing w:after="0" w:line="240" w:lineRule="auto"/>
        <w:ind w:right="0"/>
        <w:rPr>
          <w:rFonts w:cs="Arial"/>
          <w:szCs w:val="20"/>
        </w:rPr>
      </w:pPr>
      <w:r w:rsidRPr="00317285">
        <w:rPr>
          <w:rFonts w:cs="Arial"/>
          <w:szCs w:val="20"/>
        </w:rPr>
        <w:t xml:space="preserve">Vid </w:t>
      </w:r>
      <w:r w:rsidRPr="00317285">
        <w:rPr>
          <w:rFonts w:cs="Arial"/>
          <w:b/>
          <w:szCs w:val="20"/>
        </w:rPr>
        <w:t>typ B-dissektion</w:t>
      </w:r>
      <w:r w:rsidRPr="00317285">
        <w:rPr>
          <w:rFonts w:cs="Arial"/>
          <w:szCs w:val="20"/>
        </w:rPr>
        <w:t xml:space="preserve"> kontaktas kärlkirurgjour för diskussion om behandling. Normalt sker inläggning på HIA och fortsatt konservativ terapi med blodtrycksbehandling och observans på ev komplikationer. Parallellt med den intravenösa terapin inleds peroral behandling med betablockad, diuretika, kalciumhämmare etc. Tänk efter om ACE-hämmare är lämpligt, dissektionen kan involvera bägge njurartärerna. Patienten kan mobiliseras efter ett par </w:t>
      </w:r>
      <w:r w:rsidRPr="00317285">
        <w:rPr>
          <w:rFonts w:cs="Arial"/>
          <w:szCs w:val="20"/>
        </w:rPr>
        <w:lastRenderedPageBreak/>
        <w:t xml:space="preserve">dagars sängläge. </w:t>
      </w:r>
      <w:r w:rsidRPr="00317285">
        <w:rPr>
          <w:rFonts w:cs="Arial"/>
          <w:b/>
          <w:szCs w:val="20"/>
        </w:rPr>
        <w:t>Provtagning</w:t>
      </w:r>
      <w:r w:rsidRPr="00317285">
        <w:rPr>
          <w:rFonts w:cs="Arial"/>
          <w:szCs w:val="20"/>
        </w:rPr>
        <w:t>: Blod, el, leverstatus följs dagligen. Tidig CT-kontroll under vårdtiden. Handläggningen ska ske i samarbete med kärlkirurgen.</w:t>
      </w:r>
    </w:p>
    <w:p w14:paraId="422BDB9A" w14:textId="77777777" w:rsidR="00317285" w:rsidRPr="00317285" w:rsidRDefault="00317285" w:rsidP="00317285">
      <w:pPr>
        <w:keepNext/>
        <w:spacing w:before="240" w:after="60" w:line="240" w:lineRule="auto"/>
        <w:ind w:left="0" w:right="0"/>
        <w:outlineLvl w:val="2"/>
        <w:rPr>
          <w:rFonts w:ascii="Calibri" w:hAnsi="Calibri" w:cs="Arial"/>
          <w:b/>
          <w:bCs/>
          <w:szCs w:val="26"/>
        </w:rPr>
      </w:pPr>
      <w:bookmarkStart w:id="10" w:name="_Toc476737697"/>
      <w:bookmarkStart w:id="11" w:name="_Toc452107423"/>
      <w:r w:rsidRPr="00317285">
        <w:rPr>
          <w:rFonts w:ascii="Calibri" w:hAnsi="Calibri" w:cs="Arial"/>
          <w:b/>
          <w:bCs/>
          <w:szCs w:val="26"/>
        </w:rPr>
        <w:t>Indikation för ingrepp vid typ B-dissektion</w:t>
      </w:r>
      <w:bookmarkEnd w:id="10"/>
      <w:bookmarkEnd w:id="11"/>
      <w:r w:rsidRPr="00317285">
        <w:rPr>
          <w:rFonts w:ascii="Calibri" w:hAnsi="Calibri" w:cs="Arial"/>
          <w:b/>
          <w:bCs/>
          <w:szCs w:val="26"/>
        </w:rPr>
        <w:fldChar w:fldCharType="begin"/>
      </w:r>
      <w:r w:rsidRPr="00317285">
        <w:rPr>
          <w:rFonts w:ascii="Calibri" w:hAnsi="Calibri" w:cs="Arial"/>
          <w:b/>
          <w:bCs/>
          <w:szCs w:val="26"/>
        </w:rPr>
        <w:instrText xml:space="preserve"> XE "typ B-dissektion" </w:instrText>
      </w:r>
      <w:r w:rsidRPr="00317285">
        <w:rPr>
          <w:rFonts w:ascii="Calibri" w:hAnsi="Calibri" w:cs="Arial"/>
          <w:b/>
          <w:bCs/>
          <w:szCs w:val="26"/>
        </w:rPr>
        <w:fldChar w:fldCharType="end"/>
      </w:r>
    </w:p>
    <w:p w14:paraId="27948601" w14:textId="77777777" w:rsidR="00317285" w:rsidRPr="00317285" w:rsidRDefault="00317285" w:rsidP="00317285">
      <w:pPr>
        <w:numPr>
          <w:ilvl w:val="0"/>
          <w:numId w:val="22"/>
        </w:numPr>
        <w:spacing w:before="20" w:after="0" w:line="240" w:lineRule="auto"/>
        <w:ind w:left="360" w:right="0"/>
        <w:rPr>
          <w:rFonts w:cs="Arial"/>
          <w:szCs w:val="20"/>
        </w:rPr>
      </w:pPr>
      <w:r w:rsidRPr="00317285">
        <w:rPr>
          <w:rFonts w:cs="Arial"/>
          <w:szCs w:val="20"/>
        </w:rPr>
        <w:t>Ruptur med blödning till t.ex. pleura.</w:t>
      </w:r>
    </w:p>
    <w:p w14:paraId="07E58CCA" w14:textId="77777777" w:rsidR="00317285" w:rsidRPr="00317285" w:rsidRDefault="00317285" w:rsidP="00317285">
      <w:pPr>
        <w:numPr>
          <w:ilvl w:val="0"/>
          <w:numId w:val="22"/>
        </w:numPr>
        <w:spacing w:before="20" w:after="0" w:line="240" w:lineRule="auto"/>
        <w:ind w:left="360" w:right="0"/>
        <w:rPr>
          <w:rFonts w:cs="Arial"/>
          <w:szCs w:val="20"/>
        </w:rPr>
      </w:pPr>
      <w:r w:rsidRPr="00317285">
        <w:rPr>
          <w:rFonts w:cs="Arial"/>
          <w:szCs w:val="20"/>
        </w:rPr>
        <w:t>Ohanterlig smärta.</w:t>
      </w:r>
    </w:p>
    <w:p w14:paraId="0C56CC3F" w14:textId="77777777" w:rsidR="00317285" w:rsidRPr="00317285" w:rsidRDefault="00317285" w:rsidP="00317285">
      <w:pPr>
        <w:numPr>
          <w:ilvl w:val="0"/>
          <w:numId w:val="22"/>
        </w:numPr>
        <w:spacing w:before="20" w:after="0" w:line="240" w:lineRule="auto"/>
        <w:ind w:left="360" w:right="0"/>
        <w:rPr>
          <w:rFonts w:cs="Arial"/>
          <w:szCs w:val="20"/>
        </w:rPr>
      </w:pPr>
      <w:r w:rsidRPr="00317285">
        <w:rPr>
          <w:rFonts w:cs="Arial"/>
          <w:szCs w:val="20"/>
        </w:rPr>
        <w:t>Terapiresistent blodtryckstegring.</w:t>
      </w:r>
    </w:p>
    <w:p w14:paraId="78E63C77" w14:textId="77777777" w:rsidR="00317285" w:rsidRPr="00317285" w:rsidRDefault="00317285" w:rsidP="00317285">
      <w:pPr>
        <w:numPr>
          <w:ilvl w:val="0"/>
          <w:numId w:val="22"/>
        </w:numPr>
        <w:spacing w:before="20" w:after="0" w:line="240" w:lineRule="auto"/>
        <w:ind w:left="360" w:right="0"/>
        <w:rPr>
          <w:rFonts w:cs="Arial"/>
          <w:szCs w:val="20"/>
        </w:rPr>
      </w:pPr>
      <w:r w:rsidRPr="00317285">
        <w:rPr>
          <w:rFonts w:cs="Arial"/>
          <w:szCs w:val="20"/>
        </w:rPr>
        <w:t>Retrograd dissektion engagerande ascendens.</w:t>
      </w:r>
    </w:p>
    <w:p w14:paraId="33AA882F" w14:textId="77777777" w:rsidR="00317285" w:rsidRPr="00317285" w:rsidRDefault="00317285" w:rsidP="00317285">
      <w:pPr>
        <w:numPr>
          <w:ilvl w:val="0"/>
          <w:numId w:val="22"/>
        </w:numPr>
        <w:spacing w:before="20" w:after="0" w:line="240" w:lineRule="auto"/>
        <w:ind w:left="360" w:right="0"/>
        <w:rPr>
          <w:rFonts w:cs="Arial"/>
          <w:szCs w:val="20"/>
        </w:rPr>
      </w:pPr>
      <w:r w:rsidRPr="00317285">
        <w:rPr>
          <w:rFonts w:cs="Arial"/>
          <w:szCs w:val="20"/>
        </w:rPr>
        <w:t>Organpåverkan (påverkat blodtillflöde av dissektionen).</w:t>
      </w:r>
    </w:p>
    <w:p w14:paraId="30373CBB" w14:textId="77777777" w:rsidR="00317285" w:rsidRPr="00317285" w:rsidRDefault="00317285" w:rsidP="00317285">
      <w:pPr>
        <w:spacing w:after="0" w:line="240" w:lineRule="auto"/>
        <w:ind w:left="0" w:right="0"/>
        <w:rPr>
          <w:rFonts w:cs="Arial"/>
          <w:szCs w:val="20"/>
        </w:rPr>
      </w:pPr>
      <w:r w:rsidRPr="00317285">
        <w:rPr>
          <w:rFonts w:cs="Arial"/>
          <w:szCs w:val="20"/>
        </w:rPr>
        <w:t>I dessa fall eller vid osäkerhet om handläggningen kontaktas kärlkirurgjour på Sahlgrenska sjukhuset.</w:t>
      </w:r>
    </w:p>
    <w:p w14:paraId="52219A9D" w14:textId="77777777" w:rsidR="00317285" w:rsidRPr="00317285" w:rsidRDefault="00317285" w:rsidP="00317285">
      <w:pPr>
        <w:keepNext/>
        <w:spacing w:before="240" w:after="60" w:line="240" w:lineRule="auto"/>
        <w:ind w:left="0" w:right="0"/>
        <w:outlineLvl w:val="2"/>
        <w:rPr>
          <w:rFonts w:ascii="Calibri" w:hAnsi="Calibri" w:cs="Arial"/>
          <w:b/>
          <w:bCs/>
          <w:szCs w:val="26"/>
        </w:rPr>
      </w:pPr>
      <w:bookmarkStart w:id="12" w:name="_Toc476737698"/>
      <w:bookmarkStart w:id="13" w:name="_Toc452107424"/>
      <w:r w:rsidRPr="00317285">
        <w:rPr>
          <w:rFonts w:ascii="Calibri" w:hAnsi="Calibri" w:cs="Arial"/>
          <w:b/>
          <w:bCs/>
          <w:szCs w:val="26"/>
        </w:rPr>
        <w:t xml:space="preserve">Uppföljning </w:t>
      </w:r>
      <w:bookmarkEnd w:id="12"/>
      <w:bookmarkEnd w:id="13"/>
      <w:r w:rsidRPr="00317285">
        <w:rPr>
          <w:rFonts w:ascii="Calibri" w:hAnsi="Calibri" w:cs="Arial"/>
          <w:b/>
          <w:bCs/>
          <w:szCs w:val="26"/>
        </w:rPr>
        <w:t>(opererad och konservativt behandlad)</w:t>
      </w:r>
    </w:p>
    <w:p w14:paraId="6E355A37" w14:textId="77777777" w:rsidR="00317285" w:rsidRPr="00317285" w:rsidRDefault="00317285" w:rsidP="00317285">
      <w:pPr>
        <w:numPr>
          <w:ilvl w:val="12"/>
          <w:numId w:val="0"/>
        </w:numPr>
        <w:spacing w:after="0" w:line="240" w:lineRule="auto"/>
        <w:ind w:right="0"/>
        <w:rPr>
          <w:rFonts w:cs="Arial"/>
          <w:szCs w:val="20"/>
        </w:rPr>
      </w:pPr>
      <w:r w:rsidRPr="00317285">
        <w:rPr>
          <w:rFonts w:cs="Arial"/>
          <w:b/>
          <w:szCs w:val="20"/>
        </w:rPr>
        <w:t>Återbesök</w:t>
      </w:r>
      <w:r w:rsidRPr="00317285">
        <w:rPr>
          <w:rFonts w:cs="Arial"/>
          <w:szCs w:val="20"/>
        </w:rPr>
        <w:t xml:space="preserve"> efter 1, 3, 6, 12, månader, därefter årsvis.</w:t>
      </w:r>
    </w:p>
    <w:p w14:paraId="0FD2E060" w14:textId="77777777" w:rsidR="00317285" w:rsidRPr="00317285" w:rsidRDefault="00317285" w:rsidP="00317285">
      <w:pPr>
        <w:numPr>
          <w:ilvl w:val="12"/>
          <w:numId w:val="0"/>
        </w:numPr>
        <w:spacing w:after="0" w:line="240" w:lineRule="auto"/>
        <w:ind w:right="0"/>
        <w:rPr>
          <w:rFonts w:cs="Arial"/>
          <w:szCs w:val="20"/>
        </w:rPr>
      </w:pPr>
      <w:r w:rsidRPr="00317285">
        <w:rPr>
          <w:rFonts w:cs="Arial"/>
          <w:b/>
          <w:szCs w:val="20"/>
        </w:rPr>
        <w:t>Blodtryckskontroller</w:t>
      </w:r>
      <w:r w:rsidRPr="00317285">
        <w:rPr>
          <w:rFonts w:cs="Arial"/>
          <w:szCs w:val="20"/>
        </w:rPr>
        <w:t xml:space="preserve"> bör göras via distriktssköterska mellan återbesöken. Individualisera intervallen. Blodtrycksmål bör vara &lt;120 (-130) systoliskt men individualiseras. Betablockad är hörnsten i terapin.</w:t>
      </w:r>
    </w:p>
    <w:p w14:paraId="27F68809" w14:textId="77777777" w:rsidR="00317285" w:rsidRPr="00317285" w:rsidRDefault="00317285" w:rsidP="00317285">
      <w:pPr>
        <w:numPr>
          <w:ilvl w:val="12"/>
          <w:numId w:val="0"/>
        </w:numPr>
        <w:spacing w:after="0" w:line="240" w:lineRule="auto"/>
        <w:ind w:right="0"/>
        <w:rPr>
          <w:rFonts w:cs="Arial"/>
          <w:szCs w:val="20"/>
        </w:rPr>
      </w:pPr>
      <w:r w:rsidRPr="00317285">
        <w:rPr>
          <w:rFonts w:cs="Arial"/>
          <w:szCs w:val="20"/>
        </w:rPr>
        <w:t xml:space="preserve">Gör </w:t>
      </w:r>
      <w:r w:rsidRPr="00317285">
        <w:rPr>
          <w:rFonts w:cs="Arial"/>
          <w:b/>
          <w:szCs w:val="20"/>
        </w:rPr>
        <w:t>CT</w:t>
      </w:r>
      <w:r w:rsidRPr="00317285">
        <w:rPr>
          <w:rFonts w:cs="Arial"/>
          <w:szCs w:val="20"/>
        </w:rPr>
        <w:t xml:space="preserve"> (alternativt MRT)-kontroller med samma intervall som återbesöken upp till 5 år sedan individualiserad uppföljning. 20-30 % avlider av aortaruptur till följd av aneurysmexpansion varför dessa kontroller är viktiga. </w:t>
      </w:r>
      <w:bookmarkStart w:id="14" w:name="_Toc476737699"/>
    </w:p>
    <w:p w14:paraId="37CD8DD9" w14:textId="77777777" w:rsidR="00317285" w:rsidRPr="00317285" w:rsidRDefault="00317285" w:rsidP="00317285">
      <w:pPr>
        <w:keepNext/>
        <w:spacing w:before="240" w:after="60" w:line="240" w:lineRule="auto"/>
        <w:ind w:left="0" w:right="0"/>
        <w:outlineLvl w:val="1"/>
        <w:rPr>
          <w:rFonts w:ascii="Calibri" w:hAnsi="Calibri" w:cs="Arial"/>
          <w:b/>
          <w:bCs/>
          <w:iCs/>
          <w:sz w:val="28"/>
          <w:szCs w:val="28"/>
        </w:rPr>
      </w:pPr>
      <w:bookmarkStart w:id="15" w:name="_Toc388453845"/>
      <w:bookmarkStart w:id="16" w:name="_Toc452107425"/>
      <w:bookmarkStart w:id="17" w:name="_Toc8726133"/>
      <w:bookmarkEnd w:id="14"/>
      <w:r w:rsidRPr="00317285">
        <w:rPr>
          <w:rFonts w:ascii="Calibri" w:hAnsi="Calibri" w:cs="Arial"/>
          <w:b/>
          <w:bCs/>
          <w:iCs/>
          <w:sz w:val="28"/>
          <w:szCs w:val="28"/>
        </w:rPr>
        <w:t>Torakala aortaaneurysm</w:t>
      </w:r>
      <w:bookmarkEnd w:id="15"/>
      <w:bookmarkEnd w:id="16"/>
      <w:bookmarkEnd w:id="17"/>
      <w:r w:rsidRPr="00317285">
        <w:rPr>
          <w:rFonts w:ascii="Calibri" w:hAnsi="Calibri" w:cs="Arial"/>
          <w:b/>
          <w:bCs/>
          <w:iCs/>
          <w:sz w:val="28"/>
          <w:szCs w:val="28"/>
        </w:rPr>
        <w:fldChar w:fldCharType="begin"/>
      </w:r>
      <w:r w:rsidRPr="00317285">
        <w:rPr>
          <w:rFonts w:ascii="Calibri" w:hAnsi="Calibri" w:cs="Arial"/>
          <w:b/>
          <w:bCs/>
          <w:iCs/>
          <w:sz w:val="28"/>
          <w:szCs w:val="28"/>
        </w:rPr>
        <w:instrText xml:space="preserve"> XE "Torakala aortaaneurysm" </w:instrText>
      </w:r>
      <w:r w:rsidRPr="00317285">
        <w:rPr>
          <w:rFonts w:ascii="Calibri" w:hAnsi="Calibri" w:cs="Arial"/>
          <w:b/>
          <w:bCs/>
          <w:iCs/>
          <w:sz w:val="28"/>
          <w:szCs w:val="28"/>
        </w:rPr>
        <w:fldChar w:fldCharType="end"/>
      </w:r>
      <w:r w:rsidRPr="00317285">
        <w:rPr>
          <w:rFonts w:ascii="Calibri" w:hAnsi="Calibri" w:cs="Arial"/>
          <w:b/>
          <w:bCs/>
          <w:iCs/>
          <w:sz w:val="28"/>
          <w:szCs w:val="28"/>
        </w:rPr>
        <w:t xml:space="preserve"> </w:t>
      </w:r>
    </w:p>
    <w:p w14:paraId="63C789BC" w14:textId="77777777" w:rsidR="00317285" w:rsidRPr="00317285" w:rsidRDefault="00317285" w:rsidP="00317285">
      <w:pPr>
        <w:numPr>
          <w:ilvl w:val="0"/>
          <w:numId w:val="24"/>
        </w:numPr>
        <w:spacing w:before="20" w:after="0" w:line="259" w:lineRule="auto"/>
        <w:ind w:right="0"/>
        <w:contextualSpacing/>
        <w:rPr>
          <w:rFonts w:eastAsia="Calibri"/>
          <w:szCs w:val="28"/>
          <w:lang w:eastAsia="en-US"/>
        </w:rPr>
      </w:pPr>
      <w:bookmarkStart w:id="18" w:name="_Toc452107426"/>
      <w:r w:rsidRPr="00317285">
        <w:rPr>
          <w:rFonts w:eastAsia="Calibri"/>
          <w:szCs w:val="28"/>
          <w:lang w:eastAsia="en-US"/>
        </w:rPr>
        <w:t xml:space="preserve">Hos vuxna överstiger aorta ascendens normala diameter sällan mer än ca 40 mm. Dock påverkas diameter av faktorer som framför allt ålder och kroppsstorlek och till mindre del kön. Dilatation kan vara lokaliserad i Sinus valsalva och/eller aorta ascendens. Största diameter ska mätas vinkelrätt mot längsaxel på kärlet. Mätning kan skilja något beroende på modalitet (CT,MR eller ultraljud/UKG), dels om EKG-triggad bildtagning och var i hjärtcykel mätning görs samt vilken mätmetod (inner till innermått eller om en vägg ingår i mätningen sk. leading egde to leading edge). Det finns idag tyvärr inget samlat normalmaterial som tar hänsyn till alla dessa parametrar. Vid uppföljande kontroller bör samma modalitet användas såvida inga mättekniska svårigheter föreligger. UKG är oftast bra för att visualisera och mäta sinus valsalva och proximala aorta ascendens, medan CT och MR oftast är mer lämpad för aortabågen och aorta descendens. </w:t>
      </w:r>
    </w:p>
    <w:p w14:paraId="78FBCB35" w14:textId="77777777" w:rsidR="00317285" w:rsidRPr="00317285" w:rsidRDefault="00317285" w:rsidP="00317285">
      <w:pPr>
        <w:numPr>
          <w:ilvl w:val="0"/>
          <w:numId w:val="24"/>
        </w:numPr>
        <w:spacing w:before="20" w:after="0" w:line="259" w:lineRule="auto"/>
        <w:ind w:right="0"/>
        <w:contextualSpacing/>
        <w:rPr>
          <w:rFonts w:eastAsia="Calibri"/>
          <w:szCs w:val="28"/>
          <w:lang w:eastAsia="en-US"/>
        </w:rPr>
      </w:pPr>
      <w:r w:rsidRPr="00317285">
        <w:rPr>
          <w:rFonts w:eastAsia="Calibri"/>
          <w:szCs w:val="28"/>
          <w:lang w:eastAsia="en-US"/>
        </w:rPr>
        <w:t>Associerade med sjukdomar: Marfan, Loeys-Dietz syndrom (LDS), Ehler-Danlos typ 4, bicuspid aortaklaff, coarctatio, Turner, aortadissektion, trauma, inflammatoriska sjukdomar som Takayasu, jättecellsarterit och sacroileit.</w:t>
      </w:r>
    </w:p>
    <w:p w14:paraId="6EAFAF41" w14:textId="77777777" w:rsidR="00317285" w:rsidRPr="00317285" w:rsidRDefault="00317285" w:rsidP="00317285">
      <w:pPr>
        <w:numPr>
          <w:ilvl w:val="0"/>
          <w:numId w:val="24"/>
        </w:numPr>
        <w:spacing w:before="20" w:after="0" w:line="259" w:lineRule="auto"/>
        <w:ind w:right="0"/>
        <w:contextualSpacing/>
        <w:rPr>
          <w:rFonts w:eastAsia="Calibri"/>
          <w:szCs w:val="28"/>
          <w:lang w:eastAsia="en-US"/>
        </w:rPr>
      </w:pPr>
      <w:r w:rsidRPr="00317285">
        <w:rPr>
          <w:rFonts w:eastAsia="Calibri"/>
          <w:szCs w:val="28"/>
          <w:lang w:eastAsia="en-US"/>
        </w:rPr>
        <w:t>Riskfaktorer: rökning, hypertoni, KOL.</w:t>
      </w:r>
    </w:p>
    <w:p w14:paraId="64E34C51" w14:textId="77777777" w:rsidR="00317285" w:rsidRPr="00317285" w:rsidRDefault="00317285" w:rsidP="00317285">
      <w:pPr>
        <w:spacing w:after="0" w:line="240" w:lineRule="auto"/>
        <w:ind w:left="0" w:right="0"/>
        <w:rPr>
          <w:rFonts w:ascii="Calibri" w:hAnsi="Calibri" w:cs="Arial"/>
          <w:b/>
          <w:bCs/>
          <w:szCs w:val="26"/>
        </w:rPr>
      </w:pPr>
      <w:r w:rsidRPr="00317285">
        <w:rPr>
          <w:szCs w:val="20"/>
        </w:rPr>
        <w:br w:type="page"/>
      </w:r>
    </w:p>
    <w:p w14:paraId="7EF3BB6E" w14:textId="77777777" w:rsidR="00317285" w:rsidRPr="00317285" w:rsidRDefault="00317285" w:rsidP="00317285">
      <w:pPr>
        <w:keepNext/>
        <w:spacing w:before="240" w:after="60" w:line="240" w:lineRule="auto"/>
        <w:ind w:left="0" w:right="0"/>
        <w:outlineLvl w:val="2"/>
        <w:rPr>
          <w:rFonts w:ascii="Calibri" w:hAnsi="Calibri" w:cs="Arial"/>
          <w:b/>
          <w:bCs/>
          <w:szCs w:val="26"/>
        </w:rPr>
      </w:pPr>
      <w:r w:rsidRPr="00317285">
        <w:rPr>
          <w:rFonts w:ascii="Calibri" w:hAnsi="Calibri" w:cs="Arial"/>
          <w:b/>
          <w:bCs/>
          <w:szCs w:val="26"/>
        </w:rPr>
        <w:lastRenderedPageBreak/>
        <w:t>Normalvärden</w:t>
      </w:r>
      <w:bookmarkEnd w:id="18"/>
      <w:r w:rsidRPr="00317285">
        <w:rPr>
          <w:rFonts w:ascii="Calibri" w:hAnsi="Calibri" w:cs="Arial"/>
          <w:b/>
          <w:bCs/>
          <w:szCs w:val="26"/>
        </w:rPr>
        <w:fldChar w:fldCharType="begin"/>
      </w:r>
      <w:r w:rsidRPr="00317285">
        <w:rPr>
          <w:rFonts w:ascii="Calibri" w:hAnsi="Calibri" w:cs="Arial"/>
          <w:b/>
          <w:bCs/>
          <w:szCs w:val="26"/>
        </w:rPr>
        <w:instrText xml:space="preserve"> XE "Normalvärden aorta ascendens" </w:instrText>
      </w:r>
      <w:r w:rsidRPr="00317285">
        <w:rPr>
          <w:rFonts w:ascii="Calibri" w:hAnsi="Calibri" w:cs="Arial"/>
          <w:b/>
          <w:bCs/>
          <w:szCs w:val="26"/>
        </w:rPr>
        <w:fldChar w:fldCharType="end"/>
      </w:r>
    </w:p>
    <w:p w14:paraId="676A5C66" w14:textId="77777777" w:rsidR="00317285" w:rsidRPr="00317285" w:rsidRDefault="00317285" w:rsidP="00317285">
      <w:pPr>
        <w:spacing w:after="0" w:line="240" w:lineRule="auto"/>
        <w:ind w:left="0" w:right="0"/>
        <w:rPr>
          <w:szCs w:val="20"/>
        </w:rPr>
      </w:pPr>
      <w:r w:rsidRPr="00317285">
        <w:rPr>
          <w:szCs w:val="20"/>
        </w:rPr>
        <w:t>Tabell som vid UKG i NU-sjukvården, övre normalgräns anges i relation till BSA/ålder/kön mätning utförd i 2 D i slutdiastole enligt leading edge to leading edge. (med anteriora väggen inräknad motsvarar cirka 2 mm).</w:t>
      </w:r>
    </w:p>
    <w:p w14:paraId="7667B58E" w14:textId="77777777" w:rsidR="00317285" w:rsidRPr="00317285" w:rsidRDefault="00317285" w:rsidP="00317285">
      <w:pPr>
        <w:spacing w:before="20" w:after="0" w:line="240" w:lineRule="auto"/>
        <w:ind w:left="0" w:right="0"/>
        <w:rPr>
          <w:rFonts w:ascii="Garamond" w:hAnsi="Garamond" w:cs="Arial"/>
          <w:sz w:val="20"/>
        </w:rPr>
      </w:pPr>
    </w:p>
    <w:p w14:paraId="03ACF623" w14:textId="77777777" w:rsidR="00317285" w:rsidRPr="00317285" w:rsidRDefault="00317285" w:rsidP="00317285">
      <w:pPr>
        <w:spacing w:before="20" w:after="0" w:line="240" w:lineRule="auto"/>
        <w:ind w:left="0" w:right="0"/>
        <w:rPr>
          <w:rFonts w:ascii="Garamond" w:hAnsi="Garamond" w:cs="Arial"/>
          <w:sz w:val="20"/>
        </w:rPr>
      </w:pPr>
      <w:r w:rsidRPr="00317285">
        <w:rPr>
          <w:rFonts w:ascii="Garamond" w:hAnsi="Garamond" w:cs="Arial"/>
          <w:noProof/>
          <w:sz w:val="20"/>
        </w:rPr>
        <w:drawing>
          <wp:inline distT="0" distB="0" distL="0" distR="0" wp14:anchorId="0EB10CF0" wp14:editId="394A1726">
            <wp:extent cx="2386940" cy="1802697"/>
            <wp:effectExtent l="0" t="0" r="0" b="762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5950432" name="Bildobjekt 1"/>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2414367" cy="1823411"/>
                    </a:xfrm>
                    <a:prstGeom prst="rect">
                      <a:avLst/>
                    </a:prstGeom>
                    <a:noFill/>
                    <a:ln>
                      <a:noFill/>
                    </a:ln>
                  </pic:spPr>
                </pic:pic>
              </a:graphicData>
            </a:graphic>
          </wp:inline>
        </w:drawing>
      </w:r>
    </w:p>
    <w:p w14:paraId="1D6B3F69" w14:textId="77777777" w:rsidR="00317285" w:rsidRPr="00317285" w:rsidRDefault="00317285" w:rsidP="00317285">
      <w:pPr>
        <w:spacing w:after="0" w:line="240" w:lineRule="auto"/>
        <w:ind w:left="0" w:right="0"/>
        <w:jc w:val="both"/>
        <w:rPr>
          <w:szCs w:val="20"/>
        </w:rPr>
      </w:pPr>
      <w:r w:rsidRPr="00317285">
        <w:rPr>
          <w:noProof/>
          <w:szCs w:val="20"/>
        </w:rPr>
        <w:drawing>
          <wp:inline distT="0" distB="0" distL="0" distR="0" wp14:anchorId="6A66DCFA" wp14:editId="07384A4D">
            <wp:extent cx="5400675" cy="2813050"/>
            <wp:effectExtent l="0" t="0" r="9525" b="6350"/>
            <wp:docPr id="2" name="Bildobjek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7711325" name="Bildobjekt 1"/>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5400675" cy="2813050"/>
                    </a:xfrm>
                    <a:prstGeom prst="rect">
                      <a:avLst/>
                    </a:prstGeom>
                    <a:noFill/>
                    <a:ln>
                      <a:noFill/>
                    </a:ln>
                  </pic:spPr>
                </pic:pic>
              </a:graphicData>
            </a:graphic>
          </wp:inline>
        </w:drawing>
      </w:r>
    </w:p>
    <w:p w14:paraId="366C5671" w14:textId="77777777" w:rsidR="00317285" w:rsidRPr="00317285" w:rsidRDefault="00317285" w:rsidP="00317285">
      <w:pPr>
        <w:spacing w:after="0" w:line="240" w:lineRule="auto"/>
        <w:ind w:left="0" w:right="0"/>
        <w:jc w:val="both"/>
        <w:rPr>
          <w:szCs w:val="20"/>
        </w:rPr>
      </w:pPr>
    </w:p>
    <w:p w14:paraId="753D08D6" w14:textId="77777777" w:rsidR="00317285" w:rsidRPr="00317285" w:rsidRDefault="00317285" w:rsidP="00317285">
      <w:pPr>
        <w:keepNext/>
        <w:spacing w:before="240" w:after="60" w:line="240" w:lineRule="auto"/>
        <w:ind w:left="0" w:right="0"/>
        <w:outlineLvl w:val="2"/>
        <w:rPr>
          <w:rFonts w:ascii="Calibri" w:hAnsi="Calibri" w:cs="Arial"/>
          <w:b/>
          <w:bCs/>
          <w:szCs w:val="26"/>
        </w:rPr>
      </w:pPr>
      <w:bookmarkStart w:id="19" w:name="_Toc452107427"/>
      <w:r w:rsidRPr="00317285">
        <w:rPr>
          <w:rFonts w:ascii="Calibri" w:hAnsi="Calibri" w:cs="Arial"/>
          <w:b/>
          <w:bCs/>
          <w:szCs w:val="26"/>
        </w:rPr>
        <w:t>Operationsindikation</w:t>
      </w:r>
      <w:bookmarkEnd w:id="19"/>
      <w:r w:rsidRPr="00317285">
        <w:rPr>
          <w:rFonts w:ascii="Calibri" w:hAnsi="Calibri" w:cs="Arial"/>
          <w:b/>
          <w:bCs/>
          <w:szCs w:val="26"/>
        </w:rPr>
        <w:t xml:space="preserve"> (ESC 2014)</w:t>
      </w:r>
      <w:r w:rsidRPr="00317285">
        <w:rPr>
          <w:rFonts w:ascii="Calibri" w:hAnsi="Calibri" w:cs="Arial"/>
          <w:b/>
          <w:bCs/>
          <w:szCs w:val="26"/>
        </w:rPr>
        <w:fldChar w:fldCharType="begin"/>
      </w:r>
      <w:r w:rsidRPr="00317285">
        <w:rPr>
          <w:rFonts w:ascii="Calibri" w:hAnsi="Calibri" w:cs="Arial"/>
          <w:b/>
          <w:bCs/>
          <w:szCs w:val="26"/>
        </w:rPr>
        <w:instrText xml:space="preserve"> XE "Operationsindikation aortaaneurysm" </w:instrText>
      </w:r>
      <w:r w:rsidRPr="00317285">
        <w:rPr>
          <w:rFonts w:ascii="Calibri" w:hAnsi="Calibri" w:cs="Arial"/>
          <w:b/>
          <w:bCs/>
          <w:szCs w:val="26"/>
        </w:rPr>
        <w:fldChar w:fldCharType="end"/>
      </w:r>
      <w:r w:rsidRPr="00317285">
        <w:rPr>
          <w:rFonts w:ascii="Calibri" w:hAnsi="Calibri" w:cs="Arial"/>
          <w:b/>
          <w:bCs/>
          <w:szCs w:val="26"/>
        </w:rPr>
        <w:t xml:space="preserve"> </w:t>
      </w:r>
    </w:p>
    <w:p w14:paraId="4188E723" w14:textId="77777777" w:rsidR="00317285" w:rsidRPr="00317285" w:rsidRDefault="00317285" w:rsidP="00317285">
      <w:pPr>
        <w:keepNext/>
        <w:spacing w:before="240" w:after="60" w:line="240" w:lineRule="auto"/>
        <w:ind w:left="0" w:right="0"/>
        <w:outlineLvl w:val="2"/>
        <w:rPr>
          <w:rFonts w:ascii="Calibri" w:hAnsi="Calibri" w:cs="Arial"/>
          <w:b/>
          <w:bCs/>
          <w:szCs w:val="26"/>
        </w:rPr>
      </w:pPr>
      <w:bookmarkStart w:id="20" w:name="_Toc452107428"/>
      <w:r w:rsidRPr="00317285">
        <w:rPr>
          <w:rFonts w:ascii="Calibri" w:hAnsi="Calibri" w:cs="Arial"/>
          <w:b/>
          <w:bCs/>
          <w:szCs w:val="26"/>
        </w:rPr>
        <w:t>Ascendens</w:t>
      </w:r>
      <w:bookmarkEnd w:id="20"/>
      <w:r w:rsidRPr="00317285">
        <w:rPr>
          <w:rFonts w:ascii="Calibri" w:hAnsi="Calibri" w:cs="Arial"/>
          <w:b/>
          <w:bCs/>
          <w:szCs w:val="26"/>
        </w:rPr>
        <w:t xml:space="preserve"> (oberoende av storlek på ev aortainsufficiens)</w:t>
      </w:r>
    </w:p>
    <w:p w14:paraId="3C180B0C" w14:textId="77777777" w:rsidR="00317285" w:rsidRPr="00317285" w:rsidRDefault="00317285" w:rsidP="00317285">
      <w:pPr>
        <w:numPr>
          <w:ilvl w:val="0"/>
          <w:numId w:val="23"/>
        </w:numPr>
        <w:spacing w:before="20" w:after="0" w:line="240" w:lineRule="auto"/>
        <w:ind w:left="357" w:right="0" w:hanging="357"/>
        <w:rPr>
          <w:szCs w:val="20"/>
        </w:rPr>
      </w:pPr>
      <w:r w:rsidRPr="00317285">
        <w:rPr>
          <w:szCs w:val="20"/>
        </w:rPr>
        <w:t xml:space="preserve">Vid Marfans syndrom eller LDS </w:t>
      </w:r>
      <w:r w:rsidRPr="00317285">
        <w:rPr>
          <w:rFonts w:ascii="Symbol" w:hAnsi="Symbol"/>
          <w:szCs w:val="20"/>
        </w:rPr>
        <w:sym w:font="Symbol" w:char="F0B3"/>
      </w:r>
      <w:r w:rsidRPr="00317285">
        <w:rPr>
          <w:szCs w:val="20"/>
        </w:rPr>
        <w:t xml:space="preserve">50 mm (eller </w:t>
      </w:r>
      <w:r w:rsidRPr="00317285">
        <w:rPr>
          <w:rFonts w:ascii="Symbol" w:hAnsi="Symbol"/>
          <w:szCs w:val="20"/>
        </w:rPr>
        <w:sym w:font="Symbol" w:char="F0B3"/>
      </w:r>
      <w:r w:rsidRPr="00317285">
        <w:rPr>
          <w:szCs w:val="20"/>
        </w:rPr>
        <w:t>45 mm om hereditet för aortadissektion, eller ökning av diametern &gt;3 mm/år, eller stor aortainsufficiens, eller graviditetsönskemål).</w:t>
      </w:r>
    </w:p>
    <w:p w14:paraId="016CA354" w14:textId="77777777" w:rsidR="00317285" w:rsidRPr="00317285" w:rsidRDefault="00317285" w:rsidP="00317285">
      <w:pPr>
        <w:numPr>
          <w:ilvl w:val="0"/>
          <w:numId w:val="23"/>
        </w:numPr>
        <w:spacing w:before="20" w:after="0" w:line="240" w:lineRule="auto"/>
        <w:ind w:left="357" w:right="0" w:hanging="357"/>
        <w:rPr>
          <w:szCs w:val="20"/>
        </w:rPr>
      </w:pPr>
      <w:r w:rsidRPr="00317285">
        <w:rPr>
          <w:szCs w:val="20"/>
        </w:rPr>
        <w:t xml:space="preserve">Vid bicuspid aortaklaff </w:t>
      </w:r>
      <w:r w:rsidRPr="00317285">
        <w:rPr>
          <w:rFonts w:ascii="Symbol" w:hAnsi="Symbol"/>
          <w:szCs w:val="20"/>
        </w:rPr>
        <w:sym w:font="Symbol" w:char="F0B3"/>
      </w:r>
      <w:r w:rsidRPr="00317285">
        <w:rPr>
          <w:szCs w:val="20"/>
        </w:rPr>
        <w:t xml:space="preserve">55 mm (eller </w:t>
      </w:r>
      <w:r w:rsidRPr="00317285">
        <w:rPr>
          <w:rFonts w:ascii="Symbol" w:hAnsi="Symbol"/>
          <w:szCs w:val="20"/>
        </w:rPr>
        <w:sym w:font="Symbol" w:char="F0B3"/>
      </w:r>
      <w:r w:rsidRPr="00317285">
        <w:rPr>
          <w:szCs w:val="20"/>
        </w:rPr>
        <w:t>50 mm om hereditet för aortadissektion, eller ökning av diametern &gt;3 mm/år, eller hypertoni, eller coarctatio aortae)..</w:t>
      </w:r>
    </w:p>
    <w:p w14:paraId="3FC28A6F" w14:textId="77777777" w:rsidR="00317285" w:rsidRPr="00317285" w:rsidRDefault="00317285" w:rsidP="00317285">
      <w:pPr>
        <w:numPr>
          <w:ilvl w:val="0"/>
          <w:numId w:val="23"/>
        </w:numPr>
        <w:spacing w:before="20" w:after="0" w:line="240" w:lineRule="auto"/>
        <w:ind w:left="357" w:right="0" w:hanging="357"/>
        <w:rPr>
          <w:szCs w:val="20"/>
        </w:rPr>
      </w:pPr>
      <w:r w:rsidRPr="00317285">
        <w:rPr>
          <w:szCs w:val="20"/>
        </w:rPr>
        <w:t xml:space="preserve">Övriga </w:t>
      </w:r>
      <w:r w:rsidRPr="00317285">
        <w:rPr>
          <w:rFonts w:ascii="Symbol" w:hAnsi="Symbol"/>
          <w:szCs w:val="20"/>
        </w:rPr>
        <w:sym w:font="Symbol" w:char="F0B3"/>
      </w:r>
      <w:r w:rsidRPr="00317285">
        <w:rPr>
          <w:szCs w:val="20"/>
        </w:rPr>
        <w:t xml:space="preserve">55 mm. </w:t>
      </w:r>
    </w:p>
    <w:p w14:paraId="254591A7" w14:textId="77777777" w:rsidR="00317285" w:rsidRPr="00317285" w:rsidRDefault="00317285" w:rsidP="00317285">
      <w:pPr>
        <w:numPr>
          <w:ilvl w:val="0"/>
          <w:numId w:val="23"/>
        </w:numPr>
        <w:spacing w:before="20" w:after="0" w:line="240" w:lineRule="auto"/>
        <w:ind w:left="357" w:right="0" w:hanging="357"/>
        <w:rPr>
          <w:szCs w:val="20"/>
        </w:rPr>
      </w:pPr>
      <w:r w:rsidRPr="00317285">
        <w:rPr>
          <w:szCs w:val="20"/>
        </w:rPr>
        <w:lastRenderedPageBreak/>
        <w:t xml:space="preserve">Om operation av aortaklaff - överväg åtgärd även av ascendens vid </w:t>
      </w:r>
      <w:r w:rsidRPr="00317285">
        <w:rPr>
          <w:rFonts w:ascii="Symbol" w:hAnsi="Symbol"/>
          <w:szCs w:val="20"/>
        </w:rPr>
        <w:sym w:font="Symbol" w:char="F0B3"/>
      </w:r>
      <w:r w:rsidRPr="00317285">
        <w:rPr>
          <w:szCs w:val="20"/>
        </w:rPr>
        <w:t>45 mm.</w:t>
      </w:r>
    </w:p>
    <w:p w14:paraId="78F183FD" w14:textId="77777777" w:rsidR="00317285" w:rsidRPr="00317285" w:rsidRDefault="00317285" w:rsidP="00317285">
      <w:pPr>
        <w:keepNext/>
        <w:spacing w:before="240" w:after="60" w:line="240" w:lineRule="auto"/>
        <w:ind w:left="0" w:right="0"/>
        <w:outlineLvl w:val="2"/>
        <w:rPr>
          <w:rFonts w:ascii="Calibri" w:hAnsi="Calibri" w:cs="Arial"/>
          <w:b/>
          <w:bCs/>
          <w:szCs w:val="26"/>
        </w:rPr>
      </w:pPr>
      <w:r w:rsidRPr="00317285">
        <w:rPr>
          <w:rFonts w:ascii="Calibri" w:hAnsi="Calibri" w:cs="Arial"/>
          <w:b/>
          <w:bCs/>
          <w:szCs w:val="26"/>
        </w:rPr>
        <w:t>Aortabågen</w:t>
      </w:r>
    </w:p>
    <w:p w14:paraId="64617652" w14:textId="77777777" w:rsidR="00317285" w:rsidRPr="00317285" w:rsidRDefault="00317285" w:rsidP="00317285">
      <w:pPr>
        <w:numPr>
          <w:ilvl w:val="0"/>
          <w:numId w:val="25"/>
        </w:numPr>
        <w:spacing w:before="20" w:after="0" w:line="259" w:lineRule="auto"/>
        <w:ind w:right="0"/>
        <w:contextualSpacing/>
        <w:rPr>
          <w:rFonts w:ascii="Garamond" w:eastAsia="Calibri" w:hAnsi="Garamond"/>
          <w:sz w:val="20"/>
          <w:szCs w:val="22"/>
          <w:lang w:eastAsia="en-US"/>
        </w:rPr>
      </w:pPr>
      <w:r w:rsidRPr="00317285">
        <w:rPr>
          <w:rFonts w:ascii="Garamond" w:eastAsia="Calibri" w:hAnsi="Garamond"/>
          <w:sz w:val="20"/>
          <w:szCs w:val="22"/>
          <w:lang w:eastAsia="en-US"/>
        </w:rPr>
        <w:t xml:space="preserve">Diameter </w:t>
      </w:r>
      <w:r w:rsidRPr="00317285">
        <w:rPr>
          <w:rFonts w:ascii="Symbol" w:eastAsia="Calibri" w:hAnsi="Symbol"/>
          <w:sz w:val="20"/>
          <w:szCs w:val="22"/>
          <w:lang w:eastAsia="en-US"/>
        </w:rPr>
        <w:sym w:font="Symbol" w:char="F0B3"/>
      </w:r>
      <w:r w:rsidRPr="00317285">
        <w:rPr>
          <w:rFonts w:ascii="Garamond" w:eastAsia="Calibri" w:hAnsi="Garamond"/>
          <w:sz w:val="20"/>
          <w:szCs w:val="22"/>
          <w:lang w:eastAsia="en-US"/>
        </w:rPr>
        <w:t>55 mm.</w:t>
      </w:r>
    </w:p>
    <w:p w14:paraId="0A0519E9" w14:textId="77777777" w:rsidR="00317285" w:rsidRPr="00317285" w:rsidRDefault="00317285" w:rsidP="00317285">
      <w:pPr>
        <w:numPr>
          <w:ilvl w:val="0"/>
          <w:numId w:val="25"/>
        </w:numPr>
        <w:spacing w:before="20" w:after="0" w:line="259" w:lineRule="auto"/>
        <w:ind w:right="0"/>
        <w:contextualSpacing/>
        <w:rPr>
          <w:rFonts w:ascii="Garamond" w:eastAsia="Calibri" w:hAnsi="Garamond"/>
          <w:sz w:val="20"/>
          <w:szCs w:val="22"/>
          <w:lang w:eastAsia="en-US"/>
        </w:rPr>
      </w:pPr>
      <w:r w:rsidRPr="00317285">
        <w:rPr>
          <w:rFonts w:ascii="Garamond" w:eastAsia="Calibri" w:hAnsi="Garamond"/>
          <w:sz w:val="20"/>
          <w:szCs w:val="22"/>
          <w:lang w:eastAsia="en-US"/>
        </w:rPr>
        <w:t>Lokala kompressionssymtom.</w:t>
      </w:r>
    </w:p>
    <w:p w14:paraId="00BFA543" w14:textId="77777777" w:rsidR="00317285" w:rsidRPr="00317285" w:rsidRDefault="00317285" w:rsidP="00317285">
      <w:pPr>
        <w:keepNext/>
        <w:spacing w:before="240" w:after="60" w:line="240" w:lineRule="auto"/>
        <w:ind w:left="0" w:right="0"/>
        <w:outlineLvl w:val="2"/>
        <w:rPr>
          <w:rFonts w:ascii="Calibri" w:hAnsi="Calibri" w:cs="Arial"/>
          <w:b/>
          <w:bCs/>
          <w:szCs w:val="26"/>
        </w:rPr>
      </w:pPr>
      <w:bookmarkStart w:id="21" w:name="_Toc452107429"/>
      <w:r w:rsidRPr="00317285">
        <w:rPr>
          <w:rFonts w:ascii="Calibri" w:hAnsi="Calibri" w:cs="Arial"/>
          <w:b/>
          <w:bCs/>
          <w:szCs w:val="26"/>
        </w:rPr>
        <w:t>Descendens</w:t>
      </w:r>
      <w:bookmarkEnd w:id="21"/>
    </w:p>
    <w:p w14:paraId="5333B5DC" w14:textId="77777777" w:rsidR="00317285" w:rsidRPr="00317285" w:rsidRDefault="00317285" w:rsidP="00317285">
      <w:pPr>
        <w:numPr>
          <w:ilvl w:val="0"/>
          <w:numId w:val="26"/>
        </w:numPr>
        <w:spacing w:before="20" w:after="0" w:line="259" w:lineRule="auto"/>
        <w:ind w:right="0"/>
        <w:contextualSpacing/>
        <w:rPr>
          <w:rFonts w:ascii="Garamond" w:eastAsia="Calibri" w:hAnsi="Garamond"/>
          <w:sz w:val="20"/>
          <w:szCs w:val="22"/>
          <w:lang w:eastAsia="en-US"/>
        </w:rPr>
      </w:pPr>
      <w:r w:rsidRPr="00317285">
        <w:rPr>
          <w:rFonts w:ascii="Symbol" w:eastAsia="Calibri" w:hAnsi="Symbol"/>
          <w:sz w:val="20"/>
          <w:szCs w:val="22"/>
          <w:lang w:eastAsia="en-US"/>
        </w:rPr>
        <w:sym w:font="Symbol" w:char="F0B3"/>
      </w:r>
      <w:r w:rsidRPr="00317285">
        <w:rPr>
          <w:rFonts w:ascii="Garamond" w:eastAsia="Calibri" w:hAnsi="Garamond"/>
          <w:sz w:val="20"/>
          <w:szCs w:val="22"/>
          <w:lang w:eastAsia="en-US"/>
        </w:rPr>
        <w:t>55 mm om TEVAR är möjligt.</w:t>
      </w:r>
    </w:p>
    <w:p w14:paraId="01D48D72" w14:textId="77777777" w:rsidR="00317285" w:rsidRPr="00317285" w:rsidRDefault="00317285" w:rsidP="00317285">
      <w:pPr>
        <w:numPr>
          <w:ilvl w:val="0"/>
          <w:numId w:val="26"/>
        </w:numPr>
        <w:spacing w:before="20" w:after="0" w:line="259" w:lineRule="auto"/>
        <w:ind w:right="0"/>
        <w:contextualSpacing/>
        <w:rPr>
          <w:rFonts w:ascii="Garamond" w:eastAsia="Calibri" w:hAnsi="Garamond"/>
          <w:sz w:val="20"/>
          <w:szCs w:val="22"/>
          <w:lang w:eastAsia="en-US"/>
        </w:rPr>
      </w:pPr>
      <w:r w:rsidRPr="00317285">
        <w:rPr>
          <w:rFonts w:ascii="Symbol" w:eastAsia="Calibri" w:hAnsi="Symbol"/>
          <w:sz w:val="20"/>
          <w:szCs w:val="22"/>
          <w:lang w:eastAsia="en-US"/>
        </w:rPr>
        <w:sym w:font="Symbol" w:char="F0B3"/>
      </w:r>
      <w:r w:rsidRPr="00317285">
        <w:rPr>
          <w:rFonts w:ascii="Garamond" w:eastAsia="Calibri" w:hAnsi="Garamond"/>
          <w:sz w:val="20"/>
          <w:szCs w:val="22"/>
          <w:lang w:eastAsia="en-US"/>
        </w:rPr>
        <w:t>60 mm om kirurgi är enda möjligheten.</w:t>
      </w:r>
    </w:p>
    <w:p w14:paraId="52430928" w14:textId="77777777" w:rsidR="00317285" w:rsidRPr="00317285" w:rsidRDefault="00317285" w:rsidP="00317285">
      <w:pPr>
        <w:numPr>
          <w:ilvl w:val="0"/>
          <w:numId w:val="26"/>
        </w:numPr>
        <w:spacing w:before="20" w:after="0" w:line="259" w:lineRule="auto"/>
        <w:ind w:right="0"/>
        <w:contextualSpacing/>
        <w:rPr>
          <w:rFonts w:ascii="Garamond" w:eastAsia="Calibri" w:hAnsi="Garamond"/>
          <w:sz w:val="20"/>
          <w:szCs w:val="22"/>
          <w:lang w:eastAsia="en-US"/>
        </w:rPr>
      </w:pPr>
      <w:r w:rsidRPr="00317285">
        <w:rPr>
          <w:rFonts w:ascii="Garamond" w:eastAsia="Calibri" w:hAnsi="Garamond"/>
          <w:sz w:val="20"/>
          <w:szCs w:val="22"/>
          <w:lang w:eastAsia="en-US"/>
        </w:rPr>
        <w:t>Lägre gränser för Marfanpatienter.</w:t>
      </w:r>
    </w:p>
    <w:p w14:paraId="70C32CF4" w14:textId="77777777" w:rsidR="00317285" w:rsidRPr="00317285" w:rsidRDefault="00317285" w:rsidP="00317285">
      <w:pPr>
        <w:keepNext/>
        <w:spacing w:before="240" w:after="60" w:line="240" w:lineRule="auto"/>
        <w:ind w:left="0" w:right="0"/>
        <w:outlineLvl w:val="2"/>
        <w:rPr>
          <w:rFonts w:ascii="Calibri" w:hAnsi="Calibri" w:cs="Arial"/>
          <w:b/>
          <w:bCs/>
          <w:szCs w:val="26"/>
        </w:rPr>
      </w:pPr>
      <w:bookmarkStart w:id="22" w:name="_Toc452107430"/>
      <w:r w:rsidRPr="00317285">
        <w:rPr>
          <w:rFonts w:ascii="Calibri" w:hAnsi="Calibri" w:cs="Arial"/>
          <w:b/>
          <w:bCs/>
          <w:szCs w:val="26"/>
        </w:rPr>
        <w:t>Handläggning i övrigt</w:t>
      </w:r>
      <w:bookmarkEnd w:id="22"/>
    </w:p>
    <w:p w14:paraId="0AA0934A" w14:textId="77777777" w:rsidR="00317285" w:rsidRPr="00317285" w:rsidRDefault="00317285" w:rsidP="00317285">
      <w:pPr>
        <w:spacing w:after="0" w:line="240" w:lineRule="auto"/>
        <w:ind w:left="0" w:right="0"/>
        <w:rPr>
          <w:szCs w:val="20"/>
        </w:rPr>
      </w:pPr>
      <w:r w:rsidRPr="00317285">
        <w:rPr>
          <w:szCs w:val="20"/>
        </w:rPr>
        <w:t>Patienter utan operationsindikation följs på hjärt</w:t>
      </w:r>
      <w:r w:rsidRPr="00317285">
        <w:rPr>
          <w:szCs w:val="20"/>
        </w:rPr>
        <w:softHyphen/>
        <w:t>mottagningen med glesa kliniska kontroller. Blodtrycket bör vara välreglerat, och kan skötas i primärvården. Mål &lt;120-130 systoliskt. Betablockad bör ingå i behandlingen. Vid Marfan ev. även losartan. Rökstopp rekommenderas liksom undvikande av kraftig fysisk ansträngning och mycket tunga lyft, ev statiner om arterioskleros.</w:t>
      </w:r>
    </w:p>
    <w:p w14:paraId="4D3F4118" w14:textId="77777777" w:rsidR="00317285" w:rsidRPr="00317285" w:rsidRDefault="00317285" w:rsidP="00317285">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31728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Garamond">
    <w:panose1 w:val="02020404030301010803"/>
    <w:charset w:val="00"/>
    <w:family w:val="roman"/>
    <w:pitch w:val="variable"/>
    <w:sig w:usb0="00000287" w:usb1="00000000" w:usb2="00000000" w:usb3="00000000" w:csb0="0000009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11"/>
    <w:multiLevelType w:val="multilevel"/>
    <w:tmpl w:val="00000011"/>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rPr>
    </w:lvl>
    <w:lvl w:ilvl="8">
      <w:start w:val="1"/>
      <w:numFmt w:val="bullet"/>
      <w:lvlText w:val=""/>
      <w:lvlJc w:val="left"/>
      <w:pPr>
        <w:tabs>
          <w:tab w:val="num" w:pos="6480"/>
        </w:tabs>
        <w:ind w:left="6480" w:hanging="360"/>
      </w:pPr>
      <w:rPr>
        <w:rFonts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8FA0BF0"/>
    <w:multiLevelType w:val="hybridMultilevel"/>
    <w:tmpl w:val="6C94EA16"/>
    <w:lvl w:ilvl="0" w:tplc="9568554E">
      <w:start w:val="1"/>
      <w:numFmt w:val="bullet"/>
      <w:lvlText w:val=""/>
      <w:lvlJc w:val="left"/>
      <w:pPr>
        <w:tabs>
          <w:tab w:val="num" w:pos="720"/>
        </w:tabs>
        <w:ind w:left="720" w:hanging="360"/>
      </w:pPr>
      <w:rPr>
        <w:rFonts w:ascii="Symbol" w:hAnsi="Symbol" w:hint="default"/>
      </w:rPr>
    </w:lvl>
    <w:lvl w:ilvl="1" w:tplc="020E3A58" w:tentative="1">
      <w:start w:val="1"/>
      <w:numFmt w:val="bullet"/>
      <w:lvlText w:val="o"/>
      <w:lvlJc w:val="left"/>
      <w:pPr>
        <w:tabs>
          <w:tab w:val="num" w:pos="1440"/>
        </w:tabs>
        <w:ind w:left="1440" w:hanging="360"/>
      </w:pPr>
      <w:rPr>
        <w:rFonts w:ascii="Courier New" w:hAnsi="Courier New" w:cs="Courier New" w:hint="default"/>
      </w:rPr>
    </w:lvl>
    <w:lvl w:ilvl="2" w:tplc="C3F2D2EC" w:tentative="1">
      <w:start w:val="1"/>
      <w:numFmt w:val="bullet"/>
      <w:lvlText w:val=""/>
      <w:lvlJc w:val="left"/>
      <w:pPr>
        <w:tabs>
          <w:tab w:val="num" w:pos="2160"/>
        </w:tabs>
        <w:ind w:left="2160" w:hanging="360"/>
      </w:pPr>
      <w:rPr>
        <w:rFonts w:ascii="Wingdings" w:hAnsi="Wingdings" w:hint="default"/>
      </w:rPr>
    </w:lvl>
    <w:lvl w:ilvl="3" w:tplc="3D44B0AE" w:tentative="1">
      <w:start w:val="1"/>
      <w:numFmt w:val="bullet"/>
      <w:lvlText w:val=""/>
      <w:lvlJc w:val="left"/>
      <w:pPr>
        <w:tabs>
          <w:tab w:val="num" w:pos="2880"/>
        </w:tabs>
        <w:ind w:left="2880" w:hanging="360"/>
      </w:pPr>
      <w:rPr>
        <w:rFonts w:ascii="Symbol" w:hAnsi="Symbol" w:hint="default"/>
      </w:rPr>
    </w:lvl>
    <w:lvl w:ilvl="4" w:tplc="A9BC0844" w:tentative="1">
      <w:start w:val="1"/>
      <w:numFmt w:val="bullet"/>
      <w:lvlText w:val="o"/>
      <w:lvlJc w:val="left"/>
      <w:pPr>
        <w:tabs>
          <w:tab w:val="num" w:pos="3600"/>
        </w:tabs>
        <w:ind w:left="3600" w:hanging="360"/>
      </w:pPr>
      <w:rPr>
        <w:rFonts w:ascii="Courier New" w:hAnsi="Courier New" w:cs="Courier New" w:hint="default"/>
      </w:rPr>
    </w:lvl>
    <w:lvl w:ilvl="5" w:tplc="71C8A626" w:tentative="1">
      <w:start w:val="1"/>
      <w:numFmt w:val="bullet"/>
      <w:lvlText w:val=""/>
      <w:lvlJc w:val="left"/>
      <w:pPr>
        <w:tabs>
          <w:tab w:val="num" w:pos="4320"/>
        </w:tabs>
        <w:ind w:left="4320" w:hanging="360"/>
      </w:pPr>
      <w:rPr>
        <w:rFonts w:ascii="Wingdings" w:hAnsi="Wingdings" w:hint="default"/>
      </w:rPr>
    </w:lvl>
    <w:lvl w:ilvl="6" w:tplc="877C4358" w:tentative="1">
      <w:start w:val="1"/>
      <w:numFmt w:val="bullet"/>
      <w:lvlText w:val=""/>
      <w:lvlJc w:val="left"/>
      <w:pPr>
        <w:tabs>
          <w:tab w:val="num" w:pos="5040"/>
        </w:tabs>
        <w:ind w:left="5040" w:hanging="360"/>
      </w:pPr>
      <w:rPr>
        <w:rFonts w:ascii="Symbol" w:hAnsi="Symbol" w:hint="default"/>
      </w:rPr>
    </w:lvl>
    <w:lvl w:ilvl="7" w:tplc="183C04E0" w:tentative="1">
      <w:start w:val="1"/>
      <w:numFmt w:val="bullet"/>
      <w:lvlText w:val="o"/>
      <w:lvlJc w:val="left"/>
      <w:pPr>
        <w:tabs>
          <w:tab w:val="num" w:pos="5760"/>
        </w:tabs>
        <w:ind w:left="5760" w:hanging="360"/>
      </w:pPr>
      <w:rPr>
        <w:rFonts w:ascii="Courier New" w:hAnsi="Courier New" w:cs="Courier New" w:hint="default"/>
      </w:rPr>
    </w:lvl>
    <w:lvl w:ilvl="8" w:tplc="3E4AE96C"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2B65E7"/>
    <w:multiLevelType w:val="hybridMultilevel"/>
    <w:tmpl w:val="561E1BD8"/>
    <w:lvl w:ilvl="0" w:tplc="1004DB20">
      <w:start w:val="1"/>
      <w:numFmt w:val="bullet"/>
      <w:lvlText w:val=""/>
      <w:lvlJc w:val="left"/>
      <w:pPr>
        <w:ind w:left="360" w:hanging="360"/>
      </w:pPr>
      <w:rPr>
        <w:rFonts w:ascii="Symbol" w:hAnsi="Symbol" w:hint="default"/>
      </w:rPr>
    </w:lvl>
    <w:lvl w:ilvl="1" w:tplc="E4983220" w:tentative="1">
      <w:start w:val="1"/>
      <w:numFmt w:val="bullet"/>
      <w:lvlText w:val="o"/>
      <w:lvlJc w:val="left"/>
      <w:pPr>
        <w:ind w:left="1080" w:hanging="360"/>
      </w:pPr>
      <w:rPr>
        <w:rFonts w:ascii="Courier New" w:hAnsi="Courier New" w:cs="Courier New" w:hint="default"/>
      </w:rPr>
    </w:lvl>
    <w:lvl w:ilvl="2" w:tplc="654C71D6" w:tentative="1">
      <w:start w:val="1"/>
      <w:numFmt w:val="bullet"/>
      <w:lvlText w:val=""/>
      <w:lvlJc w:val="left"/>
      <w:pPr>
        <w:ind w:left="1800" w:hanging="360"/>
      </w:pPr>
      <w:rPr>
        <w:rFonts w:ascii="Wingdings" w:hAnsi="Wingdings" w:hint="default"/>
      </w:rPr>
    </w:lvl>
    <w:lvl w:ilvl="3" w:tplc="BE2E9A4C" w:tentative="1">
      <w:start w:val="1"/>
      <w:numFmt w:val="bullet"/>
      <w:lvlText w:val=""/>
      <w:lvlJc w:val="left"/>
      <w:pPr>
        <w:ind w:left="2520" w:hanging="360"/>
      </w:pPr>
      <w:rPr>
        <w:rFonts w:ascii="Symbol" w:hAnsi="Symbol" w:hint="default"/>
      </w:rPr>
    </w:lvl>
    <w:lvl w:ilvl="4" w:tplc="017A0A54" w:tentative="1">
      <w:start w:val="1"/>
      <w:numFmt w:val="bullet"/>
      <w:lvlText w:val="o"/>
      <w:lvlJc w:val="left"/>
      <w:pPr>
        <w:ind w:left="3240" w:hanging="360"/>
      </w:pPr>
      <w:rPr>
        <w:rFonts w:ascii="Courier New" w:hAnsi="Courier New" w:cs="Courier New" w:hint="default"/>
      </w:rPr>
    </w:lvl>
    <w:lvl w:ilvl="5" w:tplc="B3FC3E22" w:tentative="1">
      <w:start w:val="1"/>
      <w:numFmt w:val="bullet"/>
      <w:lvlText w:val=""/>
      <w:lvlJc w:val="left"/>
      <w:pPr>
        <w:ind w:left="3960" w:hanging="360"/>
      </w:pPr>
      <w:rPr>
        <w:rFonts w:ascii="Wingdings" w:hAnsi="Wingdings" w:hint="default"/>
      </w:rPr>
    </w:lvl>
    <w:lvl w:ilvl="6" w:tplc="1A6E6DF8" w:tentative="1">
      <w:start w:val="1"/>
      <w:numFmt w:val="bullet"/>
      <w:lvlText w:val=""/>
      <w:lvlJc w:val="left"/>
      <w:pPr>
        <w:ind w:left="4680" w:hanging="360"/>
      </w:pPr>
      <w:rPr>
        <w:rFonts w:ascii="Symbol" w:hAnsi="Symbol" w:hint="default"/>
      </w:rPr>
    </w:lvl>
    <w:lvl w:ilvl="7" w:tplc="42DC47DC" w:tentative="1">
      <w:start w:val="1"/>
      <w:numFmt w:val="bullet"/>
      <w:lvlText w:val="o"/>
      <w:lvlJc w:val="left"/>
      <w:pPr>
        <w:ind w:left="5400" w:hanging="360"/>
      </w:pPr>
      <w:rPr>
        <w:rFonts w:ascii="Courier New" w:hAnsi="Courier New" w:cs="Courier New" w:hint="default"/>
      </w:rPr>
    </w:lvl>
    <w:lvl w:ilvl="8" w:tplc="44BAF7FE" w:tentative="1">
      <w:start w:val="1"/>
      <w:numFmt w:val="bullet"/>
      <w:lvlText w:val=""/>
      <w:lvlJc w:val="left"/>
      <w:pPr>
        <w:ind w:left="6120" w:hanging="360"/>
      </w:pPr>
      <w:rPr>
        <w:rFonts w:ascii="Wingdings" w:hAnsi="Wingdings" w:hint="default"/>
      </w:rPr>
    </w:lvl>
  </w:abstractNum>
  <w:abstractNum w:abstractNumId="7" w15:restartNumberingAfterBreak="0">
    <w:nsid w:val="1303200A"/>
    <w:multiLevelType w:val="hybridMultilevel"/>
    <w:tmpl w:val="9D148F34"/>
    <w:lvl w:ilvl="0" w:tplc="084ED35C">
      <w:start w:val="1"/>
      <w:numFmt w:val="bullet"/>
      <w:lvlText w:val=""/>
      <w:lvlJc w:val="left"/>
      <w:pPr>
        <w:tabs>
          <w:tab w:val="num" w:pos="720"/>
        </w:tabs>
        <w:ind w:left="720" w:hanging="360"/>
      </w:pPr>
      <w:rPr>
        <w:rFonts w:ascii="Symbol" w:hAnsi="Symbol" w:hint="default"/>
      </w:rPr>
    </w:lvl>
    <w:lvl w:ilvl="1" w:tplc="2AD810D0" w:tentative="1">
      <w:start w:val="1"/>
      <w:numFmt w:val="bullet"/>
      <w:lvlText w:val="o"/>
      <w:lvlJc w:val="left"/>
      <w:pPr>
        <w:tabs>
          <w:tab w:val="num" w:pos="1440"/>
        </w:tabs>
        <w:ind w:left="1440" w:hanging="360"/>
      </w:pPr>
      <w:rPr>
        <w:rFonts w:ascii="Courier New" w:hAnsi="Courier New" w:cs="Courier New" w:hint="default"/>
      </w:rPr>
    </w:lvl>
    <w:lvl w:ilvl="2" w:tplc="4474A414" w:tentative="1">
      <w:start w:val="1"/>
      <w:numFmt w:val="bullet"/>
      <w:lvlText w:val=""/>
      <w:lvlJc w:val="left"/>
      <w:pPr>
        <w:tabs>
          <w:tab w:val="num" w:pos="2160"/>
        </w:tabs>
        <w:ind w:left="2160" w:hanging="360"/>
      </w:pPr>
      <w:rPr>
        <w:rFonts w:ascii="Wingdings" w:hAnsi="Wingdings" w:hint="default"/>
      </w:rPr>
    </w:lvl>
    <w:lvl w:ilvl="3" w:tplc="3BEAE98E" w:tentative="1">
      <w:start w:val="1"/>
      <w:numFmt w:val="bullet"/>
      <w:lvlText w:val=""/>
      <w:lvlJc w:val="left"/>
      <w:pPr>
        <w:tabs>
          <w:tab w:val="num" w:pos="2880"/>
        </w:tabs>
        <w:ind w:left="2880" w:hanging="360"/>
      </w:pPr>
      <w:rPr>
        <w:rFonts w:ascii="Symbol" w:hAnsi="Symbol" w:hint="default"/>
      </w:rPr>
    </w:lvl>
    <w:lvl w:ilvl="4" w:tplc="989C1DDC" w:tentative="1">
      <w:start w:val="1"/>
      <w:numFmt w:val="bullet"/>
      <w:lvlText w:val="o"/>
      <w:lvlJc w:val="left"/>
      <w:pPr>
        <w:tabs>
          <w:tab w:val="num" w:pos="3600"/>
        </w:tabs>
        <w:ind w:left="3600" w:hanging="360"/>
      </w:pPr>
      <w:rPr>
        <w:rFonts w:ascii="Courier New" w:hAnsi="Courier New" w:cs="Courier New" w:hint="default"/>
      </w:rPr>
    </w:lvl>
    <w:lvl w:ilvl="5" w:tplc="067618BE" w:tentative="1">
      <w:start w:val="1"/>
      <w:numFmt w:val="bullet"/>
      <w:lvlText w:val=""/>
      <w:lvlJc w:val="left"/>
      <w:pPr>
        <w:tabs>
          <w:tab w:val="num" w:pos="4320"/>
        </w:tabs>
        <w:ind w:left="4320" w:hanging="360"/>
      </w:pPr>
      <w:rPr>
        <w:rFonts w:ascii="Wingdings" w:hAnsi="Wingdings" w:hint="default"/>
      </w:rPr>
    </w:lvl>
    <w:lvl w:ilvl="6" w:tplc="9BDE2330" w:tentative="1">
      <w:start w:val="1"/>
      <w:numFmt w:val="bullet"/>
      <w:lvlText w:val=""/>
      <w:lvlJc w:val="left"/>
      <w:pPr>
        <w:tabs>
          <w:tab w:val="num" w:pos="5040"/>
        </w:tabs>
        <w:ind w:left="5040" w:hanging="360"/>
      </w:pPr>
      <w:rPr>
        <w:rFonts w:ascii="Symbol" w:hAnsi="Symbol" w:hint="default"/>
      </w:rPr>
    </w:lvl>
    <w:lvl w:ilvl="7" w:tplc="3B06DB4E" w:tentative="1">
      <w:start w:val="1"/>
      <w:numFmt w:val="bullet"/>
      <w:lvlText w:val="o"/>
      <w:lvlJc w:val="left"/>
      <w:pPr>
        <w:tabs>
          <w:tab w:val="num" w:pos="5760"/>
        </w:tabs>
        <w:ind w:left="5760" w:hanging="360"/>
      </w:pPr>
      <w:rPr>
        <w:rFonts w:ascii="Courier New" w:hAnsi="Courier New" w:cs="Courier New" w:hint="default"/>
      </w:rPr>
    </w:lvl>
    <w:lvl w:ilvl="8" w:tplc="C8921EDC"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1"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4" w15:restartNumberingAfterBreak="0">
    <w:nsid w:val="3B5D2352"/>
    <w:multiLevelType w:val="hybridMultilevel"/>
    <w:tmpl w:val="654222B4"/>
    <w:lvl w:ilvl="0" w:tplc="2124D6EC">
      <w:start w:val="1"/>
      <w:numFmt w:val="bullet"/>
      <w:lvlText w:val=""/>
      <w:lvlJc w:val="left"/>
      <w:pPr>
        <w:ind w:left="360" w:hanging="360"/>
      </w:pPr>
      <w:rPr>
        <w:rFonts w:ascii="Symbol" w:hAnsi="Symbol" w:hint="default"/>
      </w:rPr>
    </w:lvl>
    <w:lvl w:ilvl="1" w:tplc="AA449E30" w:tentative="1">
      <w:start w:val="1"/>
      <w:numFmt w:val="bullet"/>
      <w:lvlText w:val="o"/>
      <w:lvlJc w:val="left"/>
      <w:pPr>
        <w:ind w:left="1080" w:hanging="360"/>
      </w:pPr>
      <w:rPr>
        <w:rFonts w:ascii="Courier New" w:hAnsi="Courier New" w:cs="Courier New" w:hint="default"/>
      </w:rPr>
    </w:lvl>
    <w:lvl w:ilvl="2" w:tplc="15001E1C" w:tentative="1">
      <w:start w:val="1"/>
      <w:numFmt w:val="bullet"/>
      <w:lvlText w:val=""/>
      <w:lvlJc w:val="left"/>
      <w:pPr>
        <w:ind w:left="1800" w:hanging="360"/>
      </w:pPr>
      <w:rPr>
        <w:rFonts w:ascii="Wingdings" w:hAnsi="Wingdings" w:hint="default"/>
      </w:rPr>
    </w:lvl>
    <w:lvl w:ilvl="3" w:tplc="98045E6E" w:tentative="1">
      <w:start w:val="1"/>
      <w:numFmt w:val="bullet"/>
      <w:lvlText w:val=""/>
      <w:lvlJc w:val="left"/>
      <w:pPr>
        <w:ind w:left="2520" w:hanging="360"/>
      </w:pPr>
      <w:rPr>
        <w:rFonts w:ascii="Symbol" w:hAnsi="Symbol" w:hint="default"/>
      </w:rPr>
    </w:lvl>
    <w:lvl w:ilvl="4" w:tplc="40AEBE5A" w:tentative="1">
      <w:start w:val="1"/>
      <w:numFmt w:val="bullet"/>
      <w:lvlText w:val="o"/>
      <w:lvlJc w:val="left"/>
      <w:pPr>
        <w:ind w:left="3240" w:hanging="360"/>
      </w:pPr>
      <w:rPr>
        <w:rFonts w:ascii="Courier New" w:hAnsi="Courier New" w:cs="Courier New" w:hint="default"/>
      </w:rPr>
    </w:lvl>
    <w:lvl w:ilvl="5" w:tplc="3E62BE36" w:tentative="1">
      <w:start w:val="1"/>
      <w:numFmt w:val="bullet"/>
      <w:lvlText w:val=""/>
      <w:lvlJc w:val="left"/>
      <w:pPr>
        <w:ind w:left="3960" w:hanging="360"/>
      </w:pPr>
      <w:rPr>
        <w:rFonts w:ascii="Wingdings" w:hAnsi="Wingdings" w:hint="default"/>
      </w:rPr>
    </w:lvl>
    <w:lvl w:ilvl="6" w:tplc="93FEF4BE" w:tentative="1">
      <w:start w:val="1"/>
      <w:numFmt w:val="bullet"/>
      <w:lvlText w:val=""/>
      <w:lvlJc w:val="left"/>
      <w:pPr>
        <w:ind w:left="4680" w:hanging="360"/>
      </w:pPr>
      <w:rPr>
        <w:rFonts w:ascii="Symbol" w:hAnsi="Symbol" w:hint="default"/>
      </w:rPr>
    </w:lvl>
    <w:lvl w:ilvl="7" w:tplc="E27E8BAA" w:tentative="1">
      <w:start w:val="1"/>
      <w:numFmt w:val="bullet"/>
      <w:lvlText w:val="o"/>
      <w:lvlJc w:val="left"/>
      <w:pPr>
        <w:ind w:left="5400" w:hanging="360"/>
      </w:pPr>
      <w:rPr>
        <w:rFonts w:ascii="Courier New" w:hAnsi="Courier New" w:cs="Courier New" w:hint="default"/>
      </w:rPr>
    </w:lvl>
    <w:lvl w:ilvl="8" w:tplc="8D0EDEDE" w:tentative="1">
      <w:start w:val="1"/>
      <w:numFmt w:val="bullet"/>
      <w:lvlText w:val=""/>
      <w:lvlJc w:val="left"/>
      <w:pPr>
        <w:ind w:left="6120" w:hanging="360"/>
      </w:pPr>
      <w:rPr>
        <w:rFonts w:ascii="Wingdings" w:hAnsi="Wingdings" w:hint="default"/>
      </w:rPr>
    </w:lvl>
  </w:abstractNum>
  <w:abstractNum w:abstractNumId="15" w15:restartNumberingAfterBreak="0">
    <w:nsid w:val="3D620E88"/>
    <w:multiLevelType w:val="hybridMultilevel"/>
    <w:tmpl w:val="3A76217E"/>
    <w:lvl w:ilvl="0" w:tplc="412E1644">
      <w:start w:val="1"/>
      <w:numFmt w:val="bullet"/>
      <w:lvlText w:val=""/>
      <w:lvlJc w:val="left"/>
      <w:pPr>
        <w:ind w:left="360" w:hanging="360"/>
      </w:pPr>
      <w:rPr>
        <w:rFonts w:ascii="Symbol" w:hAnsi="Symbol" w:hint="default"/>
      </w:rPr>
    </w:lvl>
    <w:lvl w:ilvl="1" w:tplc="813C7F5C" w:tentative="1">
      <w:start w:val="1"/>
      <w:numFmt w:val="bullet"/>
      <w:lvlText w:val="o"/>
      <w:lvlJc w:val="left"/>
      <w:pPr>
        <w:ind w:left="1080" w:hanging="360"/>
      </w:pPr>
      <w:rPr>
        <w:rFonts w:ascii="Courier New" w:hAnsi="Courier New" w:cs="Courier New" w:hint="default"/>
      </w:rPr>
    </w:lvl>
    <w:lvl w:ilvl="2" w:tplc="51024D5E" w:tentative="1">
      <w:start w:val="1"/>
      <w:numFmt w:val="bullet"/>
      <w:lvlText w:val=""/>
      <w:lvlJc w:val="left"/>
      <w:pPr>
        <w:ind w:left="1800" w:hanging="360"/>
      </w:pPr>
      <w:rPr>
        <w:rFonts w:ascii="Wingdings" w:hAnsi="Wingdings" w:hint="default"/>
      </w:rPr>
    </w:lvl>
    <w:lvl w:ilvl="3" w:tplc="8F02B7EE" w:tentative="1">
      <w:start w:val="1"/>
      <w:numFmt w:val="bullet"/>
      <w:lvlText w:val=""/>
      <w:lvlJc w:val="left"/>
      <w:pPr>
        <w:ind w:left="2520" w:hanging="360"/>
      </w:pPr>
      <w:rPr>
        <w:rFonts w:ascii="Symbol" w:hAnsi="Symbol" w:hint="default"/>
      </w:rPr>
    </w:lvl>
    <w:lvl w:ilvl="4" w:tplc="9EFE1B94" w:tentative="1">
      <w:start w:val="1"/>
      <w:numFmt w:val="bullet"/>
      <w:lvlText w:val="o"/>
      <w:lvlJc w:val="left"/>
      <w:pPr>
        <w:ind w:left="3240" w:hanging="360"/>
      </w:pPr>
      <w:rPr>
        <w:rFonts w:ascii="Courier New" w:hAnsi="Courier New" w:cs="Courier New" w:hint="default"/>
      </w:rPr>
    </w:lvl>
    <w:lvl w:ilvl="5" w:tplc="6650ABA8" w:tentative="1">
      <w:start w:val="1"/>
      <w:numFmt w:val="bullet"/>
      <w:lvlText w:val=""/>
      <w:lvlJc w:val="left"/>
      <w:pPr>
        <w:ind w:left="3960" w:hanging="360"/>
      </w:pPr>
      <w:rPr>
        <w:rFonts w:ascii="Wingdings" w:hAnsi="Wingdings" w:hint="default"/>
      </w:rPr>
    </w:lvl>
    <w:lvl w:ilvl="6" w:tplc="C82CE8C6" w:tentative="1">
      <w:start w:val="1"/>
      <w:numFmt w:val="bullet"/>
      <w:lvlText w:val=""/>
      <w:lvlJc w:val="left"/>
      <w:pPr>
        <w:ind w:left="4680" w:hanging="360"/>
      </w:pPr>
      <w:rPr>
        <w:rFonts w:ascii="Symbol" w:hAnsi="Symbol" w:hint="default"/>
      </w:rPr>
    </w:lvl>
    <w:lvl w:ilvl="7" w:tplc="A586ACD2" w:tentative="1">
      <w:start w:val="1"/>
      <w:numFmt w:val="bullet"/>
      <w:lvlText w:val="o"/>
      <w:lvlJc w:val="left"/>
      <w:pPr>
        <w:ind w:left="5400" w:hanging="360"/>
      </w:pPr>
      <w:rPr>
        <w:rFonts w:ascii="Courier New" w:hAnsi="Courier New" w:cs="Courier New" w:hint="default"/>
      </w:rPr>
    </w:lvl>
    <w:lvl w:ilvl="8" w:tplc="819CD1B6" w:tentative="1">
      <w:start w:val="1"/>
      <w:numFmt w:val="bullet"/>
      <w:lvlText w:val=""/>
      <w:lvlJc w:val="left"/>
      <w:pPr>
        <w:ind w:left="6120"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A6F484B"/>
    <w:multiLevelType w:val="hybridMultilevel"/>
    <w:tmpl w:val="6D0CD0CE"/>
    <w:lvl w:ilvl="0" w:tplc="6B422200">
      <w:start w:val="1"/>
      <w:numFmt w:val="lowerLetter"/>
      <w:lvlText w:val="%1)"/>
      <w:lvlJc w:val="left"/>
      <w:pPr>
        <w:tabs>
          <w:tab w:val="num" w:pos="720"/>
        </w:tabs>
        <w:ind w:left="720" w:hanging="360"/>
      </w:pPr>
    </w:lvl>
    <w:lvl w:ilvl="1" w:tplc="AB72C932" w:tentative="1">
      <w:start w:val="1"/>
      <w:numFmt w:val="lowerLetter"/>
      <w:lvlText w:val="%2."/>
      <w:lvlJc w:val="left"/>
      <w:pPr>
        <w:tabs>
          <w:tab w:val="num" w:pos="1440"/>
        </w:tabs>
        <w:ind w:left="1440" w:hanging="360"/>
      </w:pPr>
    </w:lvl>
    <w:lvl w:ilvl="2" w:tplc="0F86C450" w:tentative="1">
      <w:start w:val="1"/>
      <w:numFmt w:val="lowerRoman"/>
      <w:lvlText w:val="%3."/>
      <w:lvlJc w:val="right"/>
      <w:pPr>
        <w:tabs>
          <w:tab w:val="num" w:pos="2160"/>
        </w:tabs>
        <w:ind w:left="2160" w:hanging="180"/>
      </w:pPr>
    </w:lvl>
    <w:lvl w:ilvl="3" w:tplc="BD96B874" w:tentative="1">
      <w:start w:val="1"/>
      <w:numFmt w:val="decimal"/>
      <w:lvlText w:val="%4."/>
      <w:lvlJc w:val="left"/>
      <w:pPr>
        <w:tabs>
          <w:tab w:val="num" w:pos="2880"/>
        </w:tabs>
        <w:ind w:left="2880" w:hanging="360"/>
      </w:pPr>
    </w:lvl>
    <w:lvl w:ilvl="4" w:tplc="EE56DB60" w:tentative="1">
      <w:start w:val="1"/>
      <w:numFmt w:val="lowerLetter"/>
      <w:lvlText w:val="%5."/>
      <w:lvlJc w:val="left"/>
      <w:pPr>
        <w:tabs>
          <w:tab w:val="num" w:pos="3600"/>
        </w:tabs>
        <w:ind w:left="3600" w:hanging="360"/>
      </w:pPr>
    </w:lvl>
    <w:lvl w:ilvl="5" w:tplc="850810F4" w:tentative="1">
      <w:start w:val="1"/>
      <w:numFmt w:val="lowerRoman"/>
      <w:lvlText w:val="%6."/>
      <w:lvlJc w:val="right"/>
      <w:pPr>
        <w:tabs>
          <w:tab w:val="num" w:pos="4320"/>
        </w:tabs>
        <w:ind w:left="4320" w:hanging="180"/>
      </w:pPr>
    </w:lvl>
    <w:lvl w:ilvl="6" w:tplc="D62E5252" w:tentative="1">
      <w:start w:val="1"/>
      <w:numFmt w:val="decimal"/>
      <w:lvlText w:val="%7."/>
      <w:lvlJc w:val="left"/>
      <w:pPr>
        <w:tabs>
          <w:tab w:val="num" w:pos="5040"/>
        </w:tabs>
        <w:ind w:left="5040" w:hanging="360"/>
      </w:pPr>
    </w:lvl>
    <w:lvl w:ilvl="7" w:tplc="6A4C79FC" w:tentative="1">
      <w:start w:val="1"/>
      <w:numFmt w:val="lowerLetter"/>
      <w:lvlText w:val="%8."/>
      <w:lvlJc w:val="left"/>
      <w:pPr>
        <w:tabs>
          <w:tab w:val="num" w:pos="5760"/>
        </w:tabs>
        <w:ind w:left="5760" w:hanging="360"/>
      </w:pPr>
    </w:lvl>
    <w:lvl w:ilvl="8" w:tplc="536A705E" w:tentative="1">
      <w:start w:val="1"/>
      <w:numFmt w:val="lowerRoman"/>
      <w:lvlText w:val="%9."/>
      <w:lvlJc w:val="right"/>
      <w:pPr>
        <w:tabs>
          <w:tab w:val="num" w:pos="6480"/>
        </w:tabs>
        <w:ind w:left="6480" w:hanging="180"/>
      </w:p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63D66368"/>
    <w:multiLevelType w:val="hybridMultilevel"/>
    <w:tmpl w:val="99224D0A"/>
    <w:lvl w:ilvl="0" w:tplc="814261AA">
      <w:start w:val="1"/>
      <w:numFmt w:val="bullet"/>
      <w:lvlText w:val=""/>
      <w:lvlJc w:val="left"/>
      <w:pPr>
        <w:ind w:left="360" w:hanging="360"/>
      </w:pPr>
      <w:rPr>
        <w:rFonts w:ascii="Symbol" w:hAnsi="Symbol" w:hint="default"/>
      </w:rPr>
    </w:lvl>
    <w:lvl w:ilvl="1" w:tplc="3246FDEA" w:tentative="1">
      <w:start w:val="1"/>
      <w:numFmt w:val="bullet"/>
      <w:lvlText w:val="o"/>
      <w:lvlJc w:val="left"/>
      <w:pPr>
        <w:ind w:left="1080" w:hanging="360"/>
      </w:pPr>
      <w:rPr>
        <w:rFonts w:ascii="Courier New" w:hAnsi="Courier New" w:cs="Courier New" w:hint="default"/>
      </w:rPr>
    </w:lvl>
    <w:lvl w:ilvl="2" w:tplc="AFE8F5E4" w:tentative="1">
      <w:start w:val="1"/>
      <w:numFmt w:val="bullet"/>
      <w:lvlText w:val=""/>
      <w:lvlJc w:val="left"/>
      <w:pPr>
        <w:ind w:left="1800" w:hanging="360"/>
      </w:pPr>
      <w:rPr>
        <w:rFonts w:ascii="Wingdings" w:hAnsi="Wingdings" w:hint="default"/>
      </w:rPr>
    </w:lvl>
    <w:lvl w:ilvl="3" w:tplc="CFB01618" w:tentative="1">
      <w:start w:val="1"/>
      <w:numFmt w:val="bullet"/>
      <w:lvlText w:val=""/>
      <w:lvlJc w:val="left"/>
      <w:pPr>
        <w:ind w:left="2520" w:hanging="360"/>
      </w:pPr>
      <w:rPr>
        <w:rFonts w:ascii="Symbol" w:hAnsi="Symbol" w:hint="default"/>
      </w:rPr>
    </w:lvl>
    <w:lvl w:ilvl="4" w:tplc="F2EE2B82" w:tentative="1">
      <w:start w:val="1"/>
      <w:numFmt w:val="bullet"/>
      <w:lvlText w:val="o"/>
      <w:lvlJc w:val="left"/>
      <w:pPr>
        <w:ind w:left="3240" w:hanging="360"/>
      </w:pPr>
      <w:rPr>
        <w:rFonts w:ascii="Courier New" w:hAnsi="Courier New" w:cs="Courier New" w:hint="default"/>
      </w:rPr>
    </w:lvl>
    <w:lvl w:ilvl="5" w:tplc="82546F22" w:tentative="1">
      <w:start w:val="1"/>
      <w:numFmt w:val="bullet"/>
      <w:lvlText w:val=""/>
      <w:lvlJc w:val="left"/>
      <w:pPr>
        <w:ind w:left="3960" w:hanging="360"/>
      </w:pPr>
      <w:rPr>
        <w:rFonts w:ascii="Wingdings" w:hAnsi="Wingdings" w:hint="default"/>
      </w:rPr>
    </w:lvl>
    <w:lvl w:ilvl="6" w:tplc="F908366A" w:tentative="1">
      <w:start w:val="1"/>
      <w:numFmt w:val="bullet"/>
      <w:lvlText w:val=""/>
      <w:lvlJc w:val="left"/>
      <w:pPr>
        <w:ind w:left="4680" w:hanging="360"/>
      </w:pPr>
      <w:rPr>
        <w:rFonts w:ascii="Symbol" w:hAnsi="Symbol" w:hint="default"/>
      </w:rPr>
    </w:lvl>
    <w:lvl w:ilvl="7" w:tplc="C73858A6" w:tentative="1">
      <w:start w:val="1"/>
      <w:numFmt w:val="bullet"/>
      <w:lvlText w:val="o"/>
      <w:lvlJc w:val="left"/>
      <w:pPr>
        <w:ind w:left="5400" w:hanging="360"/>
      </w:pPr>
      <w:rPr>
        <w:rFonts w:ascii="Courier New" w:hAnsi="Courier New" w:cs="Courier New" w:hint="default"/>
      </w:rPr>
    </w:lvl>
    <w:lvl w:ilvl="8" w:tplc="5F5CA06C" w:tentative="1">
      <w:start w:val="1"/>
      <w:numFmt w:val="bullet"/>
      <w:lvlText w:val=""/>
      <w:lvlJc w:val="left"/>
      <w:pPr>
        <w:ind w:left="6120" w:hanging="360"/>
      </w:pPr>
      <w:rPr>
        <w:rFonts w:ascii="Wingdings" w:hAnsi="Wingdings" w:hint="default"/>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59955998">
    <w:abstractNumId w:val="25"/>
  </w:num>
  <w:num w:numId="2" w16cid:durableId="634137171">
    <w:abstractNumId w:val="21"/>
  </w:num>
  <w:num w:numId="3" w16cid:durableId="1061558293">
    <w:abstractNumId w:val="0"/>
  </w:num>
  <w:num w:numId="4" w16cid:durableId="589853454">
    <w:abstractNumId w:val="10"/>
  </w:num>
  <w:num w:numId="5" w16cid:durableId="349842401">
    <w:abstractNumId w:val="23"/>
  </w:num>
  <w:num w:numId="6" w16cid:durableId="1436050318">
    <w:abstractNumId w:val="3"/>
  </w:num>
  <w:num w:numId="7" w16cid:durableId="804931062">
    <w:abstractNumId w:val="17"/>
  </w:num>
  <w:num w:numId="8" w16cid:durableId="401683239">
    <w:abstractNumId w:val="12"/>
  </w:num>
  <w:num w:numId="9" w16cid:durableId="2011831705">
    <w:abstractNumId w:val="1"/>
  </w:num>
  <w:num w:numId="10" w16cid:durableId="876359654">
    <w:abstractNumId w:val="1"/>
  </w:num>
  <w:num w:numId="11" w16cid:durableId="1596093453">
    <w:abstractNumId w:val="4"/>
  </w:num>
  <w:num w:numId="12" w16cid:durableId="701829421">
    <w:abstractNumId w:val="8"/>
  </w:num>
  <w:num w:numId="13" w16cid:durableId="630087444">
    <w:abstractNumId w:val="20"/>
  </w:num>
  <w:num w:numId="14" w16cid:durableId="2105878469">
    <w:abstractNumId w:val="13"/>
  </w:num>
  <w:num w:numId="15" w16cid:durableId="815143395">
    <w:abstractNumId w:val="11"/>
  </w:num>
  <w:num w:numId="16" w16cid:durableId="289214392">
    <w:abstractNumId w:val="19"/>
  </w:num>
  <w:num w:numId="17" w16cid:durableId="1629160174">
    <w:abstractNumId w:val="9"/>
  </w:num>
  <w:num w:numId="18" w16cid:durableId="724067625">
    <w:abstractNumId w:val="16"/>
  </w:num>
  <w:num w:numId="19" w16cid:durableId="1199928836">
    <w:abstractNumId w:val="24"/>
  </w:num>
  <w:num w:numId="20" w16cid:durableId="1609851439">
    <w:abstractNumId w:val="18"/>
  </w:num>
  <w:num w:numId="21" w16cid:durableId="1694766528">
    <w:abstractNumId w:val="7"/>
  </w:num>
  <w:num w:numId="22" w16cid:durableId="443620641">
    <w:abstractNumId w:val="5"/>
  </w:num>
  <w:num w:numId="23" w16cid:durableId="883562559">
    <w:abstractNumId w:val="2"/>
  </w:num>
  <w:num w:numId="24" w16cid:durableId="1394112350">
    <w:abstractNumId w:val="15"/>
  </w:num>
  <w:num w:numId="25" w16cid:durableId="449249566">
    <w:abstractNumId w:val="6"/>
  </w:num>
  <w:num w:numId="26" w16cid:durableId="379398403">
    <w:abstractNumId w:val="14"/>
  </w:num>
  <w:num w:numId="27" w16cid:durableId="37512957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7285"/>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b:Sources xmlns:b="http://schemas.openxmlformats.org/officeDocument/2006/bibliography" xmlns="http://schemas.openxmlformats.org/officeDocument/2006/bibliography" SelectedStyle="/APA.XSL" StyleName="APA"/>
</file>

<file path=customXml/itemProps4.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4</Pages>
  <Words>906</Words>
  <Characters>4805</Characters>
  <Application>Microsoft Office Word</Application>
  <DocSecurity>0</DocSecurity>
  <Lines>40</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5700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Aortasjukdomar (thorakala)</dc:title>
  <dc:subject/>
  <dc:creator>patrik.jens.johansson@vgregion.se</dc:creator>
  <keywords/>
  <lastModifiedBy>TK.SpStyMigProd</lastModifiedBy>
  <revision>2</revision>
  <lastPrinted>2016-03-31T10:56:00.0000000Z</lastPrinted>
  <dcterms:created xsi:type="dcterms:W3CDTF">2022-05-04T03:32:00.0000000Z</dcterms:created>
  <dcterms:modified xsi:type="dcterms:W3CDTF">2022-05-04T03:32:00.0000000Z</dcterms:modified>
</coreProperties>
</file>