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wmf" ContentType="image/x-wmf"/>
  <Default Extension="xml" ContentType="application/xml"/>
  <Default Extension="sldx" ContentType="application/vnd.openxmlformats-officedocument.presentationml.slide"/>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D09720" w14:textId="77777777" w:rsidR="00EE538E" w:rsidRDefault="00EE538E" w:rsidP="00F35B05">
      <w:pPr>
        <w:pStyle w:val="Heading2"/>
        <w:sectPr w:rsidR="00EE538E" w:rsidSect="00EE538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B056019" w14:textId="77777777" w:rsidR="00EE538E" w:rsidRPr="00EE538E" w:rsidRDefault="00EE538E" w:rsidP="00EE538E">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p"/>
      <w:bookmarkEnd w:id="1"/>
      <w:r w:rsidRPr="00EE538E">
        <w:rPr>
          <w:rFonts w:ascii="Calibri" w:hAnsi="Calibri" w:cs="Calibri"/>
          <w:b/>
          <w:bCs/>
          <w:kern w:val="32"/>
          <w:sz w:val="36"/>
          <w:szCs w:val="36"/>
        </w:rPr>
        <w:t>Akuta koronara syndrom</w:t>
      </w:r>
    </w:p>
    <w:p w14:paraId="3844716E" w14:textId="77777777" w:rsidR="00EE538E" w:rsidRPr="00EE538E" w:rsidRDefault="00EE538E" w:rsidP="00EE538E">
      <w:pPr>
        <w:spacing w:after="0" w:line="240" w:lineRule="auto"/>
        <w:ind w:left="0" w:right="0"/>
        <w:rPr>
          <w:szCs w:val="20"/>
        </w:rPr>
      </w:pPr>
    </w:p>
    <w:p w14:paraId="34C05457" w14:textId="77777777" w:rsidR="00EE538E" w:rsidRPr="00EE538E" w:rsidRDefault="00EE538E" w:rsidP="00EE538E">
      <w:pPr>
        <w:spacing w:after="0" w:line="240" w:lineRule="auto"/>
        <w:ind w:left="0" w:right="0"/>
        <w:rPr>
          <w:szCs w:val="20"/>
        </w:rPr>
      </w:pPr>
      <w:r w:rsidRPr="00EE538E">
        <w:rPr>
          <w:szCs w:val="20"/>
        </w:rPr>
        <w:t>Till akuta koronara syndrom (AKS) räknas ST-höjningsinfarkt (STEMI), icke-ST-höjningsinfarkt (NSTEMI) och instabil angina.</w:t>
      </w:r>
    </w:p>
    <w:p w14:paraId="51705D1B" w14:textId="77777777" w:rsidR="00EE538E" w:rsidRPr="00EE538E" w:rsidRDefault="00EE538E" w:rsidP="00EE538E">
      <w:pPr>
        <w:spacing w:after="0" w:line="240" w:lineRule="auto"/>
        <w:ind w:left="0" w:right="0"/>
        <w:rPr>
          <w:szCs w:val="20"/>
        </w:rPr>
      </w:pPr>
      <w:r w:rsidRPr="00EE538E">
        <w:rPr>
          <w:szCs w:val="20"/>
        </w:rPr>
        <w:t xml:space="preserve">Vid STEMI ska direkt-PCI göras snarast.  Beroende på var, när och hur patienten kommer i kontakt med sjukvården ser behandlingsstrategin olika ut. </w:t>
      </w:r>
    </w:p>
    <w:p w14:paraId="5EB0A3EE" w14:textId="77777777" w:rsidR="00EE538E" w:rsidRPr="00EE538E" w:rsidRDefault="00EE538E" w:rsidP="00EE538E">
      <w:pPr>
        <w:spacing w:after="0" w:line="240" w:lineRule="auto"/>
        <w:ind w:left="0" w:right="0"/>
        <w:rPr>
          <w:szCs w:val="20"/>
        </w:rPr>
      </w:pPr>
      <w:r w:rsidRPr="00EE538E">
        <w:rPr>
          <w:szCs w:val="20"/>
        </w:rPr>
        <w:t>Vid NSTEMI och instabil angina är koronarutredning och åtgärd av signifikanta stenoser indicerad inom närmsta tiden. Vid alla tillstånden är det viktigt att patienten får del av en adekvat sekundärprofylaktisk behandling.</w:t>
      </w:r>
    </w:p>
    <w:p w14:paraId="398DDA79" w14:textId="77777777" w:rsidR="00EE538E" w:rsidRPr="00EE538E" w:rsidRDefault="00EE538E" w:rsidP="00EE538E">
      <w:pPr>
        <w:spacing w:after="0" w:line="240" w:lineRule="auto"/>
        <w:ind w:left="0" w:right="0"/>
        <w:rPr>
          <w:szCs w:val="20"/>
        </w:rPr>
      </w:pPr>
      <w:r w:rsidRPr="00EE538E">
        <w:rPr>
          <w:szCs w:val="20"/>
        </w:rPr>
        <w:t>För infarktdefinition och olika typer av hjärtinfarkt se Diagnoser och definitioner. För uppföljning se under Rutiner och Sekundärprevention.</w:t>
      </w:r>
    </w:p>
    <w:p w14:paraId="120314D9"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Provtagning misstänkt hjärtinfarkt</w:t>
      </w:r>
    </w:p>
    <w:p w14:paraId="1B4387D9" w14:textId="77777777" w:rsidR="00EE538E" w:rsidRPr="00EE538E" w:rsidRDefault="00EE538E" w:rsidP="00EE538E">
      <w:pPr>
        <w:spacing w:after="0" w:line="240" w:lineRule="auto"/>
        <w:ind w:left="0" w:right="0"/>
        <w:rPr>
          <w:szCs w:val="20"/>
        </w:rPr>
      </w:pPr>
      <w:r w:rsidRPr="00EE538E">
        <w:rPr>
          <w:szCs w:val="20"/>
        </w:rPr>
        <w:t xml:space="preserve">Vid bröstsmärta är det viktigt att ta ett </w:t>
      </w:r>
      <w:r w:rsidRPr="00EE538E">
        <w:rPr>
          <w:b/>
          <w:szCs w:val="20"/>
        </w:rPr>
        <w:t>tidigt EKG</w:t>
      </w:r>
      <w:r w:rsidRPr="00EE538E">
        <w:rPr>
          <w:szCs w:val="20"/>
        </w:rPr>
        <w:t xml:space="preserve"> för att upptäcka ST-höjning och likvärdiga EKG-förändringar som ska handläggas med sikte på snabb revaskularisering. För övriga patienter är troponiner en hörnsten i diagnostiken.</w:t>
      </w:r>
    </w:p>
    <w:p w14:paraId="08BF6075" w14:textId="77777777" w:rsidR="00EE538E" w:rsidRPr="00EE538E" w:rsidRDefault="00EE538E" w:rsidP="00EE538E">
      <w:pPr>
        <w:spacing w:after="0" w:line="240" w:lineRule="auto"/>
        <w:ind w:left="0" w:right="0"/>
        <w:rPr>
          <w:szCs w:val="20"/>
        </w:rPr>
      </w:pPr>
      <w:r w:rsidRPr="00EE538E">
        <w:rPr>
          <w:szCs w:val="20"/>
        </w:rPr>
        <w:t xml:space="preserve">För detaljerad beskrivning av hjärtinfarktdiagnos, se under Diagnoser och definitioner. </w:t>
      </w:r>
    </w:p>
    <w:p w14:paraId="30E42D11" w14:textId="77777777" w:rsidR="00EE538E" w:rsidRPr="00EE538E" w:rsidRDefault="00EE538E" w:rsidP="00EE538E">
      <w:pPr>
        <w:spacing w:after="0" w:line="240" w:lineRule="auto"/>
        <w:ind w:left="0" w:right="0"/>
        <w:rPr>
          <w:szCs w:val="20"/>
        </w:rPr>
      </w:pPr>
      <w:r w:rsidRPr="00EE538E">
        <w:rPr>
          <w:szCs w:val="20"/>
        </w:rPr>
        <w:t>Diagnosen akut hjärtinfarkt innefattar ett troponinvärde över diskriminationsgränsen med stigande eller fallande tendens i ytterligare prov, tillsammans med kliniska symtom och/eller EKG-förändringar och/eller ny regional rörelsestörning på UCG. Se även PM-et ”</w:t>
      </w:r>
      <w:r w:rsidRPr="00EE538E">
        <w:rPr>
          <w:i/>
          <w:szCs w:val="20"/>
        </w:rPr>
        <w:t>Högsensitivt Troponin I (Architect) – tolkning och provtagning</w:t>
      </w:r>
      <w:r w:rsidRPr="00EE538E">
        <w:rPr>
          <w:szCs w:val="20"/>
        </w:rPr>
        <w:t>”</w:t>
      </w:r>
    </w:p>
    <w:p w14:paraId="3CA1A05F" w14:textId="77777777" w:rsidR="00EE538E" w:rsidRPr="00EE538E" w:rsidRDefault="00EE538E" w:rsidP="00EE538E">
      <w:pPr>
        <w:spacing w:after="0" w:line="240" w:lineRule="auto"/>
        <w:ind w:left="0" w:right="0"/>
        <w:rPr>
          <w:szCs w:val="20"/>
        </w:rPr>
      </w:pPr>
      <w:r w:rsidRPr="00EE538E">
        <w:rPr>
          <w:b/>
          <w:szCs w:val="20"/>
        </w:rPr>
        <w:t>Troponinprov ska inte tas slentrianmässigt</w:t>
      </w:r>
      <w:r w:rsidRPr="00EE538E">
        <w:rPr>
          <w:szCs w:val="20"/>
        </w:rPr>
        <w:t xml:space="preserve"> utan vid grundad klinisk misstanke om akut koronart syndrom.</w:t>
      </w:r>
    </w:p>
    <w:p w14:paraId="1F922306" w14:textId="77777777" w:rsidR="00EE538E" w:rsidRPr="00EE538E" w:rsidRDefault="00EE538E" w:rsidP="00EE538E">
      <w:pPr>
        <w:spacing w:after="0" w:line="240" w:lineRule="auto"/>
        <w:ind w:left="0" w:right="0"/>
        <w:rPr>
          <w:szCs w:val="20"/>
        </w:rPr>
      </w:pPr>
      <w:r w:rsidRPr="00EE538E">
        <w:rPr>
          <w:szCs w:val="20"/>
        </w:rPr>
        <w:t xml:space="preserve">Observera att troponin måste sättas in i sitt kliniska sammanhang. Andra tillstånd än hjärtinfarkt kan ge stegring såsom lungemboli, sepsis, myokardit, arytmier, anemi mm. </w:t>
      </w:r>
    </w:p>
    <w:p w14:paraId="44564DBC" w14:textId="77777777" w:rsidR="00EE538E" w:rsidRPr="00EE538E" w:rsidRDefault="00EE538E" w:rsidP="00EE538E">
      <w:pPr>
        <w:spacing w:after="0" w:line="240" w:lineRule="auto"/>
        <w:ind w:left="0" w:right="0"/>
        <w:rPr>
          <w:szCs w:val="20"/>
        </w:rPr>
      </w:pPr>
      <w:r w:rsidRPr="00EE538E">
        <w:rPr>
          <w:szCs w:val="20"/>
        </w:rPr>
        <w:t>Instabil angina har inte troponinstegring. Detta är dock ovanligt idag med känsliga troponinmetoder, men vid tydlig anamnes ska patienten läggas in trots normala troponin.</w:t>
      </w:r>
    </w:p>
    <w:p w14:paraId="3DF0F3BF"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På akuten</w:t>
      </w:r>
      <w:r w:rsidRPr="00EE538E">
        <w:rPr>
          <w:rFonts w:ascii="Calibri" w:hAnsi="Calibri" w:cs="Arial"/>
          <w:b/>
          <w:bCs/>
          <w:iCs/>
          <w:sz w:val="28"/>
          <w:szCs w:val="28"/>
        </w:rPr>
        <w:tab/>
      </w:r>
    </w:p>
    <w:p w14:paraId="5FC3C70B" w14:textId="77777777" w:rsidR="00EE538E" w:rsidRPr="00EE538E" w:rsidRDefault="00EE538E" w:rsidP="00EE538E">
      <w:pPr>
        <w:spacing w:after="0" w:line="240" w:lineRule="auto"/>
        <w:ind w:left="0" w:right="0"/>
        <w:rPr>
          <w:szCs w:val="20"/>
        </w:rPr>
      </w:pPr>
      <w:r w:rsidRPr="00EE538E">
        <w:rPr>
          <w:szCs w:val="20"/>
        </w:rPr>
        <w:t xml:space="preserve">På akutmottagningen appliceras i första hand 0/1h-regeln för att snabbt kunna avgöra om en akut hjärtinfarkt föreligger (i första hand NSTEMI då STEMI-diagnos ska ställas baserat på EKG och inte fördröjas vidare med anledning av provtagning). Detta tillåter oss att snabbt exkludera patienter med låg misstanke om akut hjärtinfarkt. Vid oklarheter tas uppföljande prov vid 3 timmar eller patienten läggs in för fullständig troponinserie. </w:t>
      </w:r>
    </w:p>
    <w:p w14:paraId="74B7D6F8"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På vårdavdelning</w:t>
      </w:r>
    </w:p>
    <w:p w14:paraId="4BBEF076" w14:textId="77777777" w:rsidR="00EE538E" w:rsidRPr="00EE538E" w:rsidRDefault="00EE538E" w:rsidP="00EE538E">
      <w:pPr>
        <w:spacing w:after="0" w:line="240" w:lineRule="auto"/>
        <w:ind w:left="0" w:right="0"/>
        <w:rPr>
          <w:szCs w:val="20"/>
        </w:rPr>
      </w:pPr>
      <w:r w:rsidRPr="00EE538E">
        <w:rPr>
          <w:szCs w:val="20"/>
        </w:rPr>
        <w:t xml:space="preserve">Patienter som läggs in: </w:t>
      </w:r>
      <w:r w:rsidRPr="00EE538E">
        <w:rPr>
          <w:color w:val="000000"/>
          <w:sz w:val="22"/>
          <w:szCs w:val="20"/>
        </w:rPr>
        <w:t xml:space="preserve">hs-cTnI vid 0, 3 och 6 </w:t>
      </w:r>
      <w:r w:rsidRPr="00EE538E">
        <w:rPr>
          <w:szCs w:val="20"/>
        </w:rPr>
        <w:t xml:space="preserve">timmar efter första provet. </w:t>
      </w:r>
    </w:p>
    <w:p w14:paraId="771BCF2F" w14:textId="77777777" w:rsidR="00EE538E" w:rsidRPr="00EE538E" w:rsidRDefault="00EE538E" w:rsidP="00EE538E">
      <w:pPr>
        <w:spacing w:after="0" w:line="240" w:lineRule="auto"/>
        <w:ind w:left="0" w:right="0"/>
        <w:rPr>
          <w:szCs w:val="20"/>
        </w:rPr>
      </w:pPr>
      <w:r w:rsidRPr="00EE538E">
        <w:rPr>
          <w:szCs w:val="20"/>
        </w:rPr>
        <w:t>Inlagda patienter som drabbas av infarktmisstänkt bröstsmärta: Prover tas enligt samma schema.</w:t>
      </w:r>
    </w:p>
    <w:p w14:paraId="00E822A2" w14:textId="77777777" w:rsidR="00EE538E" w:rsidRPr="00EE538E" w:rsidRDefault="00EE538E" w:rsidP="00EE538E">
      <w:pPr>
        <w:spacing w:after="0" w:line="240" w:lineRule="auto"/>
        <w:ind w:left="0" w:right="0"/>
        <w:rPr>
          <w:szCs w:val="20"/>
        </w:rPr>
      </w:pPr>
      <w:r w:rsidRPr="00EE538E">
        <w:rPr>
          <w:szCs w:val="20"/>
        </w:rPr>
        <w:lastRenderedPageBreak/>
        <w:t>För att ställa diagnosen hjärtinfarkt bör förändring av troponin vara &gt;50% jämfört med utgångsvärdet och att ett värde är över diskriminationsgränsen. Observera dock att vissa infarktpatienter inte har dynamik &gt;50%.</w:t>
      </w:r>
    </w:p>
    <w:p w14:paraId="64854B56" w14:textId="77777777" w:rsidR="00EE538E" w:rsidRPr="00EE538E" w:rsidRDefault="00EE538E" w:rsidP="00EE538E">
      <w:pPr>
        <w:spacing w:after="0" w:line="240" w:lineRule="auto"/>
        <w:ind w:left="0" w:right="0"/>
        <w:rPr>
          <w:szCs w:val="20"/>
        </w:rPr>
      </w:pPr>
    </w:p>
    <w:p w14:paraId="68A7FBB5" w14:textId="77777777" w:rsidR="00EE538E" w:rsidRPr="00EE538E" w:rsidRDefault="00EE538E" w:rsidP="00EE538E">
      <w:pPr>
        <w:spacing w:after="0" w:line="240" w:lineRule="auto"/>
        <w:ind w:left="0" w:right="0"/>
        <w:rPr>
          <w:szCs w:val="20"/>
        </w:rPr>
      </w:pPr>
      <w:r w:rsidRPr="00EE538E">
        <w:rPr>
          <w:noProof/>
          <w:szCs w:val="20"/>
        </w:rPr>
        <w:drawing>
          <wp:inline distT="0" distB="0" distL="0" distR="0" wp14:anchorId="1D8DF0E7" wp14:editId="695F9792">
            <wp:extent cx="4796924" cy="4873980"/>
            <wp:effectExtent l="0" t="0" r="3810" b="3175"/>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015635" name="Picture 10"/>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4796924" cy="4873980"/>
                    </a:xfrm>
                    <a:prstGeom prst="rect">
                      <a:avLst/>
                    </a:prstGeom>
                    <a:noFill/>
                    <a:ln>
                      <a:noFill/>
                    </a:ln>
                  </pic:spPr>
                </pic:pic>
              </a:graphicData>
            </a:graphic>
          </wp:inline>
        </w:drawing>
      </w:r>
    </w:p>
    <w:p w14:paraId="0F702F6A" w14:textId="77777777" w:rsidR="00EE538E" w:rsidRPr="00EE538E" w:rsidRDefault="00EE538E" w:rsidP="00EE538E">
      <w:pPr>
        <w:spacing w:after="0" w:line="240" w:lineRule="auto"/>
        <w:ind w:left="0" w:right="0"/>
        <w:rPr>
          <w:szCs w:val="20"/>
        </w:rPr>
      </w:pPr>
    </w:p>
    <w:p w14:paraId="5DD7B51F" w14:textId="77777777" w:rsidR="00EE538E" w:rsidRPr="00EE538E" w:rsidRDefault="00EE538E" w:rsidP="00EE538E">
      <w:pPr>
        <w:spacing w:after="0" w:line="240" w:lineRule="auto"/>
        <w:ind w:left="0" w:right="0"/>
        <w:rPr>
          <w:szCs w:val="20"/>
        </w:rPr>
      </w:pPr>
      <w:r w:rsidRPr="00EE538E">
        <w:rPr>
          <w:noProof/>
          <w:szCs w:val="20"/>
        </w:rPr>
        <w:lastRenderedPageBreak/>
        <w:drawing>
          <wp:inline distT="0" distB="0" distL="0" distR="0" wp14:anchorId="1346AB16" wp14:editId="191E25D0">
            <wp:extent cx="3783764" cy="6400800"/>
            <wp:effectExtent l="0" t="0" r="762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917930" name="Picture 11"/>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3798265" cy="6425330"/>
                    </a:xfrm>
                    <a:prstGeom prst="rect">
                      <a:avLst/>
                    </a:prstGeom>
                    <a:noFill/>
                    <a:ln>
                      <a:noFill/>
                    </a:ln>
                  </pic:spPr>
                </pic:pic>
              </a:graphicData>
            </a:graphic>
          </wp:inline>
        </w:drawing>
      </w:r>
    </w:p>
    <w:p w14:paraId="374C4845" w14:textId="77777777" w:rsidR="00EE538E" w:rsidRPr="00EE538E" w:rsidRDefault="00EE538E" w:rsidP="00EE538E">
      <w:pPr>
        <w:spacing w:after="0" w:line="240" w:lineRule="auto"/>
        <w:ind w:left="0" w:right="0"/>
        <w:rPr>
          <w:rFonts w:ascii="Calibri" w:hAnsi="Calibri" w:cs="Arial"/>
          <w:sz w:val="28"/>
          <w:szCs w:val="28"/>
        </w:rPr>
      </w:pPr>
      <w:r w:rsidRPr="00EE538E">
        <w:rPr>
          <w:szCs w:val="20"/>
        </w:rPr>
        <w:br w:type="page"/>
      </w:r>
    </w:p>
    <w:p w14:paraId="047D4906"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lastRenderedPageBreak/>
        <w:t>ST-höjningsinfarkt</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"ST-höjningsinfarkt" </w:instrText>
      </w:r>
      <w:r w:rsidRPr="00EE538E">
        <w:rPr>
          <w:rFonts w:ascii="Calibri" w:hAnsi="Calibri" w:cs="Arial"/>
          <w:b/>
          <w:bCs/>
          <w:iCs/>
          <w:sz w:val="28"/>
          <w:szCs w:val="28"/>
        </w:rPr>
        <w:fldChar w:fldCharType="end"/>
      </w:r>
    </w:p>
    <w:p w14:paraId="5567295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Misstänkta symtom</w:t>
      </w:r>
    </w:p>
    <w:p w14:paraId="71AAF235" w14:textId="77777777" w:rsidR="00EE538E" w:rsidRPr="00EE538E" w:rsidRDefault="00EE538E" w:rsidP="00EE538E">
      <w:pPr>
        <w:spacing w:after="0" w:line="240" w:lineRule="auto"/>
        <w:ind w:left="0" w:right="0"/>
        <w:rPr>
          <w:szCs w:val="20"/>
        </w:rPr>
      </w:pPr>
      <w:r w:rsidRPr="00EE538E">
        <w:rPr>
          <w:szCs w:val="20"/>
        </w:rPr>
        <w:t>Bröstsmärta, lungödem, kardiogen chock m.m. – EKG tas på vida indikationer</w:t>
      </w:r>
    </w:p>
    <w:p w14:paraId="461ACD25"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EKG-förändringar</w:t>
      </w:r>
    </w:p>
    <w:p w14:paraId="0D3CE1E1"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ST-höjning i två intilliggande avledningar: I V2-3: ≥2,5 mm hos män &lt;40 år, ≥ 2 mm hos män &gt;40 år eller ≥1,5 mm hos kvinnor och/eller ≥1 mm i andra avledningar (gäller ej vänstergrenblock eller hypertrofiförändringar).</w:t>
      </w:r>
    </w:p>
    <w:p w14:paraId="73B23B9E"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Posterior infarkt: ST-sänkning i V1-3 (reciproka sänkningar) ≥0,5 mm och ST-höjningar ≥0,5 mm i minst en posterior avledning (V7-9) som ska ev tas!</w:t>
      </w:r>
    </w:p>
    <w:p w14:paraId="17A61629"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Grenblock: Nytt vänstergrenblock. Vid känt vänstergrenblock: väg samman klinik och aktuellt EKG-utseende för att avgöra behov av akut angio. Sgarbossakriterierna kan användas som stöd, se nedan.</w:t>
      </w:r>
    </w:p>
    <w:p w14:paraId="59ACDCD0"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Kammarpace – kan ge svårighet att bedöma EKG, omprogrammering kan ibland ske för att tillåta överledda slag men ibland är det inte möjligt.</w:t>
      </w:r>
    </w:p>
    <w:p w14:paraId="57A0010F"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Huvudstamstenos/flerkärlssjukdom</w:t>
      </w:r>
      <w:r w:rsidRPr="00EE538E">
        <w:rPr>
          <w:rFonts w:ascii="Garamond" w:eastAsia="Calibri" w:hAnsi="Garamond"/>
          <w:sz w:val="20"/>
          <w:szCs w:val="22"/>
          <w:lang w:eastAsia="en-US"/>
        </w:rPr>
        <w:t>: ST-sänkning i sex eller fler avledningar inkluderande –aVR och/eller ST-höjning i V1.</w:t>
      </w:r>
    </w:p>
    <w:p w14:paraId="30559310" w14:textId="77777777" w:rsidR="00EE538E" w:rsidRPr="00EE538E" w:rsidRDefault="00EE538E" w:rsidP="00EE538E">
      <w:pPr>
        <w:numPr>
          <w:ilvl w:val="0"/>
          <w:numId w:val="3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OBS att inferior infarkt ibland endast har diskret ST</w:t>
      </w:r>
      <w:r w:rsidRPr="00EE538E">
        <w:rPr>
          <w:rFonts w:ascii="Garamond" w:eastAsia="Calibri" w:hAnsi="Garamond"/>
          <w:b/>
          <w:sz w:val="20"/>
          <w:szCs w:val="22"/>
          <w:lang w:eastAsia="en-US"/>
        </w:rPr>
        <w:t>-</w:t>
      </w:r>
      <w:r w:rsidRPr="00EE538E">
        <w:rPr>
          <w:rFonts w:ascii="Garamond" w:eastAsia="Calibri" w:hAnsi="Garamond"/>
          <w:sz w:val="20"/>
          <w:szCs w:val="22"/>
          <w:lang w:eastAsia="en-US"/>
        </w:rPr>
        <w:t>höjning inferiort men brukar då ha reciprok ST-sänkning i aVL. Lateral infarkt kan ibland endast ha ST-höjning i aVL.</w:t>
      </w:r>
    </w:p>
    <w:p w14:paraId="5DF794E4" w14:textId="77777777" w:rsidR="00EE538E" w:rsidRPr="00EE538E" w:rsidRDefault="00EE538E" w:rsidP="00EE538E">
      <w:pPr>
        <w:spacing w:after="0" w:line="240" w:lineRule="auto"/>
        <w:ind w:left="0" w:right="0"/>
        <w:rPr>
          <w:szCs w:val="20"/>
        </w:rPr>
      </w:pPr>
      <w:r w:rsidRPr="00EE538E">
        <w:rPr>
          <w:szCs w:val="20"/>
        </w:rPr>
        <w:t>Om osäkerhet, upprepa EKG med 15-20 min mellanrum. OBS hyperakuta T-vågor i tidigt skede.</w:t>
      </w:r>
    </w:p>
    <w:p w14:paraId="7E17E4FD" w14:textId="77777777" w:rsidR="00EE538E" w:rsidRPr="00EE538E" w:rsidRDefault="00EE538E" w:rsidP="00EE538E">
      <w:pPr>
        <w:spacing w:after="0" w:line="240" w:lineRule="auto"/>
        <w:ind w:left="0" w:right="0"/>
        <w:rPr>
          <w:szCs w:val="20"/>
        </w:rPr>
      </w:pPr>
      <w:r w:rsidRPr="00EE538E">
        <w:rPr>
          <w:szCs w:val="20"/>
        </w:rPr>
        <w:t xml:space="preserve">Primär PCI bör ske inom 90 minuter från STEMI-diagnos (tidpunkt för diagnostiskt EKG) – d.v.s. patienten ska skyndsamt lotsas till ett angiografilabb. </w:t>
      </w:r>
    </w:p>
    <w:p w14:paraId="75B8A8E8" w14:textId="77777777" w:rsidR="00EE538E" w:rsidRPr="00EE538E" w:rsidRDefault="00EE538E" w:rsidP="00EE538E">
      <w:pPr>
        <w:spacing w:after="0" w:line="240" w:lineRule="auto"/>
        <w:ind w:left="0" w:right="0"/>
        <w:rPr>
          <w:szCs w:val="20"/>
        </w:rPr>
      </w:pPr>
    </w:p>
    <w:p w14:paraId="4834B4CE" w14:textId="77777777" w:rsidR="00EE538E" w:rsidRPr="00EE538E" w:rsidRDefault="00EE538E" w:rsidP="00EE538E">
      <w:pPr>
        <w:spacing w:after="0" w:line="240" w:lineRule="auto"/>
        <w:ind w:left="0" w:right="0"/>
        <w:rPr>
          <w:szCs w:val="20"/>
        </w:rPr>
      </w:pPr>
      <w:r w:rsidRPr="00EE538E">
        <w:rPr>
          <w:noProof/>
          <w:szCs w:val="20"/>
        </w:rPr>
        <w:lastRenderedPageBreak/>
        <w:drawing>
          <wp:inline distT="0" distB="0" distL="0" distR="0" wp14:anchorId="349D6698" wp14:editId="15759A61">
            <wp:extent cx="5400675" cy="3724910"/>
            <wp:effectExtent l="0" t="0" r="9525" b="889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780791" name=""/>
                    <pic:cNvPicPr/>
                  </pic:nvPicPr>
                  <pic:blipFill>
                    <a:blip r:embed="rId19"/>
                    <a:stretch>
                      <a:fillRect/>
                    </a:stretch>
                  </pic:blipFill>
                  <pic:spPr>
                    <a:xfrm>
                      <a:off x="0" y="0"/>
                      <a:ext cx="5400675" cy="3724910"/>
                    </a:xfrm>
                    <a:prstGeom prst="rect">
                      <a:avLst/>
                    </a:prstGeom>
                  </pic:spPr>
                </pic:pic>
              </a:graphicData>
            </a:graphic>
          </wp:inline>
        </w:drawing>
      </w:r>
    </w:p>
    <w:p w14:paraId="29092BAA"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 xml:space="preserve">Reperfusionsterapi med primär PCI är aktuellt vid: </w:t>
      </w:r>
    </w:p>
    <w:p w14:paraId="5FDCD0A7" w14:textId="77777777" w:rsidR="00EE538E" w:rsidRPr="00EE538E" w:rsidRDefault="00EE538E" w:rsidP="00EE538E">
      <w:pPr>
        <w:numPr>
          <w:ilvl w:val="0"/>
          <w:numId w:val="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&lt;12 timmar från symtomdebut.</w:t>
      </w:r>
    </w:p>
    <w:p w14:paraId="353D83D7" w14:textId="77777777" w:rsidR="00EE538E" w:rsidRPr="00EE538E" w:rsidRDefault="00EE538E" w:rsidP="00EE538E">
      <w:pPr>
        <w:numPr>
          <w:ilvl w:val="0"/>
          <w:numId w:val="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&gt;12 timmar från symtomdebut och pågående ischemisymtom, hemodynamiskt instabil, allvarliga arytmier m.m.</w:t>
      </w:r>
    </w:p>
    <w:p w14:paraId="13F79B89" w14:textId="77777777" w:rsidR="00EE538E" w:rsidRPr="00EE538E" w:rsidRDefault="00EE538E" w:rsidP="00EE538E">
      <w:pPr>
        <w:spacing w:after="0" w:line="240" w:lineRule="auto"/>
        <w:ind w:left="0" w:right="0"/>
        <w:rPr>
          <w:szCs w:val="20"/>
        </w:rPr>
      </w:pPr>
      <w:r w:rsidRPr="00EE538E">
        <w:rPr>
          <w:szCs w:val="20"/>
        </w:rPr>
        <w:t xml:space="preserve">Patienter som inkommer 12-48 timmar efter symtomdebut men är </w:t>
      </w:r>
      <w:r w:rsidRPr="00EE538E">
        <w:rPr>
          <w:b/>
          <w:szCs w:val="20"/>
        </w:rPr>
        <w:t>helt</w:t>
      </w:r>
      <w:r w:rsidRPr="00EE538E">
        <w:rPr>
          <w:szCs w:val="20"/>
        </w:rPr>
        <w:t xml:space="preserve"> symtomfria bör angiograferas och revaskulariseras. Den kliniska bilden får avgöra tempot.</w:t>
      </w:r>
    </w:p>
    <w:p w14:paraId="1D1694BD" w14:textId="77777777" w:rsidR="00EE538E" w:rsidRPr="00EE538E" w:rsidRDefault="00EE538E" w:rsidP="00EE538E">
      <w:pPr>
        <w:spacing w:after="0" w:line="240" w:lineRule="auto"/>
        <w:ind w:left="0" w:right="0"/>
        <w:rPr>
          <w:szCs w:val="20"/>
        </w:rPr>
      </w:pPr>
      <w:r w:rsidRPr="00EE538E">
        <w:rPr>
          <w:szCs w:val="20"/>
        </w:rPr>
        <w:t>Patienter som haft ST-höjning som gått tillbaka sponant eller efter nitroglycerin och är symtomfria bör göra angiografi så snart som möjligt, inom 24 timmar.</w:t>
      </w:r>
    </w:p>
    <w:p w14:paraId="0654D275" w14:textId="77777777" w:rsidR="00EE538E" w:rsidRPr="00EE538E" w:rsidRDefault="00EE538E" w:rsidP="00EE538E">
      <w:pPr>
        <w:spacing w:after="0" w:line="240" w:lineRule="auto"/>
        <w:ind w:left="0" w:right="0"/>
        <w:rPr>
          <w:szCs w:val="20"/>
        </w:rPr>
      </w:pPr>
      <w:r w:rsidRPr="00EE538E">
        <w:rPr>
          <w:szCs w:val="20"/>
        </w:rPr>
        <w:t>Om det gått &gt;48 timmar sedan insjuknandet och patienten är symtomfri finns ingen visad vinst med rutinmässig reperfusion. Strategi får avgöras från fall till fall. Diagnostisk angiografi behövs dock för riskvärdering i de flesta fall.</w:t>
      </w:r>
    </w:p>
    <w:p w14:paraId="7F1A8407" w14:textId="77777777" w:rsidR="00EE538E" w:rsidRPr="00EE538E" w:rsidRDefault="00EE538E" w:rsidP="00EE538E">
      <w:pPr>
        <w:spacing w:after="0" w:line="240" w:lineRule="auto"/>
        <w:ind w:left="0" w:right="0"/>
        <w:rPr>
          <w:szCs w:val="20"/>
        </w:rPr>
      </w:pPr>
      <w:r w:rsidRPr="00EE538E">
        <w:rPr>
          <w:szCs w:val="20"/>
        </w:rPr>
        <w:t>Akut angio och snar revaskularisering kan också vara aktuellt vid NSTEMI med uttalad klinik – se detta avsnitt.</w:t>
      </w:r>
    </w:p>
    <w:p w14:paraId="37480338"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Förbehandling inför direkt-PCI</w:t>
      </w:r>
      <w:r w:rsidRPr="00EE538E">
        <w:rPr>
          <w:rFonts w:ascii="Calibri" w:hAnsi="Calibri" w:cs="Arial"/>
          <w:b/>
          <w:bCs/>
          <w:szCs w:val="26"/>
        </w:rPr>
        <w:fldChar w:fldCharType="begin"/>
      </w:r>
      <w:r w:rsidRPr="00EE538E">
        <w:rPr>
          <w:rFonts w:ascii="Calibri" w:hAnsi="Calibri" w:cs="Arial"/>
          <w:b/>
          <w:bCs/>
          <w:szCs w:val="26"/>
        </w:rPr>
        <w:instrText xml:space="preserve"> XE "Förbehandling inför direkt-pci" </w:instrText>
      </w:r>
      <w:r w:rsidRPr="00EE538E">
        <w:rPr>
          <w:rFonts w:ascii="Calibri" w:hAnsi="Calibri" w:cs="Arial"/>
          <w:b/>
          <w:bCs/>
          <w:szCs w:val="26"/>
        </w:rPr>
        <w:fldChar w:fldCharType="end"/>
      </w:r>
    </w:p>
    <w:p w14:paraId="60B04CCA" w14:textId="77777777" w:rsidR="00EE538E" w:rsidRPr="00EE538E" w:rsidRDefault="00EE538E" w:rsidP="00EE538E">
      <w:pPr>
        <w:numPr>
          <w:ilvl w:val="0"/>
          <w:numId w:val="4"/>
        </w:numPr>
        <w:spacing w:before="20" w:after="0" w:line="259" w:lineRule="auto"/>
        <w:ind w:right="0"/>
        <w:contextualSpacing/>
        <w:rPr>
          <w:rFonts w:ascii="Garamond" w:eastAsia="Calibri" w:hAnsi="Garamond"/>
          <w:sz w:val="20"/>
          <w:szCs w:val="22"/>
          <w:lang w:val="da-DK" w:eastAsia="en-US"/>
        </w:rPr>
      </w:pPr>
      <w:r w:rsidRPr="00EE538E">
        <w:rPr>
          <w:rFonts w:ascii="Garamond" w:eastAsia="Calibri" w:hAnsi="Garamond"/>
          <w:sz w:val="20"/>
          <w:szCs w:val="22"/>
          <w:lang w:val="da-DK" w:eastAsia="en-US"/>
        </w:rPr>
        <w:t xml:space="preserve">T </w:t>
      </w:r>
      <w:r w:rsidRPr="00EE538E">
        <w:rPr>
          <w:rFonts w:ascii="Garamond" w:eastAsia="Calibri" w:hAnsi="Garamond"/>
          <w:b/>
          <w:bCs/>
          <w:sz w:val="20"/>
          <w:szCs w:val="22"/>
          <w:lang w:val="da-DK" w:eastAsia="en-US"/>
        </w:rPr>
        <w:t>Trombyl</w:t>
      </w:r>
      <w:r w:rsidRPr="00EE538E">
        <w:rPr>
          <w:rFonts w:ascii="Garamond" w:eastAsia="Calibri" w:hAnsi="Garamond"/>
          <w:sz w:val="20"/>
          <w:szCs w:val="22"/>
          <w:lang w:val="da-DK" w:eastAsia="en-US"/>
        </w:rPr>
        <w:t xml:space="preserve"> 75 mg 4 st (om ej givet ASA i ambulans).</w:t>
      </w:r>
    </w:p>
    <w:p w14:paraId="667ECC3B" w14:textId="77777777" w:rsidR="00EE538E" w:rsidRPr="00EE538E" w:rsidRDefault="00EE538E" w:rsidP="00EE538E">
      <w:pPr>
        <w:numPr>
          <w:ilvl w:val="0"/>
          <w:numId w:val="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Smärtbehandling med Inj </w:t>
      </w:r>
      <w:r w:rsidRPr="00EE538E">
        <w:rPr>
          <w:rFonts w:ascii="Garamond" w:eastAsia="Calibri" w:hAnsi="Garamond"/>
          <w:b/>
          <w:bCs/>
          <w:sz w:val="20"/>
          <w:szCs w:val="22"/>
          <w:lang w:eastAsia="en-US"/>
        </w:rPr>
        <w:t>Morfin</w:t>
      </w:r>
      <w:r w:rsidRPr="00EE538E">
        <w:rPr>
          <w:rFonts w:ascii="Garamond" w:eastAsia="Calibri" w:hAnsi="Garamond"/>
          <w:sz w:val="20"/>
          <w:szCs w:val="22"/>
          <w:lang w:eastAsia="en-US"/>
        </w:rPr>
        <w:t xml:space="preserve"> 1 mg/ml 5 ml iv, kan upprepas.</w:t>
      </w:r>
    </w:p>
    <w:p w14:paraId="296DCE06" w14:textId="77777777" w:rsidR="00EE538E" w:rsidRPr="00EE538E" w:rsidRDefault="00EE538E" w:rsidP="00EE538E">
      <w:pPr>
        <w:numPr>
          <w:ilvl w:val="0"/>
          <w:numId w:val="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Om bröstsmärta: Nitrolingual (sublingualspray) 0,4 mg/dos eller T Suscard 2,5 mg </w:t>
      </w:r>
      <w:r w:rsidRPr="00EE538E">
        <w:rPr>
          <w:rFonts w:ascii="Garamond" w:eastAsia="Calibri" w:hAnsi="Garamond"/>
          <w:sz w:val="20"/>
          <w:szCs w:val="22"/>
          <w:lang w:eastAsia="en-US"/>
        </w:rPr>
        <w:br/>
        <w:t>1-2 st subbuccalt.</w:t>
      </w:r>
    </w:p>
    <w:p w14:paraId="748586CE" w14:textId="77777777" w:rsidR="00EE538E" w:rsidRPr="00EE538E" w:rsidRDefault="00EE538E" w:rsidP="00EE538E">
      <w:pPr>
        <w:numPr>
          <w:ilvl w:val="0"/>
          <w:numId w:val="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Inj. Heparin 5000 E iv. (ej till patient som behandlas med antikoagulantia).</w:t>
      </w:r>
    </w:p>
    <w:p w14:paraId="419189BE" w14:textId="77777777" w:rsidR="00EE538E" w:rsidRPr="00EE538E" w:rsidRDefault="00EE538E" w:rsidP="00EE538E">
      <w:pPr>
        <w:numPr>
          <w:ilvl w:val="0"/>
          <w:numId w:val="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Syrgas endast om SpO2 &lt;90%.</w:t>
      </w:r>
    </w:p>
    <w:p w14:paraId="075E1013"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lastRenderedPageBreak/>
        <w:t xml:space="preserve">Handläggning vardagar </w:t>
      </w:r>
    </w:p>
    <w:p w14:paraId="3E9B5868" w14:textId="77777777" w:rsidR="00EE538E" w:rsidRPr="00EE538E" w:rsidRDefault="00EE538E" w:rsidP="00EE538E">
      <w:pPr>
        <w:spacing w:after="0" w:line="240" w:lineRule="auto"/>
        <w:ind w:left="0" w:right="0"/>
        <w:rPr>
          <w:szCs w:val="20"/>
        </w:rPr>
      </w:pPr>
      <w:r w:rsidRPr="00EE538E">
        <w:rPr>
          <w:szCs w:val="20"/>
        </w:rPr>
        <w:t>Direkt-PCI på NÄL är förstahandsval.</w:t>
      </w:r>
    </w:p>
    <w:p w14:paraId="689B6DC3"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Patient som kommer med ambulans</w:t>
      </w:r>
    </w:p>
    <w:p w14:paraId="2DCEC5D5"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EKG tas på vida indikationer och skickas till HIA. HIA-ÖL/Medicin jour kontaktas vid ST-höjning, grenblock/kammarpace m.m. </w:t>
      </w:r>
    </w:p>
    <w:p w14:paraId="708836BF"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Hen ringer upp ambulansen och tar, efter ID-kontroll, kort anamnes om smärtdebut, allmäntillstånd, blodtryck, puls och om patienten är hjärtopererad eller gjort PCI tidigare.</w:t>
      </w:r>
    </w:p>
    <w:p w14:paraId="34A92A55"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Om direkt-PCI är indicerat dirigeras ambulansen till angiolabb på NÄL. </w:t>
      </w:r>
    </w:p>
    <w:p w14:paraId="58C9DCEA"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Ta reda på när ambulansen beräknas vara i Trollhättan. </w:t>
      </w:r>
    </w:p>
    <w:p w14:paraId="532CD546"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Medicin jouren/HIAssk kontaktar PCI-operatören och meddelar. Vid akut PCI kontakta även växeln för att ringa in PCI-team (jourtid)</w:t>
      </w:r>
    </w:p>
    <w:p w14:paraId="79FEB737"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Vid mer oklara EKG-fynd hänvisas patienten till AVC. Ledningsläkare på AVC, kontaktas för snabb bedömning.</w:t>
      </w:r>
    </w:p>
    <w:p w14:paraId="3BC7C28D"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Patient som kommer till akuten</w:t>
      </w:r>
    </w:p>
    <w:p w14:paraId="797F6194" w14:textId="77777777" w:rsidR="00EE538E" w:rsidRPr="00EE538E" w:rsidRDefault="00EE538E" w:rsidP="00EE538E">
      <w:pPr>
        <w:numPr>
          <w:ilvl w:val="0"/>
          <w:numId w:val="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Om direkt-PCI är indicerat kontaktar läkare på akuten PCI-operatören på NÄL. Vid akut PCI kontakta även växeln för att ringa in PCI-team (jourtid) samt meddela HIA.</w:t>
      </w:r>
    </w:p>
    <w:p w14:paraId="26CF5A1C" w14:textId="77777777" w:rsidR="00EE538E" w:rsidRPr="00EE538E" w:rsidRDefault="00EE538E" w:rsidP="00EE538E">
      <w:pPr>
        <w:numPr>
          <w:ilvl w:val="0"/>
          <w:numId w:val="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Läkare på akuten följer patienten till angiolabb. </w:t>
      </w:r>
    </w:p>
    <w:p w14:paraId="7BC0BB03" w14:textId="77777777" w:rsidR="00EE538E" w:rsidRPr="00EE538E" w:rsidRDefault="00EE538E" w:rsidP="00EE538E">
      <w:pPr>
        <w:numPr>
          <w:ilvl w:val="0"/>
          <w:numId w:val="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Patienten ska vara EKG-övervakad och defibrillator ska tas med. </w:t>
      </w:r>
    </w:p>
    <w:p w14:paraId="2BD34FF0" w14:textId="77777777" w:rsidR="00EE538E" w:rsidRPr="00EE538E" w:rsidRDefault="00EE538E" w:rsidP="00EE538E">
      <w:pPr>
        <w:numPr>
          <w:ilvl w:val="0"/>
          <w:numId w:val="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Initial medicinsk behandling enligt ovan.</w:t>
      </w:r>
    </w:p>
    <w:p w14:paraId="64AE68C0"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Patient som insjuknar på sjukhus</w:t>
      </w:r>
    </w:p>
    <w:p w14:paraId="11F5814B" w14:textId="77777777" w:rsidR="00EE538E" w:rsidRPr="00EE538E" w:rsidRDefault="00EE538E" w:rsidP="00EE538E">
      <w:pPr>
        <w:numPr>
          <w:ilvl w:val="0"/>
          <w:numId w:val="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HIA-överläkare/Medicinjouren informeras</w:t>
      </w:r>
    </w:p>
    <w:p w14:paraId="126DD12C" w14:textId="77777777" w:rsidR="00EE538E" w:rsidRPr="00EE538E" w:rsidRDefault="00EE538E" w:rsidP="00EE538E">
      <w:pPr>
        <w:numPr>
          <w:ilvl w:val="0"/>
          <w:numId w:val="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Kontakta PCI-operatören om akut PCI är indicerad  </w:t>
      </w:r>
    </w:p>
    <w:p w14:paraId="19FE3DEF" w14:textId="77777777" w:rsidR="00EE538E" w:rsidRPr="00EE538E" w:rsidRDefault="00EE538E" w:rsidP="00EE538E">
      <w:pPr>
        <w:spacing w:before="20" w:after="0" w:line="259" w:lineRule="auto"/>
        <w:ind w:left="720" w:right="0"/>
        <w:contextualSpacing/>
        <w:rPr>
          <w:rFonts w:ascii="Garamond" w:eastAsia="Calibri" w:hAnsi="Garamond"/>
          <w:sz w:val="20"/>
          <w:szCs w:val="22"/>
          <w:lang w:eastAsia="en-US"/>
        </w:rPr>
      </w:pPr>
    </w:p>
    <w:p w14:paraId="499AAF19" w14:textId="77777777" w:rsidR="00EE538E" w:rsidRPr="00EE538E" w:rsidRDefault="00EE538E" w:rsidP="00EE538E">
      <w:pPr>
        <w:spacing w:after="0" w:line="240" w:lineRule="auto"/>
        <w:ind w:left="0" w:right="0"/>
        <w:rPr>
          <w:szCs w:val="20"/>
        </w:rPr>
      </w:pPr>
    </w:p>
    <w:p w14:paraId="4E3C318A" w14:textId="77777777" w:rsidR="00EE538E" w:rsidRPr="00EE538E" w:rsidRDefault="00EE538E" w:rsidP="00EE538E">
      <w:pPr>
        <w:spacing w:before="20" w:after="0" w:line="259" w:lineRule="auto"/>
        <w:ind w:left="720" w:right="0"/>
        <w:contextualSpacing/>
        <w:rPr>
          <w:rFonts w:ascii="Garamond" w:eastAsia="Calibri" w:hAnsi="Garamond" w:cs="Arial"/>
          <w:sz w:val="20"/>
          <w:szCs w:val="22"/>
          <w:lang w:eastAsia="en-US"/>
        </w:rPr>
      </w:pPr>
      <w:r w:rsidRPr="00EE538E">
        <w:rPr>
          <w:rFonts w:ascii="Garamond" w:eastAsia="Calibri" w:hAnsi="Garamond"/>
          <w:sz w:val="20"/>
          <w:szCs w:val="22"/>
          <w:lang w:eastAsia="en-US"/>
        </w:rPr>
        <w:object w:dxaOrig="5709" w:dyaOrig="6900" w14:anchorId="2342A7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75pt;height:345pt" o:ole="">
            <v:imagedata r:id="rId20" o:title=""/>
          </v:shape>
          <o:OLEObject Type="Embed" ProgID="PowerPoint.Slide.12" ShapeID="_x0000_i1025" DrawAspect="Content" ObjectID="_1713147377" r:id="rId21"/>
        </w:object>
      </w:r>
    </w:p>
    <w:p w14:paraId="764564B4" w14:textId="77777777" w:rsidR="00EE538E" w:rsidRPr="00EE538E" w:rsidRDefault="00EE538E" w:rsidP="00EE538E">
      <w:pPr>
        <w:spacing w:after="0" w:line="240" w:lineRule="auto"/>
        <w:ind w:left="0" w:right="0"/>
        <w:rPr>
          <w:szCs w:val="20"/>
        </w:rPr>
      </w:pPr>
    </w:p>
    <w:p w14:paraId="5F354AF8" w14:textId="77777777" w:rsidR="00EE538E" w:rsidRPr="00EE538E" w:rsidRDefault="00EE538E" w:rsidP="00EE538E">
      <w:pPr>
        <w:spacing w:after="0" w:line="240" w:lineRule="auto"/>
        <w:ind w:left="0" w:right="0"/>
        <w:rPr>
          <w:szCs w:val="20"/>
        </w:rPr>
      </w:pPr>
    </w:p>
    <w:p w14:paraId="1A89F66B" w14:textId="77777777" w:rsidR="00EE538E" w:rsidRPr="00EE538E" w:rsidRDefault="00EE538E" w:rsidP="00EE538E">
      <w:pPr>
        <w:keepNext/>
        <w:spacing w:before="240" w:after="60" w:line="240" w:lineRule="auto"/>
        <w:ind w:left="0" w:right="0"/>
        <w:outlineLvl w:val="2"/>
        <w:rPr>
          <w:rFonts w:ascii="Calibri" w:hAnsi="Calibri" w:cs="Arial"/>
          <w:b/>
          <w:bCs/>
          <w:szCs w:val="26"/>
        </w:rPr>
      </w:pPr>
      <w:bookmarkStart w:id="2" w:name="_Hlk35889116"/>
      <w:bookmarkStart w:id="3" w:name="_Hlk35889129"/>
      <w:r w:rsidRPr="00EE538E">
        <w:rPr>
          <w:rFonts w:ascii="Calibri" w:hAnsi="Calibri" w:cs="Arial"/>
          <w:b/>
          <w:bCs/>
          <w:szCs w:val="26"/>
        </w:rPr>
        <w:t>Handläggning helgdagar (efter kl 16:00 på fredag till måndag kl 07:00)</w:t>
      </w:r>
    </w:p>
    <w:p w14:paraId="39BF370C"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Patient som kommer med ambulans</w:t>
      </w:r>
    </w:p>
    <w:p w14:paraId="77AF8878"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EKG tas på vida indikationer och skickas in till HIA. </w:t>
      </w:r>
    </w:p>
    <w:p w14:paraId="24135DE1"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Medicinjouren kontaktas vid ST-höjning eller grenblock/kammarpace m.m.</w:t>
      </w:r>
    </w:p>
    <w:p w14:paraId="16054500"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Om direkt-PCI indicerat kontaktas ambulansen av jouren och en kort anamnes tas. Förbehandling ordineras, se ovan. Kardiologjouren på SU söks via växeln, som i sin tur sköter kontakt med PCI-jour. </w:t>
      </w:r>
    </w:p>
    <w:p w14:paraId="6334D6AE"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Ambulans meddelas </w:t>
      </w:r>
      <w:r w:rsidRPr="00EE538E">
        <w:rPr>
          <w:rFonts w:ascii="Garamond" w:eastAsia="Calibri" w:hAnsi="Garamond"/>
          <w:b/>
          <w:bCs/>
          <w:sz w:val="20"/>
          <w:szCs w:val="22"/>
          <w:lang w:eastAsia="en-US"/>
        </w:rPr>
        <w:t>snarast</w:t>
      </w:r>
      <w:r w:rsidRPr="00EE538E">
        <w:rPr>
          <w:rFonts w:ascii="Garamond" w:eastAsia="Calibri" w:hAnsi="Garamond"/>
          <w:sz w:val="20"/>
          <w:szCs w:val="22"/>
          <w:lang w:eastAsia="en-US"/>
        </w:rPr>
        <w:t xml:space="preserve"> om vart den ska åka. </w:t>
      </w:r>
    </w:p>
    <w:p w14:paraId="7D1CCE90"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Vid oklara fall kontaktas kardiologbakjouren för sambedömning av EKG.</w:t>
      </w:r>
    </w:p>
    <w:p w14:paraId="552D6618" w14:textId="77777777" w:rsidR="00EE538E" w:rsidRPr="00EE538E" w:rsidRDefault="00EE538E" w:rsidP="00EE538E">
      <w:pPr>
        <w:numPr>
          <w:ilvl w:val="0"/>
          <w:numId w:val="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Vid oklara fall kan patienten tas till akuten för en klinisk värdering innan PCI-jouren kontaktas. Medicinjouren bedömer patienten. Patienten kvar på ambulansbritsen. Ambulans kvar tills beslut fattats.</w:t>
      </w:r>
    </w:p>
    <w:p w14:paraId="49B28341"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Patient som kommer till akuten</w:t>
      </w:r>
    </w:p>
    <w:p w14:paraId="60623AF7" w14:textId="77777777" w:rsidR="00EE538E" w:rsidRPr="00EE538E" w:rsidRDefault="00EE538E" w:rsidP="00EE538E">
      <w:pPr>
        <w:spacing w:after="0" w:line="240" w:lineRule="auto"/>
        <w:ind w:left="0" w:right="0"/>
        <w:rPr>
          <w:szCs w:val="20"/>
        </w:rPr>
      </w:pPr>
      <w:r w:rsidRPr="00EE538E">
        <w:rPr>
          <w:szCs w:val="20"/>
        </w:rPr>
        <w:t xml:space="preserve">Vid misstänkt STEMI kontaktas kardiologjouren på SU, söks via växeln, som i sin tur sköter kontakt med PCI-jour. Urakut ambulanstransport beställs. </w:t>
      </w:r>
      <w:r w:rsidRPr="00EE538E">
        <w:rPr>
          <w:rFonts w:cs="Arial"/>
          <w:szCs w:val="20"/>
        </w:rPr>
        <w:t xml:space="preserve">Förbehandling ges, se ovan. </w:t>
      </w:r>
      <w:r w:rsidRPr="00EE538E">
        <w:rPr>
          <w:szCs w:val="20"/>
        </w:rPr>
        <w:t xml:space="preserve">Vid osäkerhet om EKG-fyndet är nytt får man göra en individuell bedömning. </w:t>
      </w:r>
    </w:p>
    <w:p w14:paraId="337CF437"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lastRenderedPageBreak/>
        <w:t>Patient som insjuknar på sjukhus</w:t>
      </w:r>
    </w:p>
    <w:bookmarkEnd w:id="2"/>
    <w:bookmarkEnd w:id="3"/>
    <w:p w14:paraId="5BB1BDB1" w14:textId="77777777" w:rsidR="00EE538E" w:rsidRPr="00EE538E" w:rsidRDefault="00EE538E" w:rsidP="00EE538E">
      <w:pPr>
        <w:spacing w:after="0" w:line="240" w:lineRule="auto"/>
        <w:ind w:left="0" w:right="0"/>
        <w:rPr>
          <w:szCs w:val="20"/>
        </w:rPr>
      </w:pPr>
      <w:r w:rsidRPr="00EE538E">
        <w:rPr>
          <w:szCs w:val="20"/>
        </w:rPr>
        <w:t>Kardiologjouren så SU söks via växeln, som i sin tur sköter kontakt med PCI-jour.</w:t>
      </w:r>
    </w:p>
    <w:p w14:paraId="4CC715BA" w14:textId="77777777" w:rsidR="00EE538E" w:rsidRPr="00EE538E" w:rsidRDefault="00EE538E" w:rsidP="00EE538E">
      <w:pPr>
        <w:spacing w:after="0" w:line="240" w:lineRule="auto"/>
        <w:ind w:left="0" w:right="0"/>
        <w:rPr>
          <w:szCs w:val="20"/>
        </w:rPr>
      </w:pPr>
      <w:r w:rsidRPr="00EE538E">
        <w:rPr>
          <w:szCs w:val="20"/>
        </w:rPr>
        <w:object w:dxaOrig="6480" w:dyaOrig="8733" w14:anchorId="4F20C386">
          <v:shape id="_x0000_i1026" type="#_x0000_t75" style="width:324pt;height:436.5pt" o:ole="">
            <v:imagedata r:id="rId22" o:title=""/>
          </v:shape>
          <o:OLEObject Type="Embed" ProgID="PowerPoint.Slide.12" ShapeID="_x0000_i1026" DrawAspect="Content" ObjectID="_1713147378" r:id="rId23"/>
        </w:object>
      </w:r>
    </w:p>
    <w:p w14:paraId="0C996607" w14:textId="77777777" w:rsidR="00EE538E" w:rsidRPr="00EE538E" w:rsidRDefault="00EE538E" w:rsidP="00EE538E">
      <w:pPr>
        <w:spacing w:after="0" w:line="240" w:lineRule="auto"/>
        <w:ind w:left="0" w:right="0"/>
        <w:rPr>
          <w:szCs w:val="20"/>
        </w:rPr>
      </w:pPr>
    </w:p>
    <w:p w14:paraId="73EBCBC5" w14:textId="77777777" w:rsidR="00EE538E" w:rsidRPr="00EE538E" w:rsidRDefault="00EE538E" w:rsidP="00EE538E">
      <w:pPr>
        <w:spacing w:after="0" w:line="240" w:lineRule="auto"/>
        <w:ind w:left="0" w:right="0"/>
        <w:rPr>
          <w:szCs w:val="20"/>
        </w:rPr>
      </w:pPr>
    </w:p>
    <w:p w14:paraId="37F52B5E"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På angio-labb</w:t>
      </w:r>
    </w:p>
    <w:p w14:paraId="538D9714" w14:textId="77777777" w:rsidR="00EE538E" w:rsidRPr="00EE538E" w:rsidRDefault="00EE538E" w:rsidP="00EE538E">
      <w:pPr>
        <w:numPr>
          <w:ilvl w:val="0"/>
          <w:numId w:val="1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Brilique 90 mg 2 st ges på ordination av angiograför. (kontraindikation: tidigare hjärnblödning, antikoagulantiabehandling, svår leversjukdom) AK-behandlade ges T Clopigogrel 75 mg 8 st, dvs. 600 mg. </w:t>
      </w:r>
    </w:p>
    <w:p w14:paraId="79E9C39D" w14:textId="77777777" w:rsidR="00EE538E" w:rsidRPr="00EE538E" w:rsidRDefault="00EE538E" w:rsidP="00EE538E">
      <w:pPr>
        <w:numPr>
          <w:ilvl w:val="0"/>
          <w:numId w:val="1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Övriga läkemedel i samband med angio/PCI enligt särskild labb-rutin.</w:t>
      </w:r>
    </w:p>
    <w:p w14:paraId="180246B6" w14:textId="77777777" w:rsidR="00EE538E" w:rsidRPr="00EE538E" w:rsidRDefault="00EE538E" w:rsidP="00EE538E">
      <w:pPr>
        <w:numPr>
          <w:ilvl w:val="0"/>
          <w:numId w:val="1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UCG bedside utförs vid behov. </w:t>
      </w:r>
    </w:p>
    <w:p w14:paraId="2A5F8484" w14:textId="77777777" w:rsidR="00EE538E" w:rsidRPr="00EE538E" w:rsidRDefault="00EE538E" w:rsidP="00EE538E">
      <w:pPr>
        <w:numPr>
          <w:ilvl w:val="0"/>
          <w:numId w:val="1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Beroende på medicinskt tillstånd hos patienten kan hela omhändertagandet ske av angiografipersonalen.</w:t>
      </w:r>
    </w:p>
    <w:p w14:paraId="2D6B91F9" w14:textId="77777777" w:rsidR="00EE538E" w:rsidRPr="00EE538E" w:rsidRDefault="00EE538E" w:rsidP="00EE538E">
      <w:pPr>
        <w:numPr>
          <w:ilvl w:val="0"/>
          <w:numId w:val="1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lastRenderedPageBreak/>
        <w:t>Infarktrelaterade artären åtgärdas. Vid ytterligare signifikanta stenoser åtgärdas de antingen i samband med den akuta PCI:n eller i en andra seans under vårdtiden.</w:t>
      </w:r>
    </w:p>
    <w:p w14:paraId="12CBC504"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Trombolysbehandling</w:t>
      </w:r>
      <w:r w:rsidRPr="00EE538E">
        <w:rPr>
          <w:rFonts w:ascii="Calibri" w:hAnsi="Calibri" w:cs="Arial"/>
          <w:b/>
          <w:bCs/>
          <w:szCs w:val="26"/>
        </w:rPr>
        <w:fldChar w:fldCharType="begin"/>
      </w:r>
      <w:r w:rsidRPr="00EE538E">
        <w:rPr>
          <w:rFonts w:ascii="Calibri" w:hAnsi="Calibri" w:cs="Arial"/>
          <w:b/>
          <w:bCs/>
          <w:szCs w:val="26"/>
        </w:rPr>
        <w:instrText xml:space="preserve"> XE "Trombolysbehandling" </w:instrText>
      </w:r>
      <w:r w:rsidRPr="00EE538E">
        <w:rPr>
          <w:rFonts w:ascii="Calibri" w:hAnsi="Calibri" w:cs="Arial"/>
          <w:b/>
          <w:bCs/>
          <w:szCs w:val="26"/>
        </w:rPr>
        <w:fldChar w:fldCharType="end"/>
      </w:r>
    </w:p>
    <w:p w14:paraId="2E51EFD7" w14:textId="77777777" w:rsidR="00EE538E" w:rsidRPr="00EE538E" w:rsidRDefault="00EE538E" w:rsidP="00EE538E">
      <w:pPr>
        <w:spacing w:after="0" w:line="240" w:lineRule="auto"/>
        <w:ind w:left="0" w:right="0"/>
        <w:rPr>
          <w:szCs w:val="20"/>
        </w:rPr>
      </w:pPr>
      <w:r w:rsidRPr="00EE538E">
        <w:rPr>
          <w:szCs w:val="20"/>
        </w:rPr>
        <w:t>Som undantag kan det vara aktuellt med trombolys t.ex. om angiolabb inte går att frigöra eller att SU inte kan ta emot patienten. Detta bestäms av PCI-operatören.</w:t>
      </w:r>
    </w:p>
    <w:p w14:paraId="186AC63A" w14:textId="77777777" w:rsidR="00EE538E" w:rsidRPr="00EE538E" w:rsidRDefault="00EE538E" w:rsidP="00EE538E">
      <w:pPr>
        <w:spacing w:after="0" w:line="240" w:lineRule="auto"/>
        <w:ind w:left="0" w:right="0"/>
        <w:rPr>
          <w:szCs w:val="20"/>
        </w:rPr>
      </w:pPr>
    </w:p>
    <w:p w14:paraId="53435E9C" w14:textId="77777777" w:rsidR="00EE538E" w:rsidRPr="00EE538E" w:rsidRDefault="00EE538E" w:rsidP="00EE538E">
      <w:pPr>
        <w:spacing w:after="0" w:line="240" w:lineRule="auto"/>
        <w:ind w:left="0" w:right="0"/>
        <w:rPr>
          <w:szCs w:val="20"/>
        </w:rPr>
      </w:pPr>
      <w:r w:rsidRPr="00EE538E">
        <w:rPr>
          <w:b/>
          <w:bCs/>
          <w:szCs w:val="20"/>
        </w:rPr>
        <w:t>Rapilysin används, se separat rutin.</w:t>
      </w:r>
    </w:p>
    <w:p w14:paraId="5A9161B5"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Pallitation</w:t>
      </w:r>
    </w:p>
    <w:p w14:paraId="165E5132" w14:textId="77777777" w:rsidR="00EE538E" w:rsidRPr="00EE538E" w:rsidRDefault="00EE538E" w:rsidP="00EE538E">
      <w:pPr>
        <w:spacing w:after="0" w:line="240" w:lineRule="auto"/>
        <w:ind w:left="0" w:right="0"/>
        <w:rPr>
          <w:szCs w:val="20"/>
        </w:rPr>
      </w:pPr>
      <w:r w:rsidRPr="00EE538E">
        <w:rPr>
          <w:szCs w:val="20"/>
        </w:rPr>
        <w:t xml:space="preserve">Patienter som utifrån ålder och/eller annan sjuklighet har en kort förväntad överlevnad behandlas i första hand med </w:t>
      </w:r>
      <w:r w:rsidRPr="00EE538E">
        <w:rPr>
          <w:b/>
          <w:bCs/>
          <w:szCs w:val="20"/>
        </w:rPr>
        <w:t>symtomlindring</w:t>
      </w:r>
      <w:r w:rsidRPr="00EE538E">
        <w:rPr>
          <w:szCs w:val="20"/>
        </w:rPr>
        <w:t>.</w:t>
      </w:r>
    </w:p>
    <w:p w14:paraId="3B5DA8FB"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Fortsatt vård och rutiner</w:t>
      </w:r>
    </w:p>
    <w:p w14:paraId="13287968" w14:textId="77777777" w:rsidR="00EE538E" w:rsidRPr="00EE538E" w:rsidRDefault="00EE538E" w:rsidP="00EE538E">
      <w:pPr>
        <w:spacing w:after="0" w:line="240" w:lineRule="auto"/>
        <w:ind w:left="0" w:right="0"/>
        <w:rPr>
          <w:szCs w:val="20"/>
        </w:rPr>
      </w:pPr>
      <w:r w:rsidRPr="00EE538E">
        <w:rPr>
          <w:szCs w:val="20"/>
        </w:rPr>
        <w:t>Inläggning på HIA.</w:t>
      </w:r>
    </w:p>
    <w:tbl>
      <w:tblPr>
        <w:tblW w:w="0" w:type="auto"/>
        <w:tblInd w:w="70" w:type="dxa"/>
        <w:tblBorders>
          <w:top w:val="nil"/>
          <w:left w:val="nil"/>
          <w:bottom w:val="nil"/>
          <w:right w:val="nil"/>
          <w:insideH w:val="nil"/>
          <w:insideV w:val="nil"/>
        </w:tblBorders>
        <w:tblCellMar>
          <w:left w:w="70" w:type="dxa"/>
          <w:right w:w="70" w:type="dxa"/>
        </w:tblCellMar>
        <w:tblLook w:val="00A0" w:firstRow="1" w:lastRow="0" w:firstColumn="1" w:lastColumn="0" w:noHBand="0" w:noVBand="0"/>
      </w:tblPr>
      <w:tblGrid>
        <w:gridCol w:w="6241"/>
      </w:tblGrid>
      <w:tr w:rsidR="00EE538E" w:rsidRPr="00EE538E" w14:paraId="5B40B0C9" w14:textId="77777777" w:rsidTr="00662E45">
        <w:tc>
          <w:tcPr>
            <w:tcW w:w="6241" w:type="dxa"/>
          </w:tcPr>
          <w:p w14:paraId="12C6448E"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Vid inferior ST-höjningsinfarkt kan även EKG med </w:t>
            </w:r>
            <w:r w:rsidRPr="00EE538E">
              <w:rPr>
                <w:rFonts w:ascii="Garamond" w:eastAsia="Calibri" w:hAnsi="Garamond"/>
                <w:b/>
                <w:sz w:val="20"/>
                <w:szCs w:val="22"/>
                <w:lang w:eastAsia="en-US"/>
              </w:rPr>
              <w:t>V4R</w:t>
            </w:r>
            <w:r w:rsidRPr="00EE538E">
              <w:rPr>
                <w:rFonts w:ascii="Garamond" w:eastAsia="Calibri" w:hAnsi="Garamond"/>
                <w:b/>
                <w:sz w:val="20"/>
                <w:szCs w:val="22"/>
                <w:lang w:eastAsia="en-US"/>
              </w:rPr>
              <w:fldChar w:fldCharType="begin"/>
            </w:r>
            <w:r w:rsidRPr="00EE538E">
              <w:rPr>
                <w:rFonts w:ascii="Garamond" w:eastAsia="Calibri" w:hAnsi="Garamond"/>
                <w:sz w:val="20"/>
                <w:szCs w:val="22"/>
                <w:lang w:eastAsia="en-US"/>
              </w:rPr>
              <w:instrText xml:space="preserve"> XE "</w:instrText>
            </w:r>
            <w:r w:rsidRPr="00EE538E">
              <w:rPr>
                <w:rFonts w:ascii="Garamond" w:eastAsia="Calibri" w:hAnsi="Garamond"/>
                <w:b/>
                <w:sz w:val="20"/>
                <w:szCs w:val="22"/>
                <w:lang w:eastAsia="en-US"/>
              </w:rPr>
              <w:instrText>V4R</w:instrText>
            </w:r>
            <w:r w:rsidRPr="00EE538E">
              <w:rPr>
                <w:rFonts w:ascii="Garamond" w:eastAsia="Calibri" w:hAnsi="Garamond"/>
                <w:sz w:val="20"/>
                <w:szCs w:val="22"/>
                <w:lang w:eastAsia="en-US"/>
              </w:rPr>
              <w:instrText xml:space="preserve">" </w:instrText>
            </w:r>
            <w:r w:rsidRPr="00EE538E">
              <w:rPr>
                <w:rFonts w:ascii="Garamond" w:eastAsia="Calibri" w:hAnsi="Garamond"/>
                <w:b/>
                <w:sz w:val="20"/>
                <w:szCs w:val="22"/>
                <w:lang w:eastAsia="en-US"/>
              </w:rPr>
              <w:fldChar w:fldCharType="end"/>
            </w:r>
            <w:r w:rsidRPr="00EE538E">
              <w:rPr>
                <w:rFonts w:ascii="Garamond" w:eastAsia="Calibri" w:hAnsi="Garamond"/>
                <w:sz w:val="20"/>
                <w:szCs w:val="22"/>
                <w:lang w:eastAsia="en-US"/>
              </w:rPr>
              <w:t xml:space="preserve"> tas.</w:t>
            </w:r>
          </w:p>
        </w:tc>
      </w:tr>
      <w:tr w:rsidR="00EE538E" w:rsidRPr="00EE538E" w14:paraId="122053ED" w14:textId="77777777" w:rsidTr="00662E45">
        <w:tc>
          <w:tcPr>
            <w:tcW w:w="6241" w:type="dxa"/>
          </w:tcPr>
          <w:p w14:paraId="5BCAE782"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Ischemiövervakning under de första 24 tim. Därefter telemetri minst 1 dygn. </w:t>
            </w:r>
          </w:p>
        </w:tc>
      </w:tr>
      <w:tr w:rsidR="00EE538E" w:rsidRPr="00EE538E" w14:paraId="29060440" w14:textId="77777777" w:rsidTr="00662E45">
        <w:tc>
          <w:tcPr>
            <w:tcW w:w="6241" w:type="dxa"/>
          </w:tcPr>
          <w:p w14:paraId="7D405B93"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Ischemiövervakning kontrolleras varje timma av ansvarig sjuksköterska. Störningar, lossnade elektroder etc justeras. Vid ST-förändringar meddelas avdelnings</w:t>
            </w:r>
            <w:r w:rsidRPr="00EE538E">
              <w:rPr>
                <w:rFonts w:ascii="Garamond" w:eastAsia="Calibri" w:hAnsi="Garamond"/>
                <w:sz w:val="20"/>
                <w:szCs w:val="22"/>
                <w:lang w:eastAsia="en-US"/>
              </w:rPr>
              <w:softHyphen/>
              <w:t xml:space="preserve">läkare/Medicinjour. </w:t>
            </w:r>
          </w:p>
        </w:tc>
      </w:tr>
      <w:tr w:rsidR="00EE538E" w:rsidRPr="00EE538E" w14:paraId="6594241A" w14:textId="77777777" w:rsidTr="00662E45">
        <w:tc>
          <w:tcPr>
            <w:tcW w:w="6241" w:type="dxa"/>
          </w:tcPr>
          <w:p w14:paraId="66DDC9D0"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EKG</w:t>
            </w:r>
            <w:r w:rsidRPr="00EE538E">
              <w:rPr>
                <w:rFonts w:ascii="Garamond" w:eastAsia="Calibri" w:hAnsi="Garamond"/>
                <w:i/>
                <w:sz w:val="20"/>
                <w:szCs w:val="22"/>
                <w:lang w:eastAsia="en-US"/>
              </w:rPr>
              <w:t xml:space="preserve"> </w:t>
            </w:r>
            <w:r w:rsidRPr="00EE538E">
              <w:rPr>
                <w:rFonts w:ascii="Garamond" w:eastAsia="Calibri" w:hAnsi="Garamond"/>
                <w:sz w:val="20"/>
                <w:szCs w:val="22"/>
                <w:lang w:eastAsia="en-US"/>
              </w:rPr>
              <w:t xml:space="preserve">tas alltid vid </w:t>
            </w:r>
            <w:r w:rsidRPr="00EE538E">
              <w:rPr>
                <w:rFonts w:ascii="Garamond" w:eastAsia="Calibri" w:hAnsi="Garamond"/>
                <w:b/>
                <w:sz w:val="20"/>
                <w:szCs w:val="22"/>
                <w:lang w:eastAsia="en-US"/>
              </w:rPr>
              <w:t>bröstsmärta eller arytmi</w:t>
            </w:r>
            <w:r w:rsidRPr="00EE538E">
              <w:rPr>
                <w:rFonts w:ascii="Garamond" w:eastAsia="Calibri" w:hAnsi="Garamond"/>
                <w:i/>
                <w:sz w:val="20"/>
                <w:szCs w:val="22"/>
                <w:lang w:eastAsia="en-US"/>
              </w:rPr>
              <w:t>.</w:t>
            </w:r>
            <w:r w:rsidRPr="00EE538E">
              <w:rPr>
                <w:rFonts w:ascii="Garamond" w:eastAsia="Calibri" w:hAnsi="Garamond"/>
                <w:iCs/>
                <w:sz w:val="20"/>
                <w:szCs w:val="22"/>
                <w:lang w:eastAsia="en-US"/>
              </w:rPr>
              <w:t xml:space="preserve"> </w:t>
            </w:r>
            <w:r w:rsidRPr="00EE538E">
              <w:rPr>
                <w:rFonts w:ascii="Garamond" w:eastAsia="Calibri" w:hAnsi="Garamond"/>
                <w:bCs/>
                <w:sz w:val="20"/>
                <w:szCs w:val="22"/>
                <w:lang w:eastAsia="en-US"/>
              </w:rPr>
              <w:t>EKG tas dagen efter PCI samt inför utskrivning</w:t>
            </w:r>
            <w:r w:rsidRPr="00EE538E">
              <w:rPr>
                <w:rFonts w:ascii="Garamond" w:eastAsia="Calibri" w:hAnsi="Garamond"/>
                <w:sz w:val="20"/>
                <w:szCs w:val="22"/>
                <w:lang w:eastAsia="en-US"/>
              </w:rPr>
              <w:t xml:space="preserve">. </w:t>
            </w:r>
          </w:p>
        </w:tc>
      </w:tr>
      <w:tr w:rsidR="00EE538E" w:rsidRPr="00EE538E" w14:paraId="68EFA33D" w14:textId="77777777" w:rsidTr="00662E45">
        <w:tc>
          <w:tcPr>
            <w:tcW w:w="6241" w:type="dxa"/>
          </w:tcPr>
          <w:p w14:paraId="7F39D6BA"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Blodtryckskontroll</w:t>
            </w:r>
            <w:r w:rsidRPr="00EE538E">
              <w:rPr>
                <w:rFonts w:ascii="Garamond" w:eastAsia="Calibri" w:hAnsi="Garamond"/>
                <w:sz w:val="20"/>
                <w:szCs w:val="22"/>
                <w:lang w:eastAsia="en-US"/>
              </w:rPr>
              <w:t xml:space="preserve"> vid inkomsten sedan enligt HIA-rutin. Labil patient kollas individuellt enligt ordination. Blodtrycksvärdena dokumenteras.</w:t>
            </w:r>
          </w:p>
        </w:tc>
      </w:tr>
      <w:tr w:rsidR="00EE538E" w:rsidRPr="00EE538E" w14:paraId="2840CD5B" w14:textId="77777777" w:rsidTr="00662E45">
        <w:tc>
          <w:tcPr>
            <w:tcW w:w="6241" w:type="dxa"/>
          </w:tcPr>
          <w:p w14:paraId="4C565D29"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Andningsfrekvens</w:t>
            </w:r>
            <w:r w:rsidRPr="00EE538E">
              <w:rPr>
                <w:rFonts w:ascii="Garamond" w:eastAsia="Calibri" w:hAnsi="Garamond"/>
                <w:b/>
                <w:sz w:val="20"/>
                <w:szCs w:val="22"/>
                <w:lang w:eastAsia="en-US"/>
              </w:rPr>
              <w:t xml:space="preserve"> </w:t>
            </w:r>
            <w:r w:rsidRPr="00EE538E">
              <w:rPr>
                <w:rFonts w:ascii="Garamond" w:eastAsia="Calibri" w:hAnsi="Garamond"/>
                <w:sz w:val="20"/>
                <w:szCs w:val="22"/>
                <w:lang w:eastAsia="en-US"/>
              </w:rPr>
              <w:t>enligt ordination.</w:t>
            </w:r>
          </w:p>
        </w:tc>
      </w:tr>
      <w:tr w:rsidR="00EE538E" w:rsidRPr="00EE538E" w14:paraId="440C3148" w14:textId="77777777" w:rsidTr="00662E45">
        <w:tc>
          <w:tcPr>
            <w:tcW w:w="6241" w:type="dxa"/>
          </w:tcPr>
          <w:p w14:paraId="5912DF45"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 xml:space="preserve">Vätskelista </w:t>
            </w:r>
            <w:r w:rsidRPr="00EE538E">
              <w:rPr>
                <w:rFonts w:ascii="Garamond" w:eastAsia="Calibri" w:hAnsi="Garamond"/>
                <w:sz w:val="20"/>
                <w:szCs w:val="22"/>
                <w:lang w:eastAsia="en-US"/>
              </w:rPr>
              <w:t>och</w:t>
            </w:r>
            <w:r w:rsidRPr="00EE538E">
              <w:rPr>
                <w:rFonts w:ascii="Garamond" w:eastAsia="Calibri" w:hAnsi="Garamond"/>
                <w:b/>
                <w:sz w:val="20"/>
                <w:szCs w:val="22"/>
                <w:lang w:eastAsia="en-US"/>
              </w:rPr>
              <w:t xml:space="preserve"> urinmätning</w:t>
            </w:r>
            <w:r w:rsidRPr="00EE538E">
              <w:rPr>
                <w:rFonts w:ascii="Garamond" w:eastAsia="Calibri" w:hAnsi="Garamond"/>
                <w:sz w:val="20"/>
                <w:szCs w:val="22"/>
                <w:lang w:eastAsia="en-US"/>
              </w:rPr>
              <w:t xml:space="preserve"> om patienten har intravenösa infusioner (utöver läkemedelsinfusioner) enligt ordination.</w:t>
            </w:r>
          </w:p>
        </w:tc>
      </w:tr>
      <w:tr w:rsidR="00EE538E" w:rsidRPr="00EE538E" w14:paraId="74331BDB" w14:textId="77777777" w:rsidTr="00662E45">
        <w:tc>
          <w:tcPr>
            <w:tcW w:w="6241" w:type="dxa"/>
          </w:tcPr>
          <w:p w14:paraId="22CB817B"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Vikt</w:t>
            </w:r>
            <w:r w:rsidRPr="00EE538E">
              <w:rPr>
                <w:rFonts w:ascii="Garamond" w:eastAsia="Calibri" w:hAnsi="Garamond"/>
                <w:sz w:val="20"/>
                <w:szCs w:val="22"/>
                <w:lang w:eastAsia="en-US"/>
              </w:rPr>
              <w:t xml:space="preserve"> ivd ankomst och dagligen för patient med iv diuretikabehandling</w:t>
            </w:r>
          </w:p>
        </w:tc>
      </w:tr>
      <w:tr w:rsidR="00EE538E" w:rsidRPr="00EE538E" w14:paraId="602F9543" w14:textId="77777777" w:rsidTr="00662E45">
        <w:tc>
          <w:tcPr>
            <w:tcW w:w="6241" w:type="dxa"/>
          </w:tcPr>
          <w:p w14:paraId="67C08808"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Temperaturmätning</w:t>
            </w:r>
            <w:r w:rsidRPr="00EE538E">
              <w:rPr>
                <w:rFonts w:ascii="Garamond" w:eastAsia="Calibri" w:hAnsi="Garamond"/>
                <w:sz w:val="20"/>
                <w:szCs w:val="22"/>
                <w:lang w:eastAsia="en-US"/>
              </w:rPr>
              <w:t xml:space="preserve"> två gånger dagligen till feberfrihet. </w:t>
            </w:r>
          </w:p>
        </w:tc>
      </w:tr>
      <w:tr w:rsidR="00EE538E" w:rsidRPr="00EE538E" w14:paraId="2D28BE63" w14:textId="77777777" w:rsidTr="00662E45">
        <w:tc>
          <w:tcPr>
            <w:tcW w:w="6241" w:type="dxa"/>
          </w:tcPr>
          <w:p w14:paraId="1C7E1CEF"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Hjärt-/lungauskultation</w:t>
            </w:r>
            <w:r w:rsidRPr="00EE538E">
              <w:rPr>
                <w:rFonts w:ascii="Garamond" w:eastAsia="Calibri" w:hAnsi="Garamond"/>
                <w:sz w:val="20"/>
                <w:szCs w:val="22"/>
                <w:lang w:eastAsia="en-US"/>
              </w:rPr>
              <w:t xml:space="preserve"> minst en gång per dygn de tre första dagarna</w:t>
            </w:r>
          </w:p>
        </w:tc>
      </w:tr>
      <w:tr w:rsidR="00EE538E" w:rsidRPr="00EE538E" w14:paraId="5B1895C6" w14:textId="77777777" w:rsidTr="00662E45">
        <w:tc>
          <w:tcPr>
            <w:tcW w:w="6241" w:type="dxa"/>
          </w:tcPr>
          <w:p w14:paraId="0F1CB356"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Perifer venkateter</w:t>
            </w:r>
            <w:r w:rsidRPr="00EE538E">
              <w:rPr>
                <w:rFonts w:ascii="Garamond" w:eastAsia="Calibri" w:hAnsi="Garamond"/>
                <w:sz w:val="20"/>
                <w:szCs w:val="22"/>
                <w:lang w:eastAsia="en-US"/>
              </w:rPr>
              <w:t xml:space="preserve"> under minst två dygn. </w:t>
            </w:r>
          </w:p>
        </w:tc>
      </w:tr>
    </w:tbl>
    <w:p w14:paraId="5936BB39"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Provtagning</w:t>
      </w:r>
      <w:r w:rsidRPr="00EE538E">
        <w:rPr>
          <w:rFonts w:ascii="Calibri" w:hAnsi="Calibri" w:cs="Arial"/>
          <w:b/>
          <w:bCs/>
          <w:szCs w:val="26"/>
        </w:rPr>
        <w:fldChar w:fldCharType="begin"/>
      </w:r>
      <w:r w:rsidRPr="00EE538E">
        <w:rPr>
          <w:rFonts w:ascii="Calibri" w:hAnsi="Calibri" w:cs="Arial"/>
          <w:b/>
          <w:bCs/>
          <w:szCs w:val="26"/>
        </w:rPr>
        <w:instrText xml:space="preserve"> XE "Provtagning" </w:instrText>
      </w:r>
      <w:r w:rsidRPr="00EE538E">
        <w:rPr>
          <w:rFonts w:ascii="Calibri" w:hAnsi="Calibri" w:cs="Arial"/>
          <w:b/>
          <w:bCs/>
          <w:szCs w:val="26"/>
        </w:rPr>
        <w:fldChar w:fldCharType="end"/>
      </w:r>
    </w:p>
    <w:p w14:paraId="23B961EF"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P-glukos, blodstatus, elstatus, leverstatus, CRP akut. INR vid waranbehandling, Första morgonen tas fP-glukos.</w:t>
      </w:r>
    </w:p>
    <w:p w14:paraId="19EEDAB4"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Lipidstatus: totalkolesterol, HDL, LDL och triglycerider, tas </w:t>
      </w:r>
      <w:r w:rsidRPr="00EE538E">
        <w:rPr>
          <w:rFonts w:ascii="Garamond" w:eastAsia="Calibri" w:hAnsi="Garamond"/>
          <w:b/>
          <w:sz w:val="20"/>
          <w:szCs w:val="22"/>
          <w:lang w:eastAsia="en-US"/>
        </w:rPr>
        <w:t>akut</w:t>
      </w:r>
      <w:r w:rsidRPr="00EE538E">
        <w:rPr>
          <w:rFonts w:ascii="Garamond" w:eastAsia="Calibri" w:hAnsi="Garamond"/>
          <w:sz w:val="20"/>
          <w:szCs w:val="22"/>
          <w:lang w:eastAsia="en-US"/>
        </w:rPr>
        <w:t xml:space="preserve"> på alla.</w:t>
      </w:r>
    </w:p>
    <w:p w14:paraId="7B48ECCD"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Infarkter och instabil angina: Troponin I vid intagning och </w:t>
      </w:r>
      <w:r w:rsidRPr="00EE538E">
        <w:rPr>
          <w:rFonts w:ascii="Garamond" w:eastAsia="Calibri" w:hAnsi="Garamond"/>
          <w:b/>
          <w:sz w:val="20"/>
          <w:szCs w:val="22"/>
          <w:lang w:eastAsia="en-US"/>
        </w:rPr>
        <w:t>3</w:t>
      </w:r>
      <w:r w:rsidRPr="00EE538E">
        <w:rPr>
          <w:rFonts w:ascii="Garamond" w:eastAsia="Calibri" w:hAnsi="Garamond"/>
          <w:sz w:val="20"/>
          <w:szCs w:val="22"/>
          <w:lang w:eastAsia="en-US"/>
        </w:rPr>
        <w:t xml:space="preserve"> och </w:t>
      </w:r>
      <w:r w:rsidRPr="00EE538E">
        <w:rPr>
          <w:rFonts w:ascii="Garamond" w:eastAsia="Calibri" w:hAnsi="Garamond"/>
          <w:b/>
          <w:sz w:val="20"/>
          <w:szCs w:val="22"/>
          <w:lang w:eastAsia="en-US"/>
        </w:rPr>
        <w:t>6</w:t>
      </w:r>
      <w:r w:rsidRPr="00EE538E">
        <w:rPr>
          <w:rFonts w:ascii="Garamond" w:eastAsia="Calibri" w:hAnsi="Garamond"/>
          <w:sz w:val="20"/>
          <w:szCs w:val="22"/>
          <w:lang w:eastAsia="en-US"/>
        </w:rPr>
        <w:t xml:space="preserve"> tim efter ankomst.</w:t>
      </w:r>
    </w:p>
    <w:p w14:paraId="37B16444"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Diabetiker</w:t>
      </w:r>
      <w:r w:rsidRPr="00EE538E">
        <w:rPr>
          <w:rFonts w:ascii="Garamond" w:eastAsia="Calibri" w:hAnsi="Garamond"/>
          <w:sz w:val="20"/>
          <w:szCs w:val="22"/>
          <w:lang w:eastAsia="en-US"/>
        </w:rPr>
        <w:t xml:space="preserve"> och patient med P-glukos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7,8 mmol/l: HbA1C, U-Alb/kreakvot på ordination.</w:t>
      </w:r>
    </w:p>
    <w:p w14:paraId="2B605ED8"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lastRenderedPageBreak/>
        <w:t>Läkemedel</w:t>
      </w:r>
    </w:p>
    <w:p w14:paraId="2B234BA7" w14:textId="77777777" w:rsidR="00EE538E" w:rsidRPr="00EE538E" w:rsidRDefault="00EE538E" w:rsidP="00EE538E">
      <w:pPr>
        <w:spacing w:after="0" w:line="240" w:lineRule="auto"/>
        <w:ind w:left="0" w:right="0"/>
        <w:rPr>
          <w:szCs w:val="20"/>
        </w:rPr>
      </w:pPr>
      <w:r w:rsidRPr="00EE538E">
        <w:rPr>
          <w:szCs w:val="20"/>
        </w:rPr>
        <w:t>Se under Läkemedel vid AKS. I princip ges:</w:t>
      </w:r>
    </w:p>
    <w:p w14:paraId="041A0E94"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Trombocythämning (Trombyl + Brilique). </w:t>
      </w:r>
    </w:p>
    <w:p w14:paraId="76ADED1F"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Statin. </w:t>
      </w:r>
    </w:p>
    <w:p w14:paraId="096EC8A8"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Betablockad – endast om patienten är stabil.</w:t>
      </w:r>
    </w:p>
    <w:p w14:paraId="7A149B63"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ACE-hämmare. </w:t>
      </w:r>
    </w:p>
    <w:p w14:paraId="039A1450"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Kortverkande nitroglycerin vb.  </w:t>
      </w:r>
    </w:p>
    <w:p w14:paraId="4909F18A"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Ev. aldosteronblockad.</w:t>
      </w:r>
    </w:p>
    <w:p w14:paraId="1D8428FB" w14:textId="77777777" w:rsidR="00EE538E" w:rsidRPr="00EE538E" w:rsidRDefault="00EE538E" w:rsidP="00EE538E">
      <w:pPr>
        <w:numPr>
          <w:ilvl w:val="0"/>
          <w:numId w:val="2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Metformin om nyupptäckt eller obehandlad diabetes. Vid </w:t>
      </w:r>
      <w:r w:rsidRPr="00EE538E">
        <w:rPr>
          <w:rFonts w:ascii="Garamond" w:eastAsia="Calibri" w:hAnsi="Garamond"/>
          <w:b/>
          <w:bCs/>
          <w:sz w:val="20"/>
          <w:szCs w:val="22"/>
          <w:lang w:eastAsia="en-US"/>
        </w:rPr>
        <w:t>P-glukos &gt;10 mmol/l</w:t>
      </w:r>
      <w:r w:rsidRPr="00EE538E">
        <w:rPr>
          <w:rFonts w:ascii="Garamond" w:eastAsia="Calibri" w:hAnsi="Garamond"/>
          <w:sz w:val="20"/>
          <w:szCs w:val="22"/>
          <w:lang w:eastAsia="en-US"/>
        </w:rPr>
        <w:t xml:space="preserve"> bör patient med akut hjärtinfarkt behandlas med avsikt att få normoglykemi.  Ordinera extra insulin.</w:t>
      </w:r>
    </w:p>
    <w:p w14:paraId="7224E399"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Undersökningar m.m.</w:t>
      </w:r>
    </w:p>
    <w:p w14:paraId="0C3C4A30" w14:textId="77777777" w:rsidR="00EE538E" w:rsidRPr="00EE538E" w:rsidRDefault="00EE538E" w:rsidP="00EE538E">
      <w:pPr>
        <w:numPr>
          <w:ilvl w:val="0"/>
          <w:numId w:val="1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UCG</w:t>
      </w:r>
    </w:p>
    <w:p w14:paraId="7FF6D299" w14:textId="77777777" w:rsidR="00EE538E" w:rsidRPr="00EE538E" w:rsidRDefault="00EE538E" w:rsidP="00EE538E">
      <w:pPr>
        <w:numPr>
          <w:ilvl w:val="0"/>
          <w:numId w:val="1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Lungröntgen</w:t>
      </w:r>
      <w:r w:rsidRPr="00EE538E">
        <w:rPr>
          <w:rFonts w:ascii="Garamond" w:eastAsia="Calibri" w:hAnsi="Garamond"/>
          <w:b/>
          <w:sz w:val="20"/>
          <w:szCs w:val="22"/>
          <w:lang w:eastAsia="en-US"/>
        </w:rPr>
        <w:t xml:space="preserve"> </w:t>
      </w:r>
      <w:r w:rsidRPr="00EE538E">
        <w:rPr>
          <w:rFonts w:ascii="Garamond" w:eastAsia="Calibri" w:hAnsi="Garamond"/>
          <w:sz w:val="20"/>
          <w:szCs w:val="22"/>
          <w:lang w:eastAsia="en-US"/>
        </w:rPr>
        <w:t>vid misstanke om svikt eller oklara auskultationsfynd.</w:t>
      </w:r>
    </w:p>
    <w:p w14:paraId="3AFA3C81" w14:textId="77777777" w:rsidR="00EE538E" w:rsidRPr="00EE538E" w:rsidRDefault="00EE538E" w:rsidP="00EE538E">
      <w:pPr>
        <w:numPr>
          <w:ilvl w:val="0"/>
          <w:numId w:val="1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*Kontakt med fysioterapeut under vårdtiden.</w:t>
      </w:r>
    </w:p>
    <w:p w14:paraId="2CF003B2" w14:textId="77777777" w:rsidR="00EE538E" w:rsidRPr="00EE538E" w:rsidRDefault="00EE538E" w:rsidP="00EE538E">
      <w:pPr>
        <w:numPr>
          <w:ilvl w:val="0"/>
          <w:numId w:val="1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*Ev erbjudande om rökavvänjning.</w:t>
      </w:r>
    </w:p>
    <w:p w14:paraId="0ECA8D8C" w14:textId="77777777" w:rsidR="00EE538E" w:rsidRPr="00EE538E" w:rsidRDefault="00EE538E" w:rsidP="00EE538E">
      <w:pPr>
        <w:numPr>
          <w:ilvl w:val="0"/>
          <w:numId w:val="2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*Nitro-test under vårdtiden. </w:t>
      </w:r>
    </w:p>
    <w:p w14:paraId="0BA4EB16" w14:textId="77777777" w:rsidR="00EE538E" w:rsidRPr="00EE538E" w:rsidRDefault="00EE538E" w:rsidP="00EE538E">
      <w:pPr>
        <w:numPr>
          <w:ilvl w:val="0"/>
          <w:numId w:val="2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Under vårdtiden observans på ev komplikationer. Se dessa avsnitt.</w:t>
      </w:r>
    </w:p>
    <w:p w14:paraId="50DB5972" w14:textId="77777777" w:rsidR="00EE538E" w:rsidRPr="00EE538E" w:rsidRDefault="00EE538E" w:rsidP="00EE538E">
      <w:pPr>
        <w:numPr>
          <w:ilvl w:val="0"/>
          <w:numId w:val="2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Eventuellt kvarvarande koronarstenoser. Om angio/PCI-utlåtande är otydligt diskuteras med PCI-operatör om plan för åtgärd av dessa. Patienter som åtgärdats på SU: Läs angioutlåtande i Sieview. Om kvarvarande stenoser så be våra angiograförer att bedöma om det finns skäl till ytterligare revaskularisering. </w:t>
      </w:r>
    </w:p>
    <w:p w14:paraId="0A035BE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Utskrivning</w:t>
      </w:r>
    </w:p>
    <w:p w14:paraId="3DEA9A6B" w14:textId="77777777" w:rsidR="00EE538E" w:rsidRPr="00EE538E" w:rsidRDefault="00EE538E" w:rsidP="00EE538E">
      <w:pPr>
        <w:numPr>
          <w:ilvl w:val="0"/>
          <w:numId w:val="3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Vid okomplicerad STEMI kan utskrivning ske efter 48 timmar (EF &gt;45%, framgångsrik PCI av 1-2 kärlssjukdom, komplett revaskularisering, inga arytmier). Vid komplikationer individualiseras vårdtiden.</w:t>
      </w:r>
    </w:p>
    <w:p w14:paraId="6C32D65B" w14:textId="77777777" w:rsidR="00EE538E" w:rsidRPr="00EE538E" w:rsidRDefault="00EE538E" w:rsidP="00EE538E">
      <w:pPr>
        <w:numPr>
          <w:ilvl w:val="0"/>
          <w:numId w:val="3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Uppföljning i hjärtrehabiliteringen. </w:t>
      </w:r>
    </w:p>
    <w:p w14:paraId="755658F1" w14:textId="77777777" w:rsidR="00EE538E" w:rsidRPr="00EE538E" w:rsidRDefault="00EE538E" w:rsidP="00EE538E">
      <w:pPr>
        <w:numPr>
          <w:ilvl w:val="0"/>
          <w:numId w:val="3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Patienter som haft EF &lt;40% under vårdtiden bör värderas med nytt UCG efter ca 6 veckor för ev. ICD (gäller patienter där ICD kan bli aktuell). De ska också värderas för ev hjärtsvikt ssk kontroll.</w:t>
      </w:r>
    </w:p>
    <w:p w14:paraId="0C9F075F" w14:textId="77777777" w:rsidR="00EE538E" w:rsidRPr="00EE538E" w:rsidRDefault="00EE538E" w:rsidP="00EE538E">
      <w:pPr>
        <w:spacing w:after="0" w:line="240" w:lineRule="auto"/>
        <w:ind w:left="0" w:right="0"/>
        <w:rPr>
          <w:szCs w:val="20"/>
        </w:rPr>
      </w:pPr>
    </w:p>
    <w:p w14:paraId="4BEA77B1"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Diagnossättning</w:t>
      </w:r>
      <w:r w:rsidRPr="00EE538E">
        <w:rPr>
          <w:rFonts w:ascii="Calibri" w:hAnsi="Calibri" w:cs="Arial"/>
          <w:b/>
          <w:bCs/>
          <w:szCs w:val="26"/>
        </w:rPr>
        <w:fldChar w:fldCharType="begin"/>
      </w:r>
      <w:r w:rsidRPr="00EE538E">
        <w:rPr>
          <w:rFonts w:ascii="Calibri" w:hAnsi="Calibri" w:cs="Arial"/>
          <w:b/>
          <w:bCs/>
          <w:szCs w:val="26"/>
        </w:rPr>
        <w:instrText xml:space="preserve"> XE "Diagnossättning vid STEMI" </w:instrText>
      </w:r>
      <w:r w:rsidRPr="00EE538E">
        <w:rPr>
          <w:rFonts w:ascii="Calibri" w:hAnsi="Calibri" w:cs="Arial"/>
          <w:b/>
          <w:bCs/>
          <w:szCs w:val="26"/>
        </w:rPr>
        <w:fldChar w:fldCharType="end"/>
      </w:r>
    </w:p>
    <w:p w14:paraId="7CFE9345" w14:textId="77777777" w:rsidR="00EE538E" w:rsidRPr="00EE538E" w:rsidRDefault="00EE538E" w:rsidP="00EE538E">
      <w:pPr>
        <w:spacing w:after="0" w:line="240" w:lineRule="auto"/>
        <w:ind w:left="0" w:right="0"/>
        <w:rPr>
          <w:szCs w:val="20"/>
        </w:rPr>
      </w:pPr>
      <w:r w:rsidRPr="00EE538E">
        <w:rPr>
          <w:szCs w:val="20"/>
        </w:rPr>
        <w:t>Vid STEMI används I21.</w:t>
      </w:r>
    </w:p>
    <w:p w14:paraId="4D64B354" w14:textId="77777777" w:rsidR="00EE538E" w:rsidRPr="00EE538E" w:rsidRDefault="00EE538E" w:rsidP="00EE538E">
      <w:pPr>
        <w:spacing w:after="0" w:line="240" w:lineRule="auto"/>
        <w:ind w:left="0" w:right="0"/>
        <w:rPr>
          <w:szCs w:val="20"/>
        </w:rPr>
      </w:pPr>
      <w:r w:rsidRPr="00EE538E">
        <w:rPr>
          <w:szCs w:val="20"/>
        </w:rPr>
        <w:t>I21.0 – Akut transmural framväggsinfarkt</w:t>
      </w:r>
    </w:p>
    <w:p w14:paraId="2B4081B2" w14:textId="77777777" w:rsidR="00EE538E" w:rsidRPr="00EE538E" w:rsidRDefault="00EE538E" w:rsidP="00EE538E">
      <w:pPr>
        <w:spacing w:after="0" w:line="240" w:lineRule="auto"/>
        <w:ind w:left="0" w:right="0"/>
        <w:rPr>
          <w:szCs w:val="20"/>
        </w:rPr>
      </w:pPr>
      <w:r w:rsidRPr="00EE538E">
        <w:rPr>
          <w:szCs w:val="20"/>
        </w:rPr>
        <w:t>I21.1 – Akut transmural diafragmal infarkt</w:t>
      </w:r>
    </w:p>
    <w:p w14:paraId="64BC5DE2" w14:textId="77777777" w:rsidR="00EE538E" w:rsidRPr="00EE538E" w:rsidRDefault="00EE538E" w:rsidP="00EE538E">
      <w:pPr>
        <w:spacing w:after="0" w:line="240" w:lineRule="auto"/>
        <w:ind w:left="0" w:right="0"/>
        <w:rPr>
          <w:szCs w:val="20"/>
        </w:rPr>
      </w:pPr>
      <w:r w:rsidRPr="00EE538E">
        <w:rPr>
          <w:szCs w:val="20"/>
        </w:rPr>
        <w:t>I21.2 – Akut transmural infarkt med andra lokalisationer</w:t>
      </w:r>
    </w:p>
    <w:p w14:paraId="296A873C" w14:textId="77777777" w:rsidR="00EE538E" w:rsidRPr="00EE538E" w:rsidRDefault="00EE538E" w:rsidP="00EE538E">
      <w:pPr>
        <w:spacing w:after="0" w:line="240" w:lineRule="auto"/>
        <w:ind w:left="0" w:right="0"/>
        <w:rPr>
          <w:szCs w:val="20"/>
        </w:rPr>
      </w:pPr>
      <w:r w:rsidRPr="00EE538E">
        <w:rPr>
          <w:szCs w:val="20"/>
        </w:rPr>
        <w:t>I21.3 – Akut transmural infarkt med icke specificerad lokalisation</w:t>
      </w:r>
    </w:p>
    <w:p w14:paraId="76D2E45B" w14:textId="77777777" w:rsidR="00EE538E" w:rsidRPr="00EE538E" w:rsidRDefault="00EE538E" w:rsidP="00EE538E">
      <w:pPr>
        <w:spacing w:after="0" w:line="240" w:lineRule="auto"/>
        <w:ind w:left="0" w:right="0"/>
        <w:rPr>
          <w:szCs w:val="20"/>
        </w:rPr>
      </w:pPr>
      <w:r w:rsidRPr="00EE538E">
        <w:rPr>
          <w:szCs w:val="20"/>
        </w:rPr>
        <w:t>Viktigt att lägga till ev reinfarkt (I22), hjärtsvikt (I50), arytmier, t.ex. förmaksflimmer (I48), vänstergrenblock (I44.6). Se också under kapitlet Diagnoser och definitioner.</w:t>
      </w:r>
    </w:p>
    <w:p w14:paraId="138F75EA" w14:textId="77777777" w:rsidR="00EE538E" w:rsidRPr="00EE538E" w:rsidRDefault="00EE538E" w:rsidP="00EE538E">
      <w:pPr>
        <w:keepNext/>
        <w:spacing w:after="0" w:line="240" w:lineRule="auto"/>
        <w:ind w:left="0" w:right="0"/>
        <w:outlineLvl w:val="0"/>
        <w:rPr>
          <w:rFonts w:ascii="Calibri" w:hAnsi="Calibri" w:cs="Calibri"/>
          <w:b/>
          <w:bCs/>
          <w:kern w:val="32"/>
          <w:sz w:val="36"/>
          <w:szCs w:val="36"/>
        </w:rPr>
      </w:pPr>
    </w:p>
    <w:p w14:paraId="01AB596B" w14:textId="77777777" w:rsidR="00EE538E" w:rsidRPr="00EE538E" w:rsidRDefault="00EE538E" w:rsidP="00EE538E">
      <w:pPr>
        <w:keepNext/>
        <w:spacing w:before="240" w:after="60" w:line="240" w:lineRule="auto"/>
        <w:ind w:left="0" w:right="0"/>
        <w:outlineLvl w:val="1"/>
        <w:rPr>
          <w:rFonts w:ascii="Calibri" w:eastAsia="Arial Unicode MS" w:hAnsi="Calibri" w:cs="Arial"/>
          <w:b/>
          <w:bCs/>
          <w:iCs/>
          <w:sz w:val="28"/>
          <w:szCs w:val="28"/>
        </w:rPr>
      </w:pPr>
      <w:r w:rsidRPr="00EE538E">
        <w:rPr>
          <w:rFonts w:ascii="Calibri" w:hAnsi="Calibri" w:cs="Arial"/>
          <w:b/>
          <w:bCs/>
          <w:iCs/>
          <w:sz w:val="28"/>
          <w:szCs w:val="28"/>
        </w:rPr>
        <w:t>NSTEMI och instabil angina</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 NSTEMI och instabil angina " </w:instrText>
      </w:r>
      <w:r w:rsidRPr="00EE538E">
        <w:rPr>
          <w:rFonts w:ascii="Calibri" w:hAnsi="Calibri" w:cs="Arial"/>
          <w:b/>
          <w:bCs/>
          <w:iCs/>
          <w:sz w:val="28"/>
          <w:szCs w:val="28"/>
        </w:rPr>
        <w:fldChar w:fldCharType="end"/>
      </w:r>
    </w:p>
    <w:p w14:paraId="25921552" w14:textId="77777777" w:rsidR="00EE538E" w:rsidRPr="00EE538E" w:rsidRDefault="00EE538E" w:rsidP="00EE538E">
      <w:pPr>
        <w:spacing w:after="0" w:line="240" w:lineRule="auto"/>
        <w:ind w:left="0" w:right="0"/>
        <w:rPr>
          <w:szCs w:val="20"/>
        </w:rPr>
      </w:pPr>
      <w:r w:rsidRPr="00EE538E">
        <w:rPr>
          <w:szCs w:val="20"/>
        </w:rPr>
        <w:t>Dessa patienter har inte ST-höjning på EKG. Mekanismen är även här plaqueruptur/erosion med trombpålagring i koronarkärl men direkt-PCI eller trombolys är inte indicerat.</w:t>
      </w:r>
    </w:p>
    <w:p w14:paraId="7048AE26" w14:textId="77777777" w:rsidR="00EE538E" w:rsidRPr="00EE538E" w:rsidRDefault="00EE538E" w:rsidP="00EE538E">
      <w:pPr>
        <w:spacing w:after="0" w:line="240" w:lineRule="auto"/>
        <w:ind w:left="0" w:right="0"/>
        <w:rPr>
          <w:szCs w:val="20"/>
        </w:rPr>
      </w:pPr>
      <w:r w:rsidRPr="00EE538E">
        <w:rPr>
          <w:szCs w:val="20"/>
        </w:rPr>
        <w:lastRenderedPageBreak/>
        <w:t>Med instabil angina avses:</w:t>
      </w:r>
    </w:p>
    <w:p w14:paraId="2F4DE3F6" w14:textId="77777777" w:rsidR="00EE538E" w:rsidRPr="00EE538E" w:rsidRDefault="00EE538E" w:rsidP="00EE538E">
      <w:pPr>
        <w:numPr>
          <w:ilvl w:val="0"/>
          <w:numId w:val="10"/>
        </w:numPr>
        <w:spacing w:before="20" w:after="0" w:line="259" w:lineRule="auto"/>
        <w:ind w:right="0"/>
        <w:contextualSpacing/>
        <w:rPr>
          <w:rFonts w:ascii="Garamond" w:eastAsia="Calibri" w:hAnsi="Garamond"/>
          <w:kern w:val="28"/>
          <w:sz w:val="20"/>
          <w:szCs w:val="22"/>
          <w:lang w:eastAsia="en-US"/>
        </w:rPr>
      </w:pPr>
      <w:r w:rsidRPr="00EE538E">
        <w:rPr>
          <w:rFonts w:ascii="Garamond" w:eastAsia="Calibri" w:hAnsi="Garamond"/>
          <w:sz w:val="20"/>
          <w:szCs w:val="22"/>
          <w:lang w:eastAsia="en-US"/>
        </w:rPr>
        <w:t>Nydebuterad effortangina med snabb symtomprogress inom 4 veckor.</w:t>
      </w:r>
    </w:p>
    <w:p w14:paraId="5A2F2D75" w14:textId="77777777" w:rsidR="00EE538E" w:rsidRPr="00EE538E" w:rsidRDefault="00EE538E" w:rsidP="00EE538E">
      <w:pPr>
        <w:numPr>
          <w:ilvl w:val="0"/>
          <w:numId w:val="10"/>
        </w:numPr>
        <w:spacing w:before="20" w:after="0" w:line="259" w:lineRule="auto"/>
        <w:ind w:right="0"/>
        <w:contextualSpacing/>
        <w:rPr>
          <w:rFonts w:ascii="Garamond" w:eastAsia="Calibri" w:hAnsi="Garamond"/>
          <w:kern w:val="28"/>
          <w:sz w:val="20"/>
          <w:szCs w:val="22"/>
          <w:lang w:eastAsia="en-US"/>
        </w:rPr>
      </w:pPr>
      <w:r w:rsidRPr="00EE538E">
        <w:rPr>
          <w:rFonts w:ascii="Garamond" w:eastAsia="Calibri" w:hAnsi="Garamond"/>
          <w:sz w:val="20"/>
          <w:szCs w:val="22"/>
          <w:lang w:eastAsia="en-US"/>
        </w:rPr>
        <w:t>Känd angina med tillkomst av upprepade vilosmärtor på kort tid eller accelererad effortangina med dagliga anfall.</w:t>
      </w:r>
    </w:p>
    <w:p w14:paraId="5EEFBA38" w14:textId="77777777" w:rsidR="00EE538E" w:rsidRPr="00EE538E" w:rsidRDefault="00EE538E" w:rsidP="00EE538E">
      <w:pPr>
        <w:spacing w:after="0" w:line="240" w:lineRule="auto"/>
        <w:ind w:left="0" w:right="0"/>
        <w:rPr>
          <w:szCs w:val="20"/>
        </w:rPr>
      </w:pPr>
    </w:p>
    <w:p w14:paraId="2DC7D295" w14:textId="77777777" w:rsidR="00EE538E" w:rsidRPr="00EE538E" w:rsidRDefault="00EE538E" w:rsidP="00EE538E">
      <w:pPr>
        <w:spacing w:after="0" w:line="240" w:lineRule="auto"/>
        <w:ind w:left="0" w:right="0"/>
        <w:rPr>
          <w:kern w:val="28"/>
          <w:szCs w:val="20"/>
        </w:rPr>
      </w:pPr>
      <w:r w:rsidRPr="00EE538E">
        <w:rPr>
          <w:szCs w:val="20"/>
        </w:rPr>
        <w:t xml:space="preserve">Vid </w:t>
      </w:r>
      <w:r w:rsidRPr="00EE538E">
        <w:rPr>
          <w:b/>
          <w:szCs w:val="20"/>
        </w:rPr>
        <w:t>NSTEMI</w:t>
      </w:r>
      <w:r w:rsidRPr="00EE538E">
        <w:rPr>
          <w:szCs w:val="20"/>
        </w:rPr>
        <w:t xml:space="preserve"> finns en hjärtmuskelskada, d.v.s. stegring av troponiner. Vid instabil angina är troponiner ej signifikant förhöjda. Se definition av akut hjärtinfarkt i kapitlet Diagnoser och definitioner. </w:t>
      </w:r>
    </w:p>
    <w:p w14:paraId="65E6689B" w14:textId="77777777" w:rsidR="00EE538E" w:rsidRPr="00EE538E" w:rsidRDefault="00EE538E" w:rsidP="00EE538E">
      <w:pPr>
        <w:spacing w:after="0" w:line="240" w:lineRule="auto"/>
        <w:ind w:left="0" w:right="0"/>
        <w:rPr>
          <w:szCs w:val="20"/>
        </w:rPr>
      </w:pPr>
      <w:r w:rsidRPr="00EE538E">
        <w:rPr>
          <w:szCs w:val="20"/>
        </w:rPr>
        <w:t>Dessa patienter läggs in med ischemiövervakning och sätts på behandling.</w:t>
      </w:r>
    </w:p>
    <w:p w14:paraId="5347F147"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Läkemedel</w:t>
      </w:r>
    </w:p>
    <w:p w14:paraId="0A000B03" w14:textId="77777777" w:rsidR="00EE538E" w:rsidRPr="00EE538E" w:rsidRDefault="00EE538E" w:rsidP="00EE538E">
      <w:pPr>
        <w:spacing w:after="0" w:line="240" w:lineRule="auto"/>
        <w:ind w:left="0" w:right="0"/>
        <w:rPr>
          <w:szCs w:val="20"/>
        </w:rPr>
      </w:pPr>
      <w:r w:rsidRPr="00EE538E">
        <w:rPr>
          <w:szCs w:val="20"/>
        </w:rPr>
        <w:t>Initialt kan diagnosen vara oklar. Då insätts:</w:t>
      </w:r>
    </w:p>
    <w:p w14:paraId="3EB319E1" w14:textId="77777777" w:rsidR="00EE538E" w:rsidRPr="00EE538E" w:rsidRDefault="00EE538E" w:rsidP="00EE538E">
      <w:pPr>
        <w:numPr>
          <w:ilvl w:val="0"/>
          <w:numId w:val="2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ASA</w:t>
      </w:r>
    </w:p>
    <w:p w14:paraId="77F49185" w14:textId="77777777" w:rsidR="00EE538E" w:rsidRPr="00EE538E" w:rsidRDefault="00EE538E" w:rsidP="00EE538E">
      <w:pPr>
        <w:numPr>
          <w:ilvl w:val="0"/>
          <w:numId w:val="2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Statin</w:t>
      </w:r>
    </w:p>
    <w:p w14:paraId="7C7F91C6" w14:textId="77777777" w:rsidR="00EE538E" w:rsidRPr="00EE538E" w:rsidRDefault="00EE538E" w:rsidP="00EE538E">
      <w:pPr>
        <w:numPr>
          <w:ilvl w:val="0"/>
          <w:numId w:val="2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Kortverkande nitro</w:t>
      </w:r>
    </w:p>
    <w:p w14:paraId="45085FE0" w14:textId="77777777" w:rsidR="00EE538E" w:rsidRPr="00EE538E" w:rsidRDefault="00EE538E" w:rsidP="00EE538E">
      <w:pPr>
        <w:numPr>
          <w:ilvl w:val="0"/>
          <w:numId w:val="2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Betablockad – endast om pat är stabil</w:t>
      </w:r>
    </w:p>
    <w:p w14:paraId="6D52F375" w14:textId="77777777" w:rsidR="00EE538E" w:rsidRPr="00EE538E" w:rsidRDefault="00EE538E" w:rsidP="00EE538E">
      <w:pPr>
        <w:spacing w:after="0" w:line="240" w:lineRule="auto"/>
        <w:ind w:left="0" w:right="0"/>
        <w:rPr>
          <w:szCs w:val="20"/>
        </w:rPr>
      </w:pPr>
      <w:r w:rsidRPr="00EE538E">
        <w:rPr>
          <w:szCs w:val="20"/>
        </w:rPr>
        <w:t xml:space="preserve">När diagnosen klarnar läggs ytterligare behandling till. Se under Läkemedel vid AKS. </w:t>
      </w:r>
    </w:p>
    <w:p w14:paraId="2252BC9A" w14:textId="77777777" w:rsidR="00EE538E" w:rsidRPr="00EE538E" w:rsidRDefault="00EE538E" w:rsidP="00EE538E">
      <w:pPr>
        <w:numPr>
          <w:ilvl w:val="0"/>
          <w:numId w:val="2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Arixtra ges vid typ I-infarkt och/eller ST-sänkningar.</w:t>
      </w:r>
    </w:p>
    <w:p w14:paraId="5B1A2567" w14:textId="77777777" w:rsidR="00EE538E" w:rsidRPr="00EE538E" w:rsidRDefault="00EE538E" w:rsidP="00EE538E">
      <w:pPr>
        <w:numPr>
          <w:ilvl w:val="0"/>
          <w:numId w:val="2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Brilique/klopidogrel ges vanligtvis på PCI-labb, men det kan övervägas före PCI vid säkerställd typ I infarkt</w:t>
      </w:r>
    </w:p>
    <w:p w14:paraId="1519C8D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Undersökningar</w:t>
      </w:r>
    </w:p>
    <w:p w14:paraId="193BCE6F" w14:textId="77777777" w:rsidR="00EE538E" w:rsidRPr="00EE538E" w:rsidRDefault="00EE538E" w:rsidP="00EE538E">
      <w:pPr>
        <w:numPr>
          <w:ilvl w:val="0"/>
          <w:numId w:val="2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Tidig </w:t>
      </w:r>
      <w:r w:rsidRPr="00EE538E">
        <w:rPr>
          <w:rFonts w:ascii="Garamond" w:eastAsia="Calibri" w:hAnsi="Garamond"/>
          <w:b/>
          <w:sz w:val="20"/>
          <w:szCs w:val="22"/>
          <w:lang w:eastAsia="en-US"/>
        </w:rPr>
        <w:t>koronarangiografi</w:t>
      </w:r>
      <w:r w:rsidRPr="00EE538E">
        <w:rPr>
          <w:rFonts w:ascii="Garamond" w:eastAsia="Calibri" w:hAnsi="Garamond"/>
          <w:sz w:val="20"/>
          <w:szCs w:val="22"/>
          <w:lang w:eastAsia="en-US"/>
        </w:rPr>
        <w:t xml:space="preserve"> med sikte på revaskularisering är i de flesta fall indicerad. Helst inom 24 timmar. Se avsnitt Indikationer för tidig angiografi/revaskularisering. </w:t>
      </w:r>
    </w:p>
    <w:p w14:paraId="266B2D60" w14:textId="77777777" w:rsidR="00EE538E" w:rsidRPr="00EE538E" w:rsidRDefault="00EE538E" w:rsidP="00EE538E">
      <w:pPr>
        <w:numPr>
          <w:ilvl w:val="0"/>
          <w:numId w:val="2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Beräkna GRACE-score.</w:t>
      </w:r>
    </w:p>
    <w:p w14:paraId="78B8866D" w14:textId="77777777" w:rsidR="00EE538E" w:rsidRPr="00EE538E" w:rsidRDefault="00EE538E" w:rsidP="00EE538E">
      <w:pPr>
        <w:numPr>
          <w:ilvl w:val="0"/>
          <w:numId w:val="2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UCG</w:t>
      </w:r>
      <w:r w:rsidRPr="00EE538E">
        <w:rPr>
          <w:rFonts w:ascii="Garamond" w:eastAsia="Calibri" w:hAnsi="Garamond"/>
          <w:sz w:val="20"/>
          <w:szCs w:val="22"/>
          <w:lang w:eastAsia="en-US"/>
        </w:rPr>
        <w:t xml:space="preserve"> – behövs inför angio.</w:t>
      </w:r>
    </w:p>
    <w:p w14:paraId="5A09F989" w14:textId="77777777" w:rsidR="00EE538E" w:rsidRPr="00EE538E" w:rsidRDefault="00EE538E" w:rsidP="00EE538E">
      <w:pPr>
        <w:numPr>
          <w:ilvl w:val="0"/>
          <w:numId w:val="2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 xml:space="preserve">Lungröntgen </w:t>
      </w:r>
      <w:r w:rsidRPr="00EE538E">
        <w:rPr>
          <w:rFonts w:ascii="Garamond" w:eastAsia="Calibri" w:hAnsi="Garamond"/>
          <w:sz w:val="20"/>
          <w:szCs w:val="22"/>
          <w:lang w:eastAsia="en-US"/>
        </w:rPr>
        <w:t>vid misstanke om svikt eller oklara auskultationsfynd. Behövs inför kranskärlsoperation.</w:t>
      </w:r>
    </w:p>
    <w:p w14:paraId="4BB6D303" w14:textId="77777777" w:rsidR="00EE538E" w:rsidRPr="00EE538E" w:rsidRDefault="00EE538E" w:rsidP="00EE538E">
      <w:pPr>
        <w:numPr>
          <w:ilvl w:val="0"/>
          <w:numId w:val="2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Enstaka multisjuka har inte nytta av invasiv strategi utan behandlas konservativt utan koronarangiografi.</w:t>
      </w:r>
    </w:p>
    <w:p w14:paraId="3FC9F68D"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Kontroller</w:t>
      </w:r>
    </w:p>
    <w:tbl>
      <w:tblPr>
        <w:tblW w:w="0" w:type="auto"/>
        <w:tblInd w:w="-70" w:type="dxa"/>
        <w:tblBorders>
          <w:top w:val="nil"/>
          <w:left w:val="nil"/>
          <w:bottom w:val="nil"/>
          <w:right w:val="nil"/>
          <w:insideH w:val="nil"/>
          <w:insideV w:val="nil"/>
        </w:tblBorders>
        <w:tblCellMar>
          <w:left w:w="70" w:type="dxa"/>
          <w:right w:w="70" w:type="dxa"/>
        </w:tblCellMar>
        <w:tblLook w:val="00A0" w:firstRow="1" w:lastRow="0" w:firstColumn="1" w:lastColumn="0" w:noHBand="0" w:noVBand="0"/>
      </w:tblPr>
      <w:tblGrid>
        <w:gridCol w:w="6241"/>
      </w:tblGrid>
      <w:tr w:rsidR="00EE538E" w:rsidRPr="00EE538E" w14:paraId="3CAE42EA" w14:textId="77777777" w:rsidTr="00662E45">
        <w:tc>
          <w:tcPr>
            <w:tcW w:w="6241" w:type="dxa"/>
          </w:tcPr>
          <w:p w14:paraId="42045E9B"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*Ischemiövervakning under de första 24 tim. Därefter telemetri t.o.m. intervention. </w:t>
            </w:r>
          </w:p>
        </w:tc>
      </w:tr>
      <w:tr w:rsidR="00EE538E" w:rsidRPr="00EE538E" w14:paraId="2216A7EB" w14:textId="77777777" w:rsidTr="00662E45">
        <w:tc>
          <w:tcPr>
            <w:tcW w:w="6241" w:type="dxa"/>
          </w:tcPr>
          <w:p w14:paraId="0449E659"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*Ischemiövervakning kontrolleras varje timma av ansvarig sjuksköterska. Störningar, lossnade elektroder etc justeras. Vid ST-förändringar meddelas avdelnings</w:t>
            </w:r>
            <w:r w:rsidRPr="00EE538E">
              <w:rPr>
                <w:rFonts w:ascii="Garamond" w:eastAsia="Calibri" w:hAnsi="Garamond"/>
                <w:sz w:val="20"/>
                <w:szCs w:val="22"/>
                <w:lang w:eastAsia="en-US"/>
              </w:rPr>
              <w:softHyphen/>
              <w:t xml:space="preserve">läkare/medicinjour. </w:t>
            </w:r>
          </w:p>
        </w:tc>
      </w:tr>
      <w:tr w:rsidR="00EE538E" w:rsidRPr="00EE538E" w14:paraId="33397FE5" w14:textId="77777777" w:rsidTr="00662E45">
        <w:tc>
          <w:tcPr>
            <w:tcW w:w="6241" w:type="dxa"/>
          </w:tcPr>
          <w:p w14:paraId="5A34B611"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 xml:space="preserve"> EKG</w:t>
            </w:r>
            <w:r w:rsidRPr="00EE538E">
              <w:rPr>
                <w:rFonts w:ascii="Garamond" w:eastAsia="Calibri" w:hAnsi="Garamond"/>
                <w:i/>
                <w:sz w:val="20"/>
                <w:szCs w:val="22"/>
                <w:lang w:eastAsia="en-US"/>
              </w:rPr>
              <w:t xml:space="preserve"> </w:t>
            </w:r>
            <w:r w:rsidRPr="00EE538E">
              <w:rPr>
                <w:rFonts w:ascii="Garamond" w:eastAsia="Calibri" w:hAnsi="Garamond"/>
                <w:sz w:val="20"/>
                <w:szCs w:val="22"/>
                <w:lang w:eastAsia="en-US"/>
              </w:rPr>
              <w:t xml:space="preserve">tas alltid vid </w:t>
            </w:r>
            <w:r w:rsidRPr="00EE538E">
              <w:rPr>
                <w:rFonts w:ascii="Garamond" w:eastAsia="Calibri" w:hAnsi="Garamond"/>
                <w:b/>
                <w:sz w:val="20"/>
                <w:szCs w:val="22"/>
                <w:lang w:eastAsia="en-US"/>
              </w:rPr>
              <w:t>bröstsmärta eller arytmi</w:t>
            </w:r>
            <w:r w:rsidRPr="00EE538E">
              <w:rPr>
                <w:rFonts w:ascii="Garamond" w:eastAsia="Calibri" w:hAnsi="Garamond"/>
                <w:i/>
                <w:sz w:val="20"/>
                <w:szCs w:val="22"/>
                <w:lang w:eastAsia="en-US"/>
              </w:rPr>
              <w:t>.</w:t>
            </w:r>
            <w:r w:rsidRPr="00EE538E">
              <w:rPr>
                <w:rFonts w:ascii="Garamond" w:eastAsia="Calibri" w:hAnsi="Garamond"/>
                <w:iCs/>
                <w:sz w:val="20"/>
                <w:szCs w:val="22"/>
                <w:lang w:eastAsia="en-US"/>
              </w:rPr>
              <w:t xml:space="preserve"> </w:t>
            </w:r>
            <w:r w:rsidRPr="00EE538E">
              <w:rPr>
                <w:rFonts w:ascii="Garamond" w:eastAsia="Calibri" w:hAnsi="Garamond"/>
                <w:bCs/>
                <w:sz w:val="20"/>
                <w:szCs w:val="22"/>
                <w:lang w:eastAsia="en-US"/>
              </w:rPr>
              <w:t>EKG tas dagen efter PCI samt inför utskrivning</w:t>
            </w:r>
            <w:r w:rsidRPr="00EE538E">
              <w:rPr>
                <w:rFonts w:ascii="Garamond" w:eastAsia="Calibri" w:hAnsi="Garamond"/>
                <w:sz w:val="20"/>
                <w:szCs w:val="22"/>
                <w:lang w:eastAsia="en-US"/>
              </w:rPr>
              <w:t xml:space="preserve">. </w:t>
            </w:r>
          </w:p>
        </w:tc>
      </w:tr>
      <w:tr w:rsidR="00EE538E" w:rsidRPr="00EE538E" w14:paraId="664F6807" w14:textId="77777777" w:rsidTr="00662E45">
        <w:tc>
          <w:tcPr>
            <w:tcW w:w="6241" w:type="dxa"/>
          </w:tcPr>
          <w:p w14:paraId="3FEC463D"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Blodtryckskontroll</w:t>
            </w:r>
            <w:r w:rsidRPr="00EE538E">
              <w:rPr>
                <w:rFonts w:ascii="Garamond" w:eastAsia="Calibri" w:hAnsi="Garamond"/>
                <w:sz w:val="20"/>
                <w:szCs w:val="22"/>
                <w:lang w:eastAsia="en-US"/>
              </w:rPr>
              <w:t xml:space="preserve"> vid inkomsten sedan 2 ggr per dag de första 3 dagarna. Labil patient kollas individuellt enligt ordination. Blodtrycksvärdena dokumenteras.</w:t>
            </w:r>
          </w:p>
        </w:tc>
      </w:tr>
      <w:tr w:rsidR="00EE538E" w:rsidRPr="00EE538E" w14:paraId="0C586CAC" w14:textId="77777777" w:rsidTr="00662E45">
        <w:tc>
          <w:tcPr>
            <w:tcW w:w="6241" w:type="dxa"/>
          </w:tcPr>
          <w:p w14:paraId="0F56B488"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 xml:space="preserve">Andningsfrekvens </w:t>
            </w:r>
            <w:r w:rsidRPr="00EE538E">
              <w:rPr>
                <w:rFonts w:ascii="Garamond" w:eastAsia="Calibri" w:hAnsi="Garamond"/>
                <w:sz w:val="20"/>
                <w:szCs w:val="22"/>
                <w:lang w:eastAsia="en-US"/>
              </w:rPr>
              <w:t>hos labila patienter.</w:t>
            </w:r>
          </w:p>
        </w:tc>
      </w:tr>
      <w:tr w:rsidR="00EE538E" w:rsidRPr="00EE538E" w14:paraId="3C52E424" w14:textId="77777777" w:rsidTr="00662E45">
        <w:tc>
          <w:tcPr>
            <w:tcW w:w="6241" w:type="dxa"/>
          </w:tcPr>
          <w:p w14:paraId="374DBCDB"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Vätskelista och urinmätning</w:t>
            </w:r>
            <w:r w:rsidRPr="00EE538E">
              <w:rPr>
                <w:rFonts w:ascii="Garamond" w:eastAsia="Calibri" w:hAnsi="Garamond"/>
                <w:sz w:val="20"/>
                <w:szCs w:val="22"/>
                <w:lang w:eastAsia="en-US"/>
              </w:rPr>
              <w:t xml:space="preserve"> om patienten har intravenösa infusioner (utöver läkemedelsinfusioner) enligt ordination.</w:t>
            </w:r>
          </w:p>
        </w:tc>
      </w:tr>
      <w:tr w:rsidR="00EE538E" w:rsidRPr="00EE538E" w14:paraId="5208CC0F" w14:textId="77777777" w:rsidTr="00662E45">
        <w:tc>
          <w:tcPr>
            <w:tcW w:w="6241" w:type="dxa"/>
          </w:tcPr>
          <w:p w14:paraId="530716F6"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Vikt</w:t>
            </w:r>
            <w:r w:rsidRPr="00EE538E">
              <w:rPr>
                <w:rFonts w:ascii="Garamond" w:eastAsia="Calibri" w:hAnsi="Garamond"/>
                <w:sz w:val="20"/>
                <w:szCs w:val="22"/>
                <w:lang w:eastAsia="en-US"/>
              </w:rPr>
              <w:t xml:space="preserve"> vid ankomst och dagligen för patient med iv diuretikabehandling</w:t>
            </w:r>
          </w:p>
        </w:tc>
      </w:tr>
      <w:tr w:rsidR="00EE538E" w:rsidRPr="00EE538E" w14:paraId="49E21D24" w14:textId="77777777" w:rsidTr="00662E45">
        <w:tc>
          <w:tcPr>
            <w:tcW w:w="6241" w:type="dxa"/>
          </w:tcPr>
          <w:p w14:paraId="36893C7B"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Temperaturmätning</w:t>
            </w:r>
            <w:r w:rsidRPr="00EE538E">
              <w:rPr>
                <w:rFonts w:ascii="Garamond" w:eastAsia="Calibri" w:hAnsi="Garamond"/>
                <w:sz w:val="20"/>
                <w:szCs w:val="22"/>
                <w:lang w:eastAsia="en-US"/>
              </w:rPr>
              <w:t xml:space="preserve"> två gånger dagligen till feberfrihet. </w:t>
            </w:r>
          </w:p>
        </w:tc>
      </w:tr>
      <w:tr w:rsidR="00EE538E" w:rsidRPr="00EE538E" w14:paraId="39192983" w14:textId="77777777" w:rsidTr="00662E45">
        <w:tc>
          <w:tcPr>
            <w:tcW w:w="6241" w:type="dxa"/>
          </w:tcPr>
          <w:p w14:paraId="0284BB7C" w14:textId="77777777" w:rsidR="00EE538E" w:rsidRPr="00EE538E" w:rsidRDefault="00EE538E" w:rsidP="00EE538E">
            <w:pPr>
              <w:numPr>
                <w:ilvl w:val="0"/>
                <w:numId w:val="2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Hjärt-/lungauskultation</w:t>
            </w:r>
            <w:r w:rsidRPr="00EE538E">
              <w:rPr>
                <w:rFonts w:ascii="Garamond" w:eastAsia="Calibri" w:hAnsi="Garamond"/>
                <w:sz w:val="20"/>
                <w:szCs w:val="22"/>
                <w:lang w:eastAsia="en-US"/>
              </w:rPr>
              <w:t xml:space="preserve"> minst en gång per dygn de tre första dagarna.</w:t>
            </w:r>
          </w:p>
        </w:tc>
      </w:tr>
    </w:tbl>
    <w:p w14:paraId="155A598A"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lastRenderedPageBreak/>
        <w:t>Provtagning</w:t>
      </w:r>
      <w:r w:rsidRPr="00EE538E">
        <w:rPr>
          <w:rFonts w:ascii="Calibri" w:hAnsi="Calibri" w:cs="Arial"/>
          <w:b/>
          <w:bCs/>
          <w:szCs w:val="26"/>
        </w:rPr>
        <w:fldChar w:fldCharType="begin"/>
      </w:r>
      <w:r w:rsidRPr="00EE538E">
        <w:rPr>
          <w:rFonts w:ascii="Calibri" w:hAnsi="Calibri" w:cs="Arial"/>
          <w:b/>
          <w:bCs/>
          <w:szCs w:val="26"/>
        </w:rPr>
        <w:instrText xml:space="preserve"> XE "Provtagning" </w:instrText>
      </w:r>
      <w:r w:rsidRPr="00EE538E">
        <w:rPr>
          <w:rFonts w:ascii="Calibri" w:hAnsi="Calibri" w:cs="Arial"/>
          <w:b/>
          <w:bCs/>
          <w:szCs w:val="26"/>
        </w:rPr>
        <w:fldChar w:fldCharType="end"/>
      </w:r>
    </w:p>
    <w:p w14:paraId="4629D089"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P-glukos, blodstatus, elstatus, leverstatus akut, CRP. INR hos waranbehandlade. Första morgonen tas dessutom fP-glukos.</w:t>
      </w:r>
    </w:p>
    <w:p w14:paraId="4D31E399"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Lipidstatus: totalkolesterol, HDL, LDL och triglycerider, tas på alla patienter med misstänkt ischemisk hjärtsjukdom (eller vid nästa troponinprov på inlagda).</w:t>
      </w:r>
    </w:p>
    <w:p w14:paraId="0DF53788"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Infarkter och instabil angina: hs-cTnI vid intagning (om ej taget på AVC). Hs-TnI </w:t>
      </w:r>
      <w:r w:rsidRPr="00EE538E">
        <w:rPr>
          <w:rFonts w:ascii="Garamond" w:eastAsia="Calibri" w:hAnsi="Garamond"/>
          <w:b/>
          <w:sz w:val="20"/>
          <w:szCs w:val="22"/>
          <w:lang w:eastAsia="en-US"/>
        </w:rPr>
        <w:t>3</w:t>
      </w:r>
      <w:r w:rsidRPr="00EE538E">
        <w:rPr>
          <w:rFonts w:ascii="Garamond" w:eastAsia="Calibri" w:hAnsi="Garamond"/>
          <w:sz w:val="20"/>
          <w:szCs w:val="22"/>
          <w:lang w:eastAsia="en-US"/>
        </w:rPr>
        <w:t xml:space="preserve"> och </w:t>
      </w:r>
      <w:r w:rsidRPr="00EE538E">
        <w:rPr>
          <w:rFonts w:ascii="Garamond" w:eastAsia="Calibri" w:hAnsi="Garamond"/>
          <w:b/>
          <w:sz w:val="20"/>
          <w:szCs w:val="22"/>
          <w:lang w:eastAsia="en-US"/>
        </w:rPr>
        <w:t>6</w:t>
      </w:r>
      <w:r w:rsidRPr="00EE538E">
        <w:rPr>
          <w:rFonts w:ascii="Garamond" w:eastAsia="Calibri" w:hAnsi="Garamond"/>
          <w:sz w:val="20"/>
          <w:szCs w:val="22"/>
          <w:lang w:eastAsia="en-US"/>
        </w:rPr>
        <w:t xml:space="preserve"> tim efter ankomst.</w:t>
      </w:r>
    </w:p>
    <w:p w14:paraId="136012CF"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Troponin I tas på morgonen efter PCI enligt ordination</w:t>
      </w:r>
    </w:p>
    <w:p w14:paraId="67BE3DBA" w14:textId="77777777" w:rsidR="00EE538E" w:rsidRPr="00EE538E" w:rsidRDefault="00EE538E" w:rsidP="00EE538E">
      <w:pPr>
        <w:numPr>
          <w:ilvl w:val="0"/>
          <w:numId w:val="1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Diabetiker</w:t>
      </w:r>
      <w:r w:rsidRPr="00EE538E">
        <w:rPr>
          <w:rFonts w:ascii="Garamond" w:eastAsia="Calibri" w:hAnsi="Garamond"/>
          <w:sz w:val="20"/>
          <w:szCs w:val="22"/>
          <w:lang w:eastAsia="en-US"/>
        </w:rPr>
        <w:t xml:space="preserve"> och patient med P-glukos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7,8 mmol/l: HbA1C, U-Alb/kreakvot, ev glukosbelastning på utskrivningsdagen eller på vårdcentralen.</w:t>
      </w:r>
    </w:p>
    <w:p w14:paraId="0853010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Åtgärd</w:t>
      </w:r>
    </w:p>
    <w:p w14:paraId="735C52EB" w14:textId="77777777" w:rsidR="00EE538E" w:rsidRPr="00EE538E" w:rsidRDefault="00EE538E" w:rsidP="00EE538E">
      <w:pPr>
        <w:spacing w:after="0" w:line="240" w:lineRule="auto"/>
        <w:ind w:left="0" w:right="0"/>
        <w:rPr>
          <w:szCs w:val="20"/>
        </w:rPr>
      </w:pPr>
      <w:r w:rsidRPr="00EE538E">
        <w:rPr>
          <w:szCs w:val="20"/>
        </w:rPr>
        <w:t>Koronarangiografin avgör lämplig åtgärd. PCI är vanligast. Om det är indicerat med kranskärlsoperation dras patienten på toraxkonferens om patienten inte är svårt instabil då toraxbakjouren kontaktas. Patienten är kvar i väntan på operation.</w:t>
      </w:r>
    </w:p>
    <w:p w14:paraId="37E60399" w14:textId="77777777" w:rsidR="00EE538E" w:rsidRPr="00EE538E" w:rsidRDefault="00EE538E" w:rsidP="00EE538E">
      <w:pPr>
        <w:spacing w:after="0" w:line="240" w:lineRule="auto"/>
        <w:ind w:left="0" w:right="0"/>
        <w:rPr>
          <w:szCs w:val="20"/>
        </w:rPr>
      </w:pPr>
      <w:r w:rsidRPr="00EE538E">
        <w:rPr>
          <w:szCs w:val="20"/>
        </w:rPr>
        <w:t>Inför operation sätts Brilique ut tre dygn innan operationen.</w:t>
      </w:r>
    </w:p>
    <w:p w14:paraId="0E24D2BC"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Utskrivning</w:t>
      </w:r>
    </w:p>
    <w:p w14:paraId="35B53B15" w14:textId="77777777" w:rsidR="00EE538E" w:rsidRPr="00EE538E" w:rsidRDefault="00EE538E" w:rsidP="00EE538E">
      <w:pPr>
        <w:numPr>
          <w:ilvl w:val="0"/>
          <w:numId w:val="3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Kan ske dagen efter PCI om patienten är stabil (EF &gt;45%, framgångsrik PCI av 1-2 kärlssjukdom, komplett revaskularisering, inga arytmier). Vid komplikationer individualiseras vårdtiden.</w:t>
      </w:r>
    </w:p>
    <w:p w14:paraId="04A864BB" w14:textId="77777777" w:rsidR="00EE538E" w:rsidRPr="00EE538E" w:rsidRDefault="00EE538E" w:rsidP="00EE538E">
      <w:pPr>
        <w:numPr>
          <w:ilvl w:val="0"/>
          <w:numId w:val="3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Uppföljning i hjärtrehabiliteringen.</w:t>
      </w:r>
    </w:p>
    <w:p w14:paraId="4B2D1414" w14:textId="77777777" w:rsidR="00EE538E" w:rsidRPr="00EE538E" w:rsidRDefault="00EE538E" w:rsidP="00EE538E">
      <w:pPr>
        <w:numPr>
          <w:ilvl w:val="0"/>
          <w:numId w:val="3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Patienter som haft EF &lt;40% under vårdtiden bör värderas med nytt UCG efter ca 6 veckor för ev ICD (gäller patienter där ICD kan bli aktuell). De ska också värderas för ev hjärtsvikt ssk kontroll.</w:t>
      </w:r>
    </w:p>
    <w:p w14:paraId="1B681B4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Diagnossättning</w:t>
      </w:r>
      <w:r w:rsidRPr="00EE538E">
        <w:rPr>
          <w:rFonts w:ascii="Calibri" w:hAnsi="Calibri" w:cs="Arial"/>
          <w:b/>
          <w:bCs/>
          <w:szCs w:val="26"/>
        </w:rPr>
        <w:fldChar w:fldCharType="begin"/>
      </w:r>
      <w:r w:rsidRPr="00EE538E">
        <w:rPr>
          <w:rFonts w:ascii="Calibri" w:hAnsi="Calibri" w:cs="Arial"/>
          <w:b/>
          <w:bCs/>
          <w:szCs w:val="26"/>
        </w:rPr>
        <w:instrText xml:space="preserve"> XE "Diagnossättning vid NSTEMI" </w:instrText>
      </w:r>
      <w:r w:rsidRPr="00EE538E">
        <w:rPr>
          <w:rFonts w:ascii="Calibri" w:hAnsi="Calibri" w:cs="Arial"/>
          <w:b/>
          <w:bCs/>
          <w:szCs w:val="26"/>
        </w:rPr>
        <w:fldChar w:fldCharType="end"/>
      </w:r>
    </w:p>
    <w:p w14:paraId="03EC6997" w14:textId="77777777" w:rsidR="00EE538E" w:rsidRPr="00EE538E" w:rsidRDefault="00EE538E" w:rsidP="00EE538E">
      <w:pPr>
        <w:spacing w:after="0" w:line="240" w:lineRule="auto"/>
        <w:ind w:left="0" w:right="0"/>
        <w:rPr>
          <w:szCs w:val="20"/>
        </w:rPr>
      </w:pPr>
      <w:r w:rsidRPr="00EE538E">
        <w:rPr>
          <w:szCs w:val="20"/>
        </w:rPr>
        <w:t>I21.4 - Subendokardiell infarkt – används vid NSTEMI</w:t>
      </w:r>
    </w:p>
    <w:p w14:paraId="1F9B68B3" w14:textId="77777777" w:rsidR="00EE538E" w:rsidRPr="00EE538E" w:rsidRDefault="00EE538E" w:rsidP="00EE538E">
      <w:pPr>
        <w:spacing w:after="0" w:line="240" w:lineRule="auto"/>
        <w:ind w:left="0" w:right="0"/>
        <w:rPr>
          <w:szCs w:val="20"/>
        </w:rPr>
      </w:pPr>
      <w:r w:rsidRPr="00EE538E">
        <w:rPr>
          <w:szCs w:val="20"/>
        </w:rPr>
        <w:t>I20.0 - Instabil angina</w:t>
      </w:r>
    </w:p>
    <w:p w14:paraId="280C6043" w14:textId="77777777" w:rsidR="00EE538E" w:rsidRPr="00EE538E" w:rsidRDefault="00EE538E" w:rsidP="00EE538E">
      <w:pPr>
        <w:spacing w:after="0" w:line="240" w:lineRule="auto"/>
        <w:ind w:left="0" w:right="0"/>
        <w:rPr>
          <w:szCs w:val="20"/>
        </w:rPr>
      </w:pPr>
      <w:r w:rsidRPr="00EE538E">
        <w:rPr>
          <w:szCs w:val="20"/>
        </w:rPr>
        <w:t>Viktigt att lägga till ev reinfarkt (I22), hjärtsvikt (I50), arytmier, t.ex. förmaksflimmer (I48), vänstergrenblock (I44.6).</w:t>
      </w:r>
    </w:p>
    <w:p w14:paraId="7DD5BDE2" w14:textId="77777777" w:rsidR="00EE538E" w:rsidRPr="00EE538E" w:rsidRDefault="00EE538E" w:rsidP="00EE538E">
      <w:pPr>
        <w:spacing w:after="0" w:line="240" w:lineRule="auto"/>
        <w:ind w:left="0" w:right="0"/>
        <w:rPr>
          <w:szCs w:val="20"/>
        </w:rPr>
      </w:pPr>
      <w:r w:rsidRPr="00EE538E">
        <w:rPr>
          <w:szCs w:val="20"/>
        </w:rPr>
        <w:t>Se också under kapitlet Diagnoser och definitioner.</w:t>
      </w:r>
    </w:p>
    <w:p w14:paraId="0BE27540" w14:textId="77777777" w:rsidR="00EE538E" w:rsidRPr="00EE538E" w:rsidRDefault="00EE538E" w:rsidP="00EE538E">
      <w:pPr>
        <w:keepNext/>
        <w:spacing w:after="0" w:line="240" w:lineRule="auto"/>
        <w:ind w:left="0" w:right="0"/>
        <w:outlineLvl w:val="0"/>
        <w:rPr>
          <w:rFonts w:ascii="Calibri" w:hAnsi="Calibri" w:cs="Calibri"/>
          <w:b/>
          <w:bCs/>
          <w:kern w:val="32"/>
          <w:sz w:val="36"/>
          <w:szCs w:val="36"/>
        </w:rPr>
      </w:pPr>
    </w:p>
    <w:p w14:paraId="09B8CC54"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Läkemedel vid AKS</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"Läkemedel vid AKS" </w:instrText>
      </w:r>
      <w:r w:rsidRPr="00EE538E">
        <w:rPr>
          <w:rFonts w:ascii="Calibri" w:hAnsi="Calibri" w:cs="Arial"/>
          <w:b/>
          <w:bCs/>
          <w:iCs/>
          <w:sz w:val="28"/>
          <w:szCs w:val="28"/>
        </w:rPr>
        <w:fldChar w:fldCharType="end"/>
      </w:r>
    </w:p>
    <w:p w14:paraId="11836F36"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Trombocythämning</w:t>
      </w:r>
      <w:r w:rsidRPr="00EE538E">
        <w:rPr>
          <w:rFonts w:ascii="Calibri" w:hAnsi="Calibri" w:cs="Arial"/>
          <w:b/>
          <w:bCs/>
          <w:szCs w:val="26"/>
        </w:rPr>
        <w:fldChar w:fldCharType="begin"/>
      </w:r>
      <w:r w:rsidRPr="00EE538E">
        <w:rPr>
          <w:rFonts w:ascii="Calibri" w:hAnsi="Calibri" w:cs="Arial"/>
          <w:b/>
          <w:bCs/>
          <w:szCs w:val="26"/>
        </w:rPr>
        <w:instrText xml:space="preserve"> XE "Trombocythämning" </w:instrText>
      </w:r>
      <w:r w:rsidRPr="00EE538E">
        <w:rPr>
          <w:rFonts w:ascii="Calibri" w:hAnsi="Calibri" w:cs="Arial"/>
          <w:b/>
          <w:bCs/>
          <w:szCs w:val="26"/>
        </w:rPr>
        <w:fldChar w:fldCharType="end"/>
      </w:r>
    </w:p>
    <w:p w14:paraId="7A4E2309" w14:textId="77777777" w:rsidR="00EE538E" w:rsidRPr="00EE538E" w:rsidRDefault="00EE538E" w:rsidP="00EE538E">
      <w:pPr>
        <w:spacing w:after="0" w:line="240" w:lineRule="auto"/>
        <w:ind w:left="0" w:right="0"/>
        <w:rPr>
          <w:szCs w:val="20"/>
        </w:rPr>
      </w:pPr>
      <w:r w:rsidRPr="00EE538E">
        <w:rPr>
          <w:szCs w:val="20"/>
        </w:rPr>
        <w:t>*</w:t>
      </w:r>
      <w:r w:rsidRPr="00EE538E">
        <w:rPr>
          <w:bCs/>
          <w:szCs w:val="20"/>
        </w:rPr>
        <w:t>4 st</w:t>
      </w:r>
      <w:r w:rsidRPr="00EE538E">
        <w:rPr>
          <w:b/>
          <w:szCs w:val="20"/>
        </w:rPr>
        <w:t xml:space="preserve"> Trombyl</w:t>
      </w:r>
      <w:r w:rsidRPr="00EE538E">
        <w:rPr>
          <w:szCs w:val="20"/>
        </w:rPr>
        <w:t xml:space="preserve"> 75 mg efterföljs av T *</w:t>
      </w:r>
      <w:r w:rsidRPr="00EE538E">
        <w:rPr>
          <w:b/>
          <w:szCs w:val="20"/>
        </w:rPr>
        <w:t xml:space="preserve">Trombyl 75 mg x 1 </w:t>
      </w:r>
      <w:r w:rsidRPr="00EE538E">
        <w:rPr>
          <w:szCs w:val="20"/>
        </w:rPr>
        <w:t xml:space="preserve">om ej kontraindicerat. Fråga efter tidigare blödande ulcus eller överkänslighet. </w:t>
      </w:r>
    </w:p>
    <w:p w14:paraId="22A307DB" w14:textId="77777777" w:rsidR="00EE538E" w:rsidRPr="00EE538E" w:rsidRDefault="00EE538E" w:rsidP="00EE538E">
      <w:pPr>
        <w:spacing w:after="0" w:line="240" w:lineRule="auto"/>
        <w:ind w:left="0" w:right="0"/>
        <w:rPr>
          <w:szCs w:val="20"/>
        </w:rPr>
      </w:pPr>
      <w:r w:rsidRPr="00EE538E">
        <w:rPr>
          <w:b/>
          <w:bCs/>
          <w:szCs w:val="20"/>
        </w:rPr>
        <w:t>Brilique (ticagrelor)</w:t>
      </w:r>
      <w:r w:rsidRPr="00EE538E">
        <w:rPr>
          <w:szCs w:val="20"/>
        </w:rPr>
        <w:t xml:space="preserve"> ges i samband med direkt-PCI (ej på akuten). Det bör övervägas vid säkerställd typ-I-infarkt före PCI, särskilt om PCI genomförs &gt;24 timmar efter debut.</w:t>
      </w:r>
    </w:p>
    <w:p w14:paraId="63713280" w14:textId="77777777" w:rsidR="00EE538E" w:rsidRPr="00EE538E" w:rsidRDefault="00EE538E" w:rsidP="00EE538E">
      <w:pPr>
        <w:spacing w:after="0" w:line="240" w:lineRule="auto"/>
        <w:ind w:left="0" w:right="0"/>
        <w:rPr>
          <w:rFonts w:cs="Arial"/>
          <w:szCs w:val="20"/>
        </w:rPr>
      </w:pPr>
      <w:r w:rsidRPr="00EE538E">
        <w:rPr>
          <w:rFonts w:cs="Arial"/>
          <w:b/>
          <w:bCs/>
          <w:szCs w:val="20"/>
        </w:rPr>
        <w:t>Laddningsdos 2 tabletter à 90 mg efterföljt av 90 mg 1+0+1.</w:t>
      </w:r>
      <w:r w:rsidRPr="00EE538E">
        <w:rPr>
          <w:rFonts w:cs="Arial"/>
          <w:szCs w:val="20"/>
        </w:rPr>
        <w:t xml:space="preserve"> </w:t>
      </w:r>
      <w:r w:rsidRPr="00EE538E">
        <w:rPr>
          <w:szCs w:val="20"/>
        </w:rPr>
        <w:t>Om laddningsdos ges på förmiddagen bör nästa dos ges på kvällen.</w:t>
      </w:r>
    </w:p>
    <w:p w14:paraId="08AB3F75" w14:textId="77777777" w:rsidR="00EE538E" w:rsidRPr="00EE538E" w:rsidRDefault="00EE538E" w:rsidP="00EE538E">
      <w:pPr>
        <w:spacing w:after="0" w:line="240" w:lineRule="auto"/>
        <w:ind w:left="0" w:right="0"/>
        <w:rPr>
          <w:szCs w:val="20"/>
        </w:rPr>
      </w:pPr>
      <w:r w:rsidRPr="00EE538E">
        <w:rPr>
          <w:szCs w:val="20"/>
        </w:rPr>
        <w:t>Inför koronar by-pass ska Brilique utsättas 3 dygn före operationen. Är patienten svårt instabil bör Brilique ha kortare utsättningsintervall – kontakta thoraxkirurg.</w:t>
      </w:r>
    </w:p>
    <w:p w14:paraId="2CAE0EA6" w14:textId="77777777" w:rsidR="00EE538E" w:rsidRPr="00EE538E" w:rsidRDefault="00EE538E" w:rsidP="00EE538E">
      <w:pPr>
        <w:spacing w:after="0" w:line="240" w:lineRule="auto"/>
        <w:ind w:left="0" w:right="0"/>
        <w:rPr>
          <w:szCs w:val="20"/>
        </w:rPr>
      </w:pPr>
      <w:r w:rsidRPr="00EE538E">
        <w:rPr>
          <w:szCs w:val="20"/>
        </w:rPr>
        <w:lastRenderedPageBreak/>
        <w:t xml:space="preserve">Vid </w:t>
      </w:r>
      <w:r w:rsidRPr="00EE538E">
        <w:rPr>
          <w:b/>
          <w:bCs/>
          <w:szCs w:val="20"/>
        </w:rPr>
        <w:t>ASA-överkänslighet</w:t>
      </w:r>
      <w:r w:rsidRPr="00EE538E">
        <w:rPr>
          <w:b/>
          <w:bCs/>
          <w:szCs w:val="20"/>
        </w:rPr>
        <w:fldChar w:fldCharType="begin"/>
      </w:r>
      <w:r w:rsidRPr="00EE538E">
        <w:rPr>
          <w:szCs w:val="20"/>
        </w:rPr>
        <w:instrText xml:space="preserve"> XE "</w:instrText>
      </w:r>
      <w:r w:rsidRPr="00EE538E">
        <w:rPr>
          <w:b/>
          <w:bCs/>
          <w:szCs w:val="20"/>
        </w:rPr>
        <w:instrText>ASA-överkänslighet</w:instrText>
      </w:r>
      <w:r w:rsidRPr="00EE538E">
        <w:rPr>
          <w:szCs w:val="20"/>
        </w:rPr>
        <w:instrText xml:space="preserve">" </w:instrText>
      </w:r>
      <w:r w:rsidRPr="00EE538E">
        <w:rPr>
          <w:b/>
          <w:bCs/>
          <w:szCs w:val="20"/>
        </w:rPr>
        <w:fldChar w:fldCharType="end"/>
      </w:r>
      <w:r w:rsidRPr="00EE538E">
        <w:rPr>
          <w:szCs w:val="20"/>
        </w:rPr>
        <w:t xml:space="preserve"> ges akut Brilique (ticagrelor) och eventuellt Integrilin (eptifibatid) på PCI-labb. ASA-desensibilisering enligt PM-et: ”</w:t>
      </w:r>
      <w:r w:rsidRPr="00EE538E">
        <w:rPr>
          <w:i/>
          <w:szCs w:val="20"/>
        </w:rPr>
        <w:t>Desensibilisering vid ASA-överkänslighet</w:t>
      </w:r>
      <w:r w:rsidRPr="00EE538E">
        <w:rPr>
          <w:szCs w:val="20"/>
        </w:rPr>
        <w:t>”</w:t>
      </w:r>
    </w:p>
    <w:p w14:paraId="2C74B10D" w14:textId="77777777" w:rsidR="00EE538E" w:rsidRPr="00EE538E" w:rsidRDefault="00EE538E" w:rsidP="00EE538E">
      <w:pPr>
        <w:spacing w:after="0" w:line="240" w:lineRule="auto"/>
        <w:ind w:left="0" w:right="0"/>
        <w:rPr>
          <w:szCs w:val="20"/>
        </w:rPr>
      </w:pPr>
      <w:r w:rsidRPr="00EE538E">
        <w:rPr>
          <w:szCs w:val="20"/>
        </w:rPr>
        <w:t xml:space="preserve">Klopidogrel ska ej ersätta Trombyl vid ökad risk för blödning från mag-tarmkanalen. Använd då Trombyl + protonpumphämmare. </w:t>
      </w:r>
    </w:p>
    <w:p w14:paraId="13B902C9" w14:textId="77777777" w:rsidR="00EE538E" w:rsidRPr="00EE538E" w:rsidRDefault="00EE538E" w:rsidP="00EE538E">
      <w:pPr>
        <w:spacing w:after="0" w:line="240" w:lineRule="auto"/>
        <w:ind w:left="0" w:right="0"/>
        <w:rPr>
          <w:szCs w:val="20"/>
        </w:rPr>
      </w:pPr>
      <w:r w:rsidRPr="00EE538E">
        <w:rPr>
          <w:szCs w:val="20"/>
        </w:rPr>
        <w:t>Waran/NOAK-behandlade -se under rubriken AKS hos antikoagulantiabehandlade.</w:t>
      </w:r>
    </w:p>
    <w:p w14:paraId="3BACA24D" w14:textId="77777777" w:rsidR="00EE538E" w:rsidRPr="00EE538E" w:rsidRDefault="00EE538E" w:rsidP="00EE538E">
      <w:pPr>
        <w:spacing w:after="0" w:line="240" w:lineRule="auto"/>
        <w:ind w:left="0" w:right="0"/>
        <w:rPr>
          <w:szCs w:val="20"/>
        </w:rPr>
      </w:pPr>
      <w:r w:rsidRPr="00EE538E">
        <w:rPr>
          <w:szCs w:val="20"/>
        </w:rPr>
        <w:t>Vid hemgång:</w:t>
      </w:r>
    </w:p>
    <w:p w14:paraId="68DB302C" w14:textId="77777777" w:rsidR="00EE538E" w:rsidRPr="00EE538E" w:rsidRDefault="00EE538E" w:rsidP="00EE538E">
      <w:pPr>
        <w:spacing w:after="0" w:line="240" w:lineRule="auto"/>
        <w:ind w:left="0" w:right="0"/>
        <w:rPr>
          <w:szCs w:val="20"/>
        </w:rPr>
      </w:pPr>
      <w:r w:rsidRPr="00EE538E">
        <w:rPr>
          <w:szCs w:val="20"/>
        </w:rPr>
        <w:t>*</w:t>
      </w:r>
      <w:r w:rsidRPr="00EE538E">
        <w:rPr>
          <w:bCs/>
          <w:szCs w:val="20"/>
        </w:rPr>
        <w:t>T</w:t>
      </w:r>
      <w:r w:rsidRPr="00EE538E">
        <w:rPr>
          <w:b/>
          <w:szCs w:val="20"/>
        </w:rPr>
        <w:t xml:space="preserve"> Trombyl 75 mg 1+0+0 </w:t>
      </w:r>
      <w:r w:rsidRPr="00EE538E">
        <w:rPr>
          <w:szCs w:val="20"/>
        </w:rPr>
        <w:t xml:space="preserve">ges till alla patienter med koronara syndrom om det inte finns kontraindikation. Behandlingstiden är vanligen livslång. </w:t>
      </w:r>
    </w:p>
    <w:p w14:paraId="3BD3FDC6" w14:textId="77777777" w:rsidR="00EE538E" w:rsidRPr="00EE538E" w:rsidRDefault="00EE538E" w:rsidP="00EE538E">
      <w:pPr>
        <w:spacing w:after="0" w:line="240" w:lineRule="auto"/>
        <w:ind w:left="0" w:right="0"/>
        <w:rPr>
          <w:szCs w:val="20"/>
        </w:rPr>
      </w:pPr>
      <w:r w:rsidRPr="00EE538E">
        <w:rPr>
          <w:szCs w:val="20"/>
        </w:rPr>
        <w:t>T</w:t>
      </w:r>
      <w:r w:rsidRPr="00EE538E">
        <w:rPr>
          <w:b/>
          <w:bCs/>
          <w:szCs w:val="20"/>
        </w:rPr>
        <w:t xml:space="preserve"> Brilique 90 mg 1+0+1</w:t>
      </w:r>
      <w:r w:rsidRPr="00EE538E">
        <w:rPr>
          <w:szCs w:val="20"/>
        </w:rPr>
        <w:t xml:space="preserve"> med behandlingstid vanligtvis 1 år (gäller intervenerade patienter). Vid speciella fall se rekommendationen från PCI-operatören.</w:t>
      </w:r>
    </w:p>
    <w:p w14:paraId="4EBB5D16" w14:textId="77777777" w:rsidR="00EE538E" w:rsidRPr="00EE538E" w:rsidRDefault="00EE538E" w:rsidP="00EE538E">
      <w:pPr>
        <w:spacing w:after="0" w:line="240" w:lineRule="auto"/>
        <w:ind w:left="0" w:right="0"/>
        <w:rPr>
          <w:szCs w:val="20"/>
        </w:rPr>
      </w:pPr>
      <w:r w:rsidRPr="00EE538E">
        <w:rPr>
          <w:szCs w:val="20"/>
        </w:rPr>
        <w:t xml:space="preserve">Vid konservativ behandling ges Brilique tillsammans med ASA under 3-12 månader. Den ökade blödningsrisken med denna kombination ska beaktas. Klopidogrel kan väljas istället vid ökad risk för blödning. </w:t>
      </w:r>
    </w:p>
    <w:p w14:paraId="04EEEBC3"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Lipidsänkare</w:t>
      </w:r>
      <w:r w:rsidRPr="00EE538E">
        <w:rPr>
          <w:rFonts w:ascii="Calibri" w:hAnsi="Calibri" w:cs="Arial"/>
          <w:b/>
          <w:bCs/>
          <w:szCs w:val="26"/>
        </w:rPr>
        <w:fldChar w:fldCharType="begin"/>
      </w:r>
      <w:r w:rsidRPr="00EE538E">
        <w:rPr>
          <w:rFonts w:ascii="Calibri" w:hAnsi="Calibri" w:cs="Arial"/>
          <w:b/>
          <w:bCs/>
          <w:szCs w:val="26"/>
        </w:rPr>
        <w:instrText>XE "Lipidsänkare"</w:instrText>
      </w:r>
      <w:r w:rsidRPr="00EE538E">
        <w:rPr>
          <w:rFonts w:ascii="Calibri" w:hAnsi="Calibri" w:cs="Arial"/>
          <w:b/>
          <w:bCs/>
          <w:szCs w:val="26"/>
        </w:rPr>
        <w:fldChar w:fldCharType="end"/>
      </w:r>
    </w:p>
    <w:p w14:paraId="5CD7585A" w14:textId="77777777" w:rsidR="00EE538E" w:rsidRPr="00EE538E" w:rsidRDefault="00EE538E" w:rsidP="00EE538E">
      <w:pPr>
        <w:spacing w:after="0" w:line="240" w:lineRule="auto"/>
        <w:ind w:left="0" w:right="0"/>
        <w:rPr>
          <w:szCs w:val="20"/>
        </w:rPr>
      </w:pPr>
      <w:r w:rsidRPr="00EE538E">
        <w:rPr>
          <w:szCs w:val="20"/>
        </w:rPr>
        <w:t xml:space="preserve">Statin ges tidigt till alla utan kontraindikation. T Atorvastatin 80 mg 1+0+0 eller Rosuvastatin 40 mg 1+0+0. </w:t>
      </w:r>
      <w:r w:rsidRPr="00EE538E">
        <w:rPr>
          <w:color w:val="000000"/>
        </w:rPr>
        <w:t xml:space="preserve">Obs! Undvik Rosuvastatin vid njursvikt (för detaljer se FASS). </w:t>
      </w:r>
      <w:r w:rsidRPr="00EE538E">
        <w:rPr>
          <w:szCs w:val="20"/>
        </w:rPr>
        <w:t xml:space="preserve">Ta lipidstatus innan. Mål med behandlingen är LDL &lt;1,8 mmol/l. </w:t>
      </w:r>
    </w:p>
    <w:p w14:paraId="4C655D98" w14:textId="77777777" w:rsidR="00EE538E" w:rsidRPr="00EE538E" w:rsidRDefault="00EE538E" w:rsidP="00EE538E">
      <w:pPr>
        <w:spacing w:after="0" w:line="240" w:lineRule="auto"/>
        <w:ind w:left="0" w:right="0"/>
        <w:rPr>
          <w:szCs w:val="20"/>
        </w:rPr>
      </w:pPr>
      <w:r w:rsidRPr="00EE538E">
        <w:rPr>
          <w:szCs w:val="20"/>
        </w:rPr>
        <w:t xml:space="preserve">Vid hemgång: </w:t>
      </w:r>
    </w:p>
    <w:p w14:paraId="67C47572" w14:textId="77777777" w:rsidR="00EE538E" w:rsidRPr="00EE538E" w:rsidRDefault="00EE538E" w:rsidP="00EE538E">
      <w:pPr>
        <w:spacing w:after="0" w:line="240" w:lineRule="auto"/>
        <w:ind w:left="0" w:right="0"/>
        <w:rPr>
          <w:szCs w:val="20"/>
        </w:rPr>
      </w:pPr>
      <w:r w:rsidRPr="00EE538E">
        <w:rPr>
          <w:szCs w:val="20"/>
          <w:lang w:val="de-DE"/>
        </w:rPr>
        <w:t xml:space="preserve">T Atorvastatin 80 mg 1+0+0 eller Rosuvastatin 40 mg 1+0+0. </w:t>
      </w:r>
      <w:r w:rsidRPr="00EE538E">
        <w:rPr>
          <w:szCs w:val="20"/>
        </w:rPr>
        <w:t>Se sekundär</w:t>
      </w:r>
      <w:r w:rsidRPr="00EE538E">
        <w:rPr>
          <w:szCs w:val="20"/>
        </w:rPr>
        <w:softHyphen/>
        <w:t>preventions</w:t>
      </w:r>
      <w:r w:rsidRPr="00EE538E">
        <w:rPr>
          <w:szCs w:val="20"/>
        </w:rPr>
        <w:softHyphen/>
        <w:t>avsnittet.</w:t>
      </w:r>
    </w:p>
    <w:p w14:paraId="76DA7F76" w14:textId="77777777" w:rsidR="00EE538E" w:rsidRPr="00EE538E" w:rsidRDefault="00EE538E" w:rsidP="00EE538E">
      <w:pPr>
        <w:keepNext/>
        <w:spacing w:before="240" w:after="60" w:line="240" w:lineRule="auto"/>
        <w:ind w:left="0" w:right="0"/>
        <w:outlineLvl w:val="2"/>
        <w:rPr>
          <w:rFonts w:ascii="Calibri" w:hAnsi="Calibri" w:cs="Arial"/>
          <w:b/>
          <w:bCs/>
          <w:sz w:val="20"/>
          <w:szCs w:val="26"/>
        </w:rPr>
      </w:pPr>
      <w:r w:rsidRPr="00EE538E">
        <w:rPr>
          <w:rFonts w:ascii="Calibri" w:hAnsi="Calibri" w:cs="Arial"/>
          <w:b/>
          <w:bCs/>
          <w:szCs w:val="26"/>
        </w:rPr>
        <w:t>ACE-hämmare</w:t>
      </w:r>
      <w:r w:rsidRPr="00EE538E">
        <w:rPr>
          <w:rFonts w:ascii="Calibri" w:hAnsi="Calibri" w:cs="Arial"/>
          <w:b/>
          <w:bCs/>
          <w:szCs w:val="26"/>
        </w:rPr>
        <w:fldChar w:fldCharType="begin"/>
      </w:r>
      <w:r w:rsidRPr="00EE538E">
        <w:rPr>
          <w:rFonts w:ascii="Calibri" w:hAnsi="Calibri" w:cs="Arial"/>
          <w:b/>
          <w:bCs/>
          <w:szCs w:val="26"/>
        </w:rPr>
        <w:instrText xml:space="preserve"> XE "ACE-hämmare" </w:instrText>
      </w:r>
      <w:r w:rsidRPr="00EE538E">
        <w:rPr>
          <w:rFonts w:ascii="Calibri" w:hAnsi="Calibri" w:cs="Arial"/>
          <w:b/>
          <w:bCs/>
          <w:szCs w:val="26"/>
        </w:rPr>
        <w:fldChar w:fldCharType="end"/>
      </w:r>
      <w:r w:rsidRPr="00EE538E">
        <w:rPr>
          <w:rFonts w:ascii="Calibri" w:hAnsi="Calibri" w:cs="Arial"/>
          <w:b/>
          <w:bCs/>
          <w:szCs w:val="26"/>
        </w:rPr>
        <w:t xml:space="preserve"> </w:t>
      </w:r>
    </w:p>
    <w:p w14:paraId="3758C508" w14:textId="77777777" w:rsidR="00EE538E" w:rsidRPr="00EE538E" w:rsidRDefault="00EE538E" w:rsidP="00EE538E">
      <w:pPr>
        <w:spacing w:after="0" w:line="240" w:lineRule="auto"/>
        <w:ind w:left="0" w:right="0"/>
        <w:rPr>
          <w:szCs w:val="20"/>
        </w:rPr>
      </w:pPr>
      <w:r w:rsidRPr="00EE538E">
        <w:rPr>
          <w:szCs w:val="20"/>
        </w:rPr>
        <w:t xml:space="preserve">Ges till alla utan kontraindikation som uppvisar </w:t>
      </w:r>
      <w:r w:rsidRPr="00EE538E">
        <w:rPr>
          <w:b/>
          <w:szCs w:val="20"/>
        </w:rPr>
        <w:t xml:space="preserve">hjärtsvikt </w:t>
      </w:r>
      <w:r w:rsidRPr="00EE538E">
        <w:rPr>
          <w:szCs w:val="20"/>
        </w:rPr>
        <w:t xml:space="preserve">under vårdtiden (kliniskt eller på röntgen), har </w:t>
      </w:r>
      <w:r w:rsidRPr="00EE538E">
        <w:rPr>
          <w:b/>
          <w:bCs/>
          <w:szCs w:val="20"/>
        </w:rPr>
        <w:t>ejektionsfraktion &lt;50%</w:t>
      </w:r>
      <w:r w:rsidRPr="00EE538E">
        <w:rPr>
          <w:szCs w:val="20"/>
        </w:rPr>
        <w:t xml:space="preserve"> och till alla med </w:t>
      </w:r>
      <w:r w:rsidRPr="00EE538E">
        <w:rPr>
          <w:b/>
          <w:szCs w:val="20"/>
        </w:rPr>
        <w:t>hypertoni</w:t>
      </w:r>
      <w:r w:rsidRPr="00EE538E">
        <w:rPr>
          <w:szCs w:val="20"/>
        </w:rPr>
        <w:t xml:space="preserve"> eller </w:t>
      </w:r>
      <w:r w:rsidRPr="00EE538E">
        <w:rPr>
          <w:b/>
          <w:szCs w:val="20"/>
        </w:rPr>
        <w:t>diabetes</w:t>
      </w:r>
      <w:r w:rsidRPr="00EE538E">
        <w:rPr>
          <w:bCs/>
          <w:szCs w:val="20"/>
        </w:rPr>
        <w:t>.</w:t>
      </w:r>
      <w:r w:rsidRPr="00EE538E">
        <w:rPr>
          <w:szCs w:val="20"/>
        </w:rPr>
        <w:t xml:space="preserve"> Bör övervägas till alla patienter med </w:t>
      </w:r>
      <w:r w:rsidRPr="00EE538E">
        <w:rPr>
          <w:b/>
          <w:szCs w:val="20"/>
        </w:rPr>
        <w:t>hjärtinfarkt</w:t>
      </w:r>
      <w:r w:rsidRPr="00EE538E">
        <w:rPr>
          <w:szCs w:val="20"/>
        </w:rPr>
        <w:t>.</w:t>
      </w:r>
    </w:p>
    <w:p w14:paraId="638BA4C9" w14:textId="77777777" w:rsidR="00EE538E" w:rsidRPr="00EE538E" w:rsidRDefault="00EE538E" w:rsidP="00EE538E">
      <w:pPr>
        <w:spacing w:after="0" w:line="240" w:lineRule="auto"/>
        <w:ind w:left="0" w:right="0"/>
        <w:rPr>
          <w:szCs w:val="20"/>
        </w:rPr>
      </w:pPr>
      <w:r w:rsidRPr="00EE538E">
        <w:rPr>
          <w:szCs w:val="20"/>
        </w:rPr>
        <w:t>Vid hemgång (om indicerat)</w:t>
      </w:r>
    </w:p>
    <w:p w14:paraId="7F3DADE6" w14:textId="77777777" w:rsidR="00EE538E" w:rsidRPr="00EE538E" w:rsidRDefault="00EE538E" w:rsidP="00EE538E">
      <w:pPr>
        <w:spacing w:after="0" w:line="240" w:lineRule="auto"/>
        <w:ind w:left="0" w:right="0"/>
        <w:rPr>
          <w:szCs w:val="20"/>
        </w:rPr>
      </w:pPr>
      <w:r w:rsidRPr="00EE538E">
        <w:rPr>
          <w:szCs w:val="20"/>
        </w:rPr>
        <w:t xml:space="preserve">Preparat och måldos: T </w:t>
      </w:r>
      <w:r w:rsidRPr="00EE538E">
        <w:rPr>
          <w:b/>
          <w:bCs/>
          <w:szCs w:val="20"/>
        </w:rPr>
        <w:t>Enalapril</w:t>
      </w:r>
      <w:r w:rsidRPr="00EE538E">
        <w:rPr>
          <w:szCs w:val="20"/>
        </w:rPr>
        <w:t xml:space="preserve"> 10 mg 1+0+1 alt T </w:t>
      </w:r>
      <w:r w:rsidRPr="00EE538E">
        <w:rPr>
          <w:b/>
          <w:bCs/>
          <w:szCs w:val="20"/>
        </w:rPr>
        <w:t>Ramipril</w:t>
      </w:r>
      <w:r w:rsidRPr="00EE538E">
        <w:rPr>
          <w:szCs w:val="20"/>
        </w:rPr>
        <w:t xml:space="preserve"> 5 mg 1+0+1.</w:t>
      </w:r>
    </w:p>
    <w:p w14:paraId="7C454C8F"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Betablockad</w:t>
      </w:r>
      <w:r w:rsidRPr="00EE538E">
        <w:rPr>
          <w:rFonts w:ascii="Calibri" w:hAnsi="Calibri" w:cs="Arial"/>
          <w:b/>
          <w:bCs/>
          <w:szCs w:val="26"/>
        </w:rPr>
        <w:fldChar w:fldCharType="begin"/>
      </w:r>
      <w:r w:rsidRPr="00EE538E">
        <w:rPr>
          <w:rFonts w:ascii="Calibri" w:hAnsi="Calibri" w:cs="Arial"/>
          <w:b/>
          <w:bCs/>
          <w:szCs w:val="26"/>
        </w:rPr>
        <w:instrText>XE "Akut betablockad"</w:instrText>
      </w:r>
      <w:r w:rsidRPr="00EE538E">
        <w:rPr>
          <w:rFonts w:ascii="Calibri" w:hAnsi="Calibri" w:cs="Arial"/>
          <w:b/>
          <w:bCs/>
          <w:szCs w:val="26"/>
        </w:rPr>
        <w:fldChar w:fldCharType="end"/>
      </w:r>
    </w:p>
    <w:p w14:paraId="0996FB78" w14:textId="77777777" w:rsidR="00EE538E" w:rsidRPr="00EE538E" w:rsidRDefault="00EE538E" w:rsidP="00EE538E">
      <w:pPr>
        <w:spacing w:after="0" w:line="240" w:lineRule="auto"/>
        <w:ind w:left="0" w:right="0"/>
        <w:rPr>
          <w:szCs w:val="20"/>
        </w:rPr>
      </w:pPr>
      <w:r w:rsidRPr="00EE538E">
        <w:rPr>
          <w:szCs w:val="20"/>
        </w:rPr>
        <w:t xml:space="preserve">När patienten är stabil utan svikt eller hypotension kan peroral betablockad påbörjas: </w:t>
      </w:r>
      <w:r w:rsidRPr="00EE538E">
        <w:rPr>
          <w:b/>
          <w:bCs/>
          <w:szCs w:val="20"/>
        </w:rPr>
        <w:t>T Seloken 50 mg 0,5 x 3-4</w:t>
      </w:r>
      <w:r w:rsidRPr="00EE538E">
        <w:rPr>
          <w:szCs w:val="20"/>
        </w:rPr>
        <w:t xml:space="preserve"> som startdos. Man kan sedan gå över till T Metoprolol 100 mg 1+0+0 som kan ökas till 200 mg per dag.</w:t>
      </w:r>
    </w:p>
    <w:p w14:paraId="0039E544" w14:textId="77777777" w:rsidR="00EE538E" w:rsidRPr="00EE538E" w:rsidRDefault="00EE538E" w:rsidP="00EE538E">
      <w:pPr>
        <w:spacing w:after="0" w:line="240" w:lineRule="auto"/>
        <w:ind w:left="0" w:right="0"/>
        <w:rPr>
          <w:szCs w:val="20"/>
        </w:rPr>
      </w:pPr>
      <w:r w:rsidRPr="00EE538E">
        <w:rPr>
          <w:szCs w:val="20"/>
        </w:rPr>
        <w:t>Patienter som redan står på betablockad ska fortsätta med sin underhållsbehandling. Överväg att byta atenolol till metoprolol.</w:t>
      </w:r>
    </w:p>
    <w:p w14:paraId="481D1DCC" w14:textId="77777777" w:rsidR="00EE538E" w:rsidRPr="00EE538E" w:rsidRDefault="00EE538E" w:rsidP="00EE538E">
      <w:pPr>
        <w:spacing w:after="0" w:line="240" w:lineRule="auto"/>
        <w:ind w:left="0" w:right="0"/>
        <w:rPr>
          <w:szCs w:val="20"/>
        </w:rPr>
      </w:pPr>
      <w:r w:rsidRPr="00EE538E">
        <w:rPr>
          <w:szCs w:val="20"/>
        </w:rPr>
        <w:t>Vid hemgång:</w:t>
      </w:r>
    </w:p>
    <w:p w14:paraId="200CE884" w14:textId="77777777" w:rsidR="00EE538E" w:rsidRPr="00EE538E" w:rsidRDefault="00EE538E" w:rsidP="00EE538E">
      <w:pPr>
        <w:spacing w:after="0" w:line="240" w:lineRule="auto"/>
        <w:ind w:left="0" w:right="0"/>
        <w:rPr>
          <w:szCs w:val="20"/>
        </w:rPr>
      </w:pPr>
      <w:r w:rsidRPr="00EE538E">
        <w:rPr>
          <w:szCs w:val="20"/>
        </w:rPr>
        <w:t>T</w:t>
      </w:r>
      <w:r w:rsidRPr="00EE538E">
        <w:rPr>
          <w:b/>
          <w:bCs/>
          <w:szCs w:val="20"/>
        </w:rPr>
        <w:t xml:space="preserve"> Metoprolol</w:t>
      </w:r>
      <w:r w:rsidRPr="00EE538E">
        <w:rPr>
          <w:szCs w:val="20"/>
        </w:rPr>
        <w:t xml:space="preserve"> 50-200 mg 1+0+0.</w:t>
      </w:r>
    </w:p>
    <w:p w14:paraId="2A40C3CE"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Aldosteronblockad</w:t>
      </w:r>
      <w:r w:rsidRPr="00EE538E">
        <w:rPr>
          <w:rFonts w:ascii="Calibri" w:hAnsi="Calibri" w:cs="Arial"/>
          <w:b/>
          <w:bCs/>
          <w:szCs w:val="26"/>
        </w:rPr>
        <w:fldChar w:fldCharType="begin"/>
      </w:r>
      <w:r w:rsidRPr="00EE538E">
        <w:rPr>
          <w:rFonts w:ascii="Calibri" w:hAnsi="Calibri" w:cs="Arial"/>
          <w:b/>
          <w:bCs/>
          <w:szCs w:val="26"/>
        </w:rPr>
        <w:instrText xml:space="preserve"> XE "Aldosteronblockad" </w:instrText>
      </w:r>
      <w:r w:rsidRPr="00EE538E">
        <w:rPr>
          <w:rFonts w:ascii="Calibri" w:hAnsi="Calibri" w:cs="Arial"/>
          <w:b/>
          <w:bCs/>
          <w:szCs w:val="26"/>
        </w:rPr>
        <w:fldChar w:fldCharType="end"/>
      </w:r>
    </w:p>
    <w:p w14:paraId="11A483FD" w14:textId="77777777" w:rsidR="00EE538E" w:rsidRPr="00EE538E" w:rsidRDefault="00EE538E" w:rsidP="00EE538E">
      <w:pPr>
        <w:spacing w:after="0" w:line="240" w:lineRule="auto"/>
        <w:ind w:left="0" w:right="0"/>
        <w:rPr>
          <w:szCs w:val="20"/>
        </w:rPr>
      </w:pPr>
      <w:r w:rsidRPr="00EE538E">
        <w:rPr>
          <w:szCs w:val="20"/>
        </w:rPr>
        <w:t xml:space="preserve">Ges till patienter med hjärtinfarkt, ejektionsfraktion &lt;40% tillsammans med klinisk hjärtsvikt eller diabetes mellitus. </w:t>
      </w:r>
    </w:p>
    <w:p w14:paraId="6F6845B1" w14:textId="77777777" w:rsidR="00EE538E" w:rsidRPr="00EE538E" w:rsidRDefault="00EE538E" w:rsidP="00EE538E">
      <w:pPr>
        <w:spacing w:after="0" w:line="240" w:lineRule="auto"/>
        <w:ind w:left="0" w:right="0"/>
        <w:rPr>
          <w:szCs w:val="20"/>
        </w:rPr>
      </w:pPr>
      <w:r w:rsidRPr="00EE538E">
        <w:rPr>
          <w:szCs w:val="20"/>
        </w:rPr>
        <w:t>Vid hemgång (om indicerat):</w:t>
      </w:r>
    </w:p>
    <w:p w14:paraId="0E468DC4" w14:textId="77777777" w:rsidR="00EE538E" w:rsidRPr="00EE538E" w:rsidRDefault="00EE538E" w:rsidP="00EE538E">
      <w:pPr>
        <w:spacing w:after="0" w:line="240" w:lineRule="auto"/>
        <w:ind w:left="0" w:right="0"/>
        <w:rPr>
          <w:b/>
          <w:bCs/>
          <w:szCs w:val="20"/>
        </w:rPr>
      </w:pPr>
      <w:r w:rsidRPr="00EE538E">
        <w:rPr>
          <w:szCs w:val="20"/>
          <w:lang w:val="de-DE"/>
        </w:rPr>
        <w:lastRenderedPageBreak/>
        <w:t xml:space="preserve">T </w:t>
      </w:r>
      <w:r w:rsidRPr="00EE538E">
        <w:rPr>
          <w:b/>
          <w:bCs/>
          <w:szCs w:val="20"/>
          <w:lang w:val="de-DE"/>
        </w:rPr>
        <w:t>Eplerenon</w:t>
      </w:r>
      <w:r w:rsidRPr="00EE538E">
        <w:rPr>
          <w:szCs w:val="20"/>
          <w:lang w:val="de-DE"/>
        </w:rPr>
        <w:t xml:space="preserve"> 25 mg 1+0+0. </w:t>
      </w:r>
      <w:r w:rsidRPr="00EE538E">
        <w:rPr>
          <w:szCs w:val="20"/>
        </w:rPr>
        <w:t>Kontraindikation mot aldosteronblockad är bl. a. kreatininclearance &lt;30 ml/min. Elstatus måste monitoreras.</w:t>
      </w:r>
    </w:p>
    <w:p w14:paraId="43B9526C"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Nitroglycerin</w:t>
      </w:r>
      <w:r w:rsidRPr="00EE538E">
        <w:rPr>
          <w:rFonts w:ascii="Calibri" w:hAnsi="Calibri" w:cs="Arial"/>
          <w:b/>
          <w:bCs/>
          <w:szCs w:val="26"/>
        </w:rPr>
        <w:fldChar w:fldCharType="begin"/>
      </w:r>
      <w:r w:rsidRPr="00EE538E">
        <w:rPr>
          <w:rFonts w:ascii="Calibri" w:hAnsi="Calibri" w:cs="Arial"/>
          <w:b/>
          <w:bCs/>
          <w:szCs w:val="26"/>
        </w:rPr>
        <w:instrText>XE "Nitroglycerin"</w:instrText>
      </w:r>
      <w:r w:rsidRPr="00EE538E">
        <w:rPr>
          <w:rFonts w:ascii="Calibri" w:hAnsi="Calibri" w:cs="Arial"/>
          <w:b/>
          <w:bCs/>
          <w:szCs w:val="26"/>
        </w:rPr>
        <w:fldChar w:fldCharType="end"/>
      </w:r>
    </w:p>
    <w:p w14:paraId="379BD83F" w14:textId="77777777" w:rsidR="00EE538E" w:rsidRPr="00EE538E" w:rsidRDefault="00EE538E" w:rsidP="00EE538E">
      <w:pPr>
        <w:spacing w:after="0" w:line="240" w:lineRule="auto"/>
        <w:ind w:left="0" w:right="0"/>
        <w:rPr>
          <w:szCs w:val="20"/>
        </w:rPr>
      </w:pPr>
      <w:r w:rsidRPr="00EE538E">
        <w:rPr>
          <w:szCs w:val="20"/>
        </w:rPr>
        <w:t>*</w:t>
      </w:r>
      <w:r w:rsidRPr="00EE538E">
        <w:rPr>
          <w:b/>
          <w:bCs/>
          <w:szCs w:val="20"/>
        </w:rPr>
        <w:t>Nitrolingual</w:t>
      </w:r>
      <w:r w:rsidRPr="00EE538E">
        <w:rPr>
          <w:szCs w:val="20"/>
        </w:rPr>
        <w:t xml:space="preserve"> (sublingualapray) 0,4 mg/dos eller </w:t>
      </w:r>
      <w:r w:rsidRPr="00EE538E">
        <w:rPr>
          <w:bCs/>
          <w:szCs w:val="20"/>
        </w:rPr>
        <w:t>T</w:t>
      </w:r>
      <w:r w:rsidRPr="00EE538E">
        <w:rPr>
          <w:b/>
          <w:szCs w:val="20"/>
        </w:rPr>
        <w:t xml:space="preserve"> Suscard </w:t>
      </w:r>
      <w:r w:rsidRPr="00EE538E">
        <w:rPr>
          <w:bCs/>
          <w:szCs w:val="20"/>
        </w:rPr>
        <w:t>2,5 mg subbuccalt</w:t>
      </w:r>
      <w:r w:rsidRPr="00EE538E">
        <w:rPr>
          <w:szCs w:val="20"/>
        </w:rPr>
        <w:t xml:space="preserve"> vid bröstsmärta.</w:t>
      </w:r>
    </w:p>
    <w:p w14:paraId="70C3A8A6" w14:textId="77777777" w:rsidR="00EE538E" w:rsidRPr="00EE538E" w:rsidRDefault="00EE538E" w:rsidP="00EE538E">
      <w:pPr>
        <w:spacing w:after="0" w:line="240" w:lineRule="auto"/>
        <w:ind w:left="0" w:right="0"/>
        <w:rPr>
          <w:szCs w:val="20"/>
        </w:rPr>
      </w:pPr>
      <w:r w:rsidRPr="00EE538E">
        <w:rPr>
          <w:szCs w:val="20"/>
        </w:rPr>
        <w:t>*</w:t>
      </w:r>
      <w:r w:rsidRPr="00EE538E">
        <w:rPr>
          <w:b/>
          <w:szCs w:val="20"/>
        </w:rPr>
        <w:t>Nitroglycerininfusion</w:t>
      </w:r>
      <w:r w:rsidRPr="00EE538E">
        <w:rPr>
          <w:szCs w:val="20"/>
        </w:rPr>
        <w:t xml:space="preserve"> ges vid svårkuperad bröstsmärta eller hjärtsvikt. Som alternativ kan *</w:t>
      </w:r>
      <w:r w:rsidRPr="00EE538E">
        <w:rPr>
          <w:b/>
          <w:szCs w:val="20"/>
        </w:rPr>
        <w:t>Suscardschema</w:t>
      </w:r>
      <w:r w:rsidRPr="00EE538E">
        <w:rPr>
          <w:szCs w:val="20"/>
        </w:rPr>
        <w:t xml:space="preserve"> ges. T Suscard 2,5 mg 1-2 x 6.</w:t>
      </w:r>
    </w:p>
    <w:p w14:paraId="1D29D840" w14:textId="77777777" w:rsidR="00EE538E" w:rsidRPr="00EE538E" w:rsidRDefault="00EE538E" w:rsidP="00EE538E">
      <w:pPr>
        <w:spacing w:after="0" w:line="240" w:lineRule="auto"/>
        <w:ind w:left="0" w:right="0"/>
        <w:rPr>
          <w:szCs w:val="20"/>
        </w:rPr>
      </w:pPr>
      <w:r w:rsidRPr="00EE538E">
        <w:rPr>
          <w:szCs w:val="20"/>
        </w:rPr>
        <w:t>Om patienten får systoliskt blodtryck &lt;90 mm Hg sänks huvudändan, droppet stängs av (alt Suscard ut) och infusion Ringer-acetat 200-300 ml iv ges under 15 min.</w:t>
      </w:r>
    </w:p>
    <w:p w14:paraId="6959D11C" w14:textId="77777777" w:rsidR="00EE538E" w:rsidRPr="00EE538E" w:rsidRDefault="00EE538E" w:rsidP="00EE538E">
      <w:pPr>
        <w:spacing w:after="0" w:line="240" w:lineRule="auto"/>
        <w:ind w:left="0" w:right="0"/>
        <w:rPr>
          <w:szCs w:val="20"/>
        </w:rPr>
      </w:pPr>
      <w:r w:rsidRPr="00EE538E">
        <w:rPr>
          <w:szCs w:val="20"/>
        </w:rPr>
        <w:t>Vid hemgång:</w:t>
      </w:r>
    </w:p>
    <w:p w14:paraId="35B8126A" w14:textId="77777777" w:rsidR="00EE538E" w:rsidRPr="00EE538E" w:rsidRDefault="00EE538E" w:rsidP="00EE538E">
      <w:pPr>
        <w:spacing w:after="0" w:line="240" w:lineRule="auto"/>
        <w:ind w:left="0" w:right="0"/>
        <w:rPr>
          <w:szCs w:val="20"/>
        </w:rPr>
      </w:pPr>
      <w:r w:rsidRPr="00EE538E">
        <w:rPr>
          <w:szCs w:val="20"/>
        </w:rPr>
        <w:t xml:space="preserve">Patient ska före utskrivning prova och få recept på spray </w:t>
      </w:r>
      <w:r w:rsidRPr="00EE538E">
        <w:rPr>
          <w:b/>
          <w:szCs w:val="20"/>
        </w:rPr>
        <w:t>Nitrolingual</w:t>
      </w:r>
      <w:r w:rsidRPr="00EE538E">
        <w:rPr>
          <w:szCs w:val="20"/>
        </w:rPr>
        <w:t xml:space="preserve"> 0,4 mg/dos. </w:t>
      </w:r>
    </w:p>
    <w:p w14:paraId="71A72DEB"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Lågmolekylärt heparin och antikoagulantia</w:t>
      </w:r>
      <w:r w:rsidRPr="00EE538E">
        <w:rPr>
          <w:rFonts w:ascii="Calibri" w:hAnsi="Calibri" w:cs="Arial"/>
          <w:b/>
          <w:bCs/>
          <w:szCs w:val="26"/>
        </w:rPr>
        <w:fldChar w:fldCharType="begin"/>
      </w:r>
      <w:r w:rsidRPr="00EE538E">
        <w:rPr>
          <w:rFonts w:ascii="Calibri" w:hAnsi="Calibri" w:cs="Arial"/>
          <w:b/>
          <w:bCs/>
          <w:szCs w:val="26"/>
        </w:rPr>
        <w:instrText xml:space="preserve"> XE "antikoagulantia" </w:instrText>
      </w:r>
      <w:r w:rsidRPr="00EE538E">
        <w:rPr>
          <w:rFonts w:ascii="Calibri" w:hAnsi="Calibri" w:cs="Arial"/>
          <w:b/>
          <w:bCs/>
          <w:szCs w:val="26"/>
        </w:rPr>
        <w:fldChar w:fldCharType="end"/>
      </w:r>
      <w:r w:rsidRPr="00EE538E">
        <w:rPr>
          <w:rFonts w:ascii="Calibri" w:hAnsi="Calibri" w:cs="Arial"/>
          <w:b/>
          <w:bCs/>
          <w:szCs w:val="26"/>
        </w:rPr>
        <w:t xml:space="preserve"> </w:t>
      </w:r>
      <w:r w:rsidRPr="00EE538E">
        <w:rPr>
          <w:rFonts w:ascii="Calibri" w:hAnsi="Calibri" w:cs="Arial"/>
          <w:b/>
          <w:bCs/>
          <w:szCs w:val="26"/>
        </w:rPr>
        <w:fldChar w:fldCharType="begin"/>
      </w:r>
      <w:r w:rsidRPr="00EE538E">
        <w:rPr>
          <w:rFonts w:ascii="Calibri" w:hAnsi="Calibri" w:cs="Arial"/>
          <w:b/>
          <w:bCs/>
          <w:szCs w:val="26"/>
        </w:rPr>
        <w:instrText xml:space="preserve"> XE "Lågmolekylärt heparin" </w:instrText>
      </w:r>
      <w:r w:rsidRPr="00EE538E">
        <w:rPr>
          <w:rFonts w:ascii="Calibri" w:hAnsi="Calibri" w:cs="Arial"/>
          <w:b/>
          <w:bCs/>
          <w:szCs w:val="26"/>
        </w:rPr>
        <w:fldChar w:fldCharType="end"/>
      </w:r>
    </w:p>
    <w:p w14:paraId="3599802A" w14:textId="77777777" w:rsidR="00EE538E" w:rsidRPr="00EE538E" w:rsidRDefault="00EE538E" w:rsidP="00EE538E">
      <w:pPr>
        <w:spacing w:after="0" w:line="240" w:lineRule="auto"/>
        <w:ind w:left="0" w:right="0"/>
        <w:rPr>
          <w:szCs w:val="20"/>
        </w:rPr>
      </w:pPr>
      <w:r w:rsidRPr="00EE538E">
        <w:rPr>
          <w:b/>
          <w:szCs w:val="20"/>
        </w:rPr>
        <w:t>Arixtra (fondaparinux)</w:t>
      </w:r>
      <w:r w:rsidRPr="00EE538E">
        <w:rPr>
          <w:szCs w:val="20"/>
        </w:rPr>
        <w:t xml:space="preserve"> ges vid NSTEMI och instabil angina om något av följande (och ingen kontraindikation):</w:t>
      </w:r>
    </w:p>
    <w:p w14:paraId="5CD6A565" w14:textId="77777777" w:rsidR="00EE538E" w:rsidRPr="00EE538E" w:rsidRDefault="00EE538E" w:rsidP="00EE538E">
      <w:pPr>
        <w:numPr>
          <w:ilvl w:val="0"/>
          <w:numId w:val="1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nytillkommen ST-sänkning/T-negativitet</w:t>
      </w:r>
    </w:p>
    <w:p w14:paraId="3194013D" w14:textId="77777777" w:rsidR="00EE538E" w:rsidRPr="00EE538E" w:rsidRDefault="00EE538E" w:rsidP="00EE538E">
      <w:pPr>
        <w:numPr>
          <w:ilvl w:val="0"/>
          <w:numId w:val="1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positiva markörer (högt troponin I)</w:t>
      </w:r>
    </w:p>
    <w:p w14:paraId="16004A11" w14:textId="77777777" w:rsidR="00EE538E" w:rsidRPr="00EE538E" w:rsidRDefault="00EE538E" w:rsidP="00EE538E">
      <w:pPr>
        <w:spacing w:after="0" w:line="240" w:lineRule="auto"/>
        <w:ind w:left="0" w:right="0"/>
        <w:rPr>
          <w:szCs w:val="20"/>
        </w:rPr>
      </w:pPr>
      <w:r w:rsidRPr="00EE538E">
        <w:rPr>
          <w:szCs w:val="20"/>
        </w:rPr>
        <w:t>Dosering: Inj Arixtra sc 2,5 mg (0,5 ml) x 1 (oberoende av kroppsvikt).</w:t>
      </w:r>
    </w:p>
    <w:p w14:paraId="24263DE7" w14:textId="77777777" w:rsidR="00EE538E" w:rsidRPr="00EE538E" w:rsidRDefault="00EE538E" w:rsidP="00EE538E">
      <w:pPr>
        <w:spacing w:after="0" w:line="240" w:lineRule="auto"/>
        <w:ind w:left="0" w:right="0"/>
        <w:rPr>
          <w:szCs w:val="20"/>
        </w:rPr>
      </w:pPr>
      <w:r w:rsidRPr="00EE538E">
        <w:rPr>
          <w:szCs w:val="20"/>
        </w:rPr>
        <w:t xml:space="preserve">Arixtra är kontraindicerat vid </w:t>
      </w:r>
      <w:r w:rsidRPr="00EE538E">
        <w:rPr>
          <w:b/>
          <w:bCs/>
          <w:szCs w:val="20"/>
        </w:rPr>
        <w:t>kreatininclearance &lt;20 ml/min</w:t>
      </w:r>
      <w:r w:rsidRPr="00EE538E">
        <w:rPr>
          <w:szCs w:val="20"/>
        </w:rPr>
        <w:t>. Om kreatininclearance är &lt;20 ml/min görs en individuell bedömning angående annan behandling. Arixtra ges inte heller om patienten står på antikoagulantia, se nedan.</w:t>
      </w:r>
    </w:p>
    <w:p w14:paraId="6A218495" w14:textId="77777777" w:rsidR="00EE538E" w:rsidRPr="00EE538E" w:rsidRDefault="00EE538E" w:rsidP="00EE538E">
      <w:pPr>
        <w:spacing w:after="0" w:line="240" w:lineRule="auto"/>
        <w:ind w:left="0" w:right="0"/>
        <w:rPr>
          <w:szCs w:val="20"/>
        </w:rPr>
      </w:pPr>
      <w:r w:rsidRPr="00EE538E">
        <w:rPr>
          <w:b/>
          <w:bCs/>
          <w:szCs w:val="20"/>
        </w:rPr>
        <w:t>Behandlingstid</w:t>
      </w:r>
      <w:r w:rsidRPr="00EE538E">
        <w:rPr>
          <w:szCs w:val="20"/>
        </w:rPr>
        <w:t xml:space="preserve">: </w:t>
      </w:r>
      <w:r w:rsidRPr="00EE538E">
        <w:rPr>
          <w:rFonts w:cs="Arial"/>
          <w:szCs w:val="20"/>
        </w:rPr>
        <w:t xml:space="preserve">Vid konservativ behandling </w:t>
      </w:r>
      <w:r w:rsidRPr="00EE538E">
        <w:rPr>
          <w:szCs w:val="20"/>
        </w:rPr>
        <w:t xml:space="preserve">ges Arixtra </w:t>
      </w:r>
      <w:r w:rsidRPr="00EE538E">
        <w:rPr>
          <w:rFonts w:cs="Arial"/>
          <w:szCs w:val="20"/>
        </w:rPr>
        <w:t>fra</w:t>
      </w:r>
      <w:r w:rsidRPr="00EE538E">
        <w:rPr>
          <w:szCs w:val="20"/>
        </w:rPr>
        <w:t>m till utskrivning</w:t>
      </w:r>
      <w:r w:rsidRPr="00EE538E">
        <w:rPr>
          <w:rFonts w:cs="Arial"/>
          <w:szCs w:val="20"/>
        </w:rPr>
        <w:t>. Vid PCI fram till PCI.</w:t>
      </w:r>
      <w:r w:rsidRPr="00EE538E">
        <w:rPr>
          <w:szCs w:val="20"/>
        </w:rPr>
        <w:t xml:space="preserve"> Till patienter som </w:t>
      </w:r>
      <w:r w:rsidRPr="00EE538E">
        <w:rPr>
          <w:rFonts w:cs="Arial"/>
          <w:szCs w:val="20"/>
        </w:rPr>
        <w:t xml:space="preserve">väntar inneliggande på kranskärlsoperation </w:t>
      </w:r>
      <w:r w:rsidRPr="00EE538E">
        <w:rPr>
          <w:szCs w:val="20"/>
        </w:rPr>
        <w:t xml:space="preserve">ges Arixtra fram till operationen. </w:t>
      </w:r>
    </w:p>
    <w:p w14:paraId="22E834C7" w14:textId="77777777" w:rsidR="00EE538E" w:rsidRPr="00EE538E" w:rsidRDefault="00EE538E" w:rsidP="00EE538E">
      <w:pPr>
        <w:spacing w:after="0" w:line="240" w:lineRule="auto"/>
        <w:ind w:left="0" w:right="0"/>
        <w:rPr>
          <w:szCs w:val="20"/>
        </w:rPr>
      </w:pPr>
      <w:r w:rsidRPr="00EE538E">
        <w:rPr>
          <w:b/>
          <w:szCs w:val="20"/>
        </w:rPr>
        <w:t xml:space="preserve">Lågdos Fragmin 5000 E sc </w:t>
      </w:r>
      <w:r w:rsidRPr="00EE538E">
        <w:rPr>
          <w:szCs w:val="20"/>
        </w:rPr>
        <w:t>x 1 som venös trombemboliprofylax till patient som bedöms vara i behov av sängläge mer än 1-2 dygn, - gäller patienter utan behandling med Arixtra.</w:t>
      </w:r>
    </w:p>
    <w:p w14:paraId="413D784E" w14:textId="77777777" w:rsidR="00EE538E" w:rsidRPr="00EE538E" w:rsidRDefault="00EE538E" w:rsidP="00EE538E">
      <w:pPr>
        <w:spacing w:after="0" w:line="240" w:lineRule="auto"/>
        <w:ind w:left="0" w:right="0"/>
        <w:rPr>
          <w:szCs w:val="20"/>
        </w:rPr>
      </w:pPr>
      <w:r w:rsidRPr="00EE538E">
        <w:rPr>
          <w:b/>
          <w:szCs w:val="20"/>
        </w:rPr>
        <w:t>NOAK</w:t>
      </w:r>
      <w:r w:rsidRPr="00EE538E">
        <w:rPr>
          <w:szCs w:val="20"/>
        </w:rPr>
        <w:t xml:space="preserve"> övervägs till patienter med förmaksflimmer. NOAK bör väljas före warfarin. Warfarin ges om vänsterkammartromb påvisas vid ekokardiografi med behandlingstid ca tre månader. Ultraljudkontroll bör göras före utsättning. </w:t>
      </w:r>
    </w:p>
    <w:p w14:paraId="6E3D2326" w14:textId="77777777" w:rsidR="00EE538E" w:rsidRPr="00EE538E" w:rsidRDefault="00EE538E" w:rsidP="00EE538E">
      <w:pPr>
        <w:spacing w:after="0" w:line="240" w:lineRule="auto"/>
        <w:ind w:left="0" w:right="0"/>
        <w:rPr>
          <w:szCs w:val="20"/>
        </w:rPr>
      </w:pPr>
      <w:r w:rsidRPr="00EE538E">
        <w:rPr>
          <w:szCs w:val="20"/>
        </w:rPr>
        <w:t>Se vidare under AKS hos antikoagulantiabehandlade.</w:t>
      </w:r>
    </w:p>
    <w:p w14:paraId="3A7A4857" w14:textId="77777777" w:rsidR="00EE538E" w:rsidRPr="00EE538E" w:rsidRDefault="00EE538E" w:rsidP="00EE538E">
      <w:pPr>
        <w:keepNext/>
        <w:spacing w:after="0" w:line="240" w:lineRule="auto"/>
        <w:ind w:left="0" w:right="0"/>
        <w:outlineLvl w:val="0"/>
        <w:rPr>
          <w:rFonts w:ascii="Calibri" w:hAnsi="Calibri" w:cs="Calibri"/>
          <w:b/>
          <w:bCs/>
          <w:kern w:val="32"/>
          <w:sz w:val="36"/>
          <w:szCs w:val="36"/>
        </w:rPr>
      </w:pPr>
    </w:p>
    <w:p w14:paraId="0035FBDD" w14:textId="77777777" w:rsidR="00EE538E" w:rsidRPr="00EE538E" w:rsidRDefault="00EE538E" w:rsidP="00EE538E">
      <w:pPr>
        <w:keepNext/>
        <w:spacing w:before="240" w:after="60" w:line="240" w:lineRule="auto"/>
        <w:ind w:left="0" w:right="0"/>
        <w:outlineLvl w:val="1"/>
        <w:rPr>
          <w:rFonts w:ascii="Calibri" w:eastAsia="Arial Unicode MS" w:hAnsi="Calibri" w:cs="Arial"/>
          <w:b/>
          <w:bCs/>
          <w:iCs/>
          <w:sz w:val="28"/>
          <w:szCs w:val="28"/>
        </w:rPr>
      </w:pPr>
      <w:r w:rsidRPr="00EE538E">
        <w:rPr>
          <w:rFonts w:ascii="Calibri" w:hAnsi="Calibri" w:cs="Arial"/>
          <w:b/>
          <w:bCs/>
          <w:iCs/>
          <w:sz w:val="28"/>
          <w:szCs w:val="28"/>
        </w:rPr>
        <w:t>Övrig behandling vid AKS</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"behandling vid AKS" </w:instrText>
      </w:r>
      <w:r w:rsidRPr="00EE538E">
        <w:rPr>
          <w:rFonts w:ascii="Calibri" w:hAnsi="Calibri" w:cs="Arial"/>
          <w:b/>
          <w:bCs/>
          <w:iCs/>
          <w:sz w:val="28"/>
          <w:szCs w:val="28"/>
        </w:rPr>
        <w:fldChar w:fldCharType="end"/>
      </w:r>
    </w:p>
    <w:p w14:paraId="320C00FD"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Syrgas</w:t>
      </w:r>
      <w:r w:rsidRPr="00EE538E">
        <w:rPr>
          <w:rFonts w:ascii="Calibri" w:hAnsi="Calibri" w:cs="Arial"/>
          <w:b/>
          <w:bCs/>
          <w:szCs w:val="26"/>
        </w:rPr>
        <w:fldChar w:fldCharType="begin"/>
      </w:r>
      <w:r w:rsidRPr="00EE538E">
        <w:rPr>
          <w:rFonts w:ascii="Calibri" w:hAnsi="Calibri" w:cs="Arial"/>
          <w:b/>
          <w:bCs/>
          <w:szCs w:val="26"/>
        </w:rPr>
        <w:instrText>XE "Syrgas"</w:instrText>
      </w:r>
      <w:r w:rsidRPr="00EE538E">
        <w:rPr>
          <w:rFonts w:ascii="Calibri" w:hAnsi="Calibri" w:cs="Arial"/>
          <w:b/>
          <w:bCs/>
          <w:szCs w:val="26"/>
        </w:rPr>
        <w:fldChar w:fldCharType="end"/>
      </w:r>
    </w:p>
    <w:p w14:paraId="118EAA21" w14:textId="77777777" w:rsidR="00EE538E" w:rsidRPr="00EE538E" w:rsidRDefault="00EE538E" w:rsidP="00EE538E">
      <w:pPr>
        <w:spacing w:after="0" w:line="240" w:lineRule="auto"/>
        <w:ind w:left="0" w:right="0"/>
        <w:rPr>
          <w:b/>
          <w:bCs/>
          <w:szCs w:val="20"/>
        </w:rPr>
      </w:pPr>
      <w:r w:rsidRPr="00EE538E">
        <w:rPr>
          <w:szCs w:val="20"/>
        </w:rPr>
        <w:t>*</w:t>
      </w:r>
      <w:r w:rsidRPr="00EE538E">
        <w:rPr>
          <w:b/>
          <w:szCs w:val="20"/>
        </w:rPr>
        <w:t xml:space="preserve">Syrgas </w:t>
      </w:r>
      <w:r w:rsidRPr="00EE538E">
        <w:rPr>
          <w:szCs w:val="20"/>
        </w:rPr>
        <w:t xml:space="preserve">på näskateter/grimma (2 l/min) eller ventilationsmask (minst 6 l/min) ges till patienter med </w:t>
      </w:r>
      <w:r w:rsidRPr="00EE538E">
        <w:rPr>
          <w:b/>
          <w:szCs w:val="20"/>
        </w:rPr>
        <w:t xml:space="preserve">SpO2 &lt; 90% </w:t>
      </w:r>
      <w:r w:rsidRPr="00EE538E">
        <w:rPr>
          <w:szCs w:val="20"/>
        </w:rPr>
        <w:t xml:space="preserve">i akutskedet.  </w:t>
      </w:r>
      <w:r w:rsidRPr="00EE538E">
        <w:rPr>
          <w:b/>
          <w:bCs/>
          <w:szCs w:val="20"/>
        </w:rPr>
        <w:t>Är saturationen bra ska inte syrgas ges.</w:t>
      </w:r>
    </w:p>
    <w:p w14:paraId="2921690A" w14:textId="77777777" w:rsidR="00EE538E" w:rsidRPr="00EE538E" w:rsidRDefault="00EE538E" w:rsidP="00EE538E">
      <w:pPr>
        <w:spacing w:after="0" w:line="240" w:lineRule="auto"/>
        <w:ind w:left="0" w:right="0"/>
        <w:rPr>
          <w:szCs w:val="20"/>
        </w:rPr>
      </w:pPr>
      <w:r w:rsidRPr="00EE538E">
        <w:rPr>
          <w:szCs w:val="20"/>
        </w:rPr>
        <w:t>*</w:t>
      </w:r>
      <w:r w:rsidRPr="00EE538E">
        <w:rPr>
          <w:b/>
          <w:bCs/>
          <w:szCs w:val="20"/>
        </w:rPr>
        <w:t>Kolla blodgas</w:t>
      </w:r>
      <w:r w:rsidRPr="00EE538E">
        <w:rPr>
          <w:szCs w:val="20"/>
        </w:rPr>
        <w:t xml:space="preserve"> vid känd eller misstänkt respirationsinsufficiens med risk för kolsyre</w:t>
      </w:r>
      <w:r w:rsidRPr="00EE538E">
        <w:rPr>
          <w:szCs w:val="20"/>
        </w:rPr>
        <w:softHyphen/>
        <w:t>retention</w:t>
      </w:r>
      <w:r w:rsidRPr="00EE538E">
        <w:rPr>
          <w:b/>
          <w:szCs w:val="20"/>
        </w:rPr>
        <w:t>.</w:t>
      </w:r>
      <w:r w:rsidRPr="00EE538E">
        <w:rPr>
          <w:szCs w:val="20"/>
        </w:rPr>
        <w:t xml:space="preserve"> Syrgastillförseln ges därefter i låg dos på näskateter (0,5-1 l/minut).</w:t>
      </w:r>
    </w:p>
    <w:p w14:paraId="01C76F31"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lastRenderedPageBreak/>
        <w:t>Smärta och ångest</w:t>
      </w:r>
      <w:r w:rsidRPr="00EE538E">
        <w:rPr>
          <w:rFonts w:ascii="Calibri" w:hAnsi="Calibri" w:cs="Arial"/>
          <w:b/>
          <w:bCs/>
          <w:szCs w:val="26"/>
        </w:rPr>
        <w:fldChar w:fldCharType="begin"/>
      </w:r>
      <w:r w:rsidRPr="00EE538E">
        <w:rPr>
          <w:rFonts w:ascii="Calibri" w:hAnsi="Calibri" w:cs="Arial"/>
          <w:b/>
          <w:bCs/>
          <w:szCs w:val="26"/>
        </w:rPr>
        <w:instrText>XE "Smärta och ångest"</w:instrText>
      </w:r>
      <w:r w:rsidRPr="00EE538E">
        <w:rPr>
          <w:rFonts w:ascii="Calibri" w:hAnsi="Calibri" w:cs="Arial"/>
          <w:b/>
          <w:bCs/>
          <w:szCs w:val="26"/>
        </w:rPr>
        <w:fldChar w:fldCharType="end"/>
      </w:r>
    </w:p>
    <w:p w14:paraId="5B015403" w14:textId="77777777" w:rsidR="00EE538E" w:rsidRPr="00EE538E" w:rsidRDefault="00EE538E" w:rsidP="00EE538E">
      <w:pPr>
        <w:spacing w:after="0" w:line="240" w:lineRule="auto"/>
        <w:ind w:left="0" w:right="0"/>
        <w:rPr>
          <w:szCs w:val="20"/>
        </w:rPr>
      </w:pPr>
      <w:r w:rsidRPr="00EE538E">
        <w:rPr>
          <w:szCs w:val="20"/>
        </w:rPr>
        <w:t>*</w:t>
      </w:r>
      <w:r w:rsidRPr="00EE538E">
        <w:rPr>
          <w:bCs/>
          <w:szCs w:val="20"/>
        </w:rPr>
        <w:t>Inj</w:t>
      </w:r>
      <w:r w:rsidRPr="00EE538E">
        <w:rPr>
          <w:szCs w:val="20"/>
        </w:rPr>
        <w:t xml:space="preserve"> </w:t>
      </w:r>
      <w:r w:rsidRPr="00EE538E">
        <w:rPr>
          <w:b/>
          <w:szCs w:val="20"/>
        </w:rPr>
        <w:t xml:space="preserve">Morfin </w:t>
      </w:r>
      <w:r w:rsidRPr="00EE538E">
        <w:rPr>
          <w:bCs/>
          <w:szCs w:val="20"/>
        </w:rPr>
        <w:t>1 mg/ml, 5-10 ml (5-10 mg) iv</w:t>
      </w:r>
      <w:r w:rsidRPr="00EE538E">
        <w:rPr>
          <w:szCs w:val="20"/>
        </w:rPr>
        <w:t xml:space="preserve"> med förnyad morfindos efter 10-15 min vid kvarstående smärta. Injektionstid 2-3 min. Vid behov av stora morfindoser d.v.s. &gt;25 mg första timmarna kontakta läkare.</w:t>
      </w:r>
    </w:p>
    <w:p w14:paraId="5D00CD2F" w14:textId="77777777" w:rsidR="00EE538E" w:rsidRPr="00EE538E" w:rsidRDefault="00EE538E" w:rsidP="00EE538E">
      <w:pPr>
        <w:spacing w:after="0" w:line="240" w:lineRule="auto"/>
        <w:ind w:left="0" w:right="0"/>
        <w:rPr>
          <w:szCs w:val="20"/>
        </w:rPr>
      </w:pPr>
      <w:r w:rsidRPr="00EE538E">
        <w:rPr>
          <w:szCs w:val="20"/>
        </w:rPr>
        <w:t>*</w:t>
      </w:r>
      <w:r w:rsidRPr="00EE538E">
        <w:rPr>
          <w:b/>
          <w:szCs w:val="20"/>
        </w:rPr>
        <w:t>Nitroglycerininfusion</w:t>
      </w:r>
      <w:r w:rsidRPr="00EE538E">
        <w:rPr>
          <w:szCs w:val="20"/>
        </w:rPr>
        <w:t xml:space="preserve"> vid svårkuperad smärta eller hjärtsvikt.</w:t>
      </w:r>
    </w:p>
    <w:p w14:paraId="02CC699B" w14:textId="77777777" w:rsidR="00EE538E" w:rsidRPr="00EE538E" w:rsidRDefault="00EE538E" w:rsidP="00EE538E">
      <w:pPr>
        <w:spacing w:after="0" w:line="240" w:lineRule="auto"/>
        <w:ind w:left="0" w:right="0"/>
        <w:rPr>
          <w:szCs w:val="20"/>
        </w:rPr>
      </w:pPr>
      <w:r w:rsidRPr="00EE538E">
        <w:rPr>
          <w:bCs/>
          <w:szCs w:val="20"/>
        </w:rPr>
        <w:t>Inj</w:t>
      </w:r>
      <w:r w:rsidRPr="00EE538E">
        <w:rPr>
          <w:b/>
          <w:szCs w:val="20"/>
        </w:rPr>
        <w:t xml:space="preserve"> Metoprolol Abcur </w:t>
      </w:r>
      <w:r w:rsidRPr="00EE538E">
        <w:rPr>
          <w:bCs/>
          <w:szCs w:val="20"/>
        </w:rPr>
        <w:t>1 mg/ml, 5 ml (5 mg) iv</w:t>
      </w:r>
      <w:r w:rsidRPr="00EE538E">
        <w:rPr>
          <w:szCs w:val="20"/>
        </w:rPr>
        <w:t xml:space="preserve"> övervägs vid puls &gt;80/min eller blodtrycksstegring.</w:t>
      </w:r>
    </w:p>
    <w:p w14:paraId="76FC1780" w14:textId="77777777" w:rsidR="00EE538E" w:rsidRPr="00EE538E" w:rsidRDefault="00EE538E" w:rsidP="00EE538E">
      <w:pPr>
        <w:spacing w:after="0" w:line="240" w:lineRule="auto"/>
        <w:ind w:left="0" w:right="0"/>
        <w:rPr>
          <w:szCs w:val="20"/>
        </w:rPr>
      </w:pPr>
      <w:r w:rsidRPr="00EE538E">
        <w:rPr>
          <w:szCs w:val="20"/>
        </w:rPr>
        <w:t>*</w:t>
      </w:r>
      <w:r w:rsidRPr="00EE538E">
        <w:rPr>
          <w:bCs/>
          <w:szCs w:val="20"/>
        </w:rPr>
        <w:t>Inj</w:t>
      </w:r>
      <w:r w:rsidRPr="00EE538E">
        <w:rPr>
          <w:b/>
          <w:szCs w:val="20"/>
        </w:rPr>
        <w:t xml:space="preserve"> Stesolid Novum </w:t>
      </w:r>
      <w:r w:rsidRPr="00EE538E">
        <w:rPr>
          <w:bCs/>
          <w:szCs w:val="20"/>
        </w:rPr>
        <w:t>5 mg/ml, 0,5-1 ml (2,5-5 mg) iv</w:t>
      </w:r>
      <w:r w:rsidRPr="00EE538E">
        <w:rPr>
          <w:szCs w:val="20"/>
        </w:rPr>
        <w:t xml:space="preserve"> långsamt om stark ångest.</w:t>
      </w:r>
    </w:p>
    <w:p w14:paraId="401E928C" w14:textId="77777777" w:rsidR="00EE538E" w:rsidRPr="00EE538E" w:rsidRDefault="00EE538E" w:rsidP="00EE538E">
      <w:pPr>
        <w:keepNext/>
        <w:spacing w:before="240" w:after="60" w:line="240" w:lineRule="auto"/>
        <w:ind w:left="0" w:right="0"/>
        <w:outlineLvl w:val="2"/>
        <w:rPr>
          <w:rFonts w:ascii="Calibri" w:eastAsia="Arial Unicode MS" w:hAnsi="Calibri" w:cs="Arial"/>
          <w:b/>
          <w:bCs/>
          <w:szCs w:val="26"/>
        </w:rPr>
      </w:pPr>
      <w:r w:rsidRPr="00EE538E">
        <w:rPr>
          <w:rFonts w:ascii="Calibri" w:hAnsi="Calibri" w:cs="Arial"/>
          <w:b/>
          <w:bCs/>
          <w:szCs w:val="26"/>
        </w:rPr>
        <w:t>Antiemetika</w:t>
      </w:r>
      <w:r w:rsidRPr="00EE538E">
        <w:rPr>
          <w:rFonts w:ascii="Calibri" w:hAnsi="Calibri" w:cs="Arial"/>
          <w:b/>
          <w:bCs/>
          <w:szCs w:val="26"/>
        </w:rPr>
        <w:fldChar w:fldCharType="begin"/>
      </w:r>
      <w:r w:rsidRPr="00EE538E">
        <w:rPr>
          <w:rFonts w:ascii="Calibri" w:hAnsi="Calibri" w:cs="Arial"/>
          <w:b/>
          <w:bCs/>
          <w:szCs w:val="26"/>
        </w:rPr>
        <w:instrText>XE "Antiemetika"</w:instrText>
      </w:r>
      <w:r w:rsidRPr="00EE538E">
        <w:rPr>
          <w:rFonts w:ascii="Calibri" w:hAnsi="Calibri" w:cs="Arial"/>
          <w:b/>
          <w:bCs/>
          <w:szCs w:val="26"/>
        </w:rPr>
        <w:fldChar w:fldCharType="end"/>
      </w:r>
    </w:p>
    <w:p w14:paraId="6FE8D7CD" w14:textId="77777777" w:rsidR="00EE538E" w:rsidRPr="00EE538E" w:rsidRDefault="00EE538E" w:rsidP="00EE538E">
      <w:pPr>
        <w:spacing w:after="0" w:line="240" w:lineRule="auto"/>
        <w:ind w:left="0" w:right="0"/>
        <w:rPr>
          <w:szCs w:val="20"/>
        </w:rPr>
      </w:pPr>
      <w:r w:rsidRPr="00EE538E">
        <w:rPr>
          <w:szCs w:val="20"/>
        </w:rPr>
        <w:t xml:space="preserve">*Inj </w:t>
      </w:r>
      <w:r w:rsidRPr="00EE538E">
        <w:rPr>
          <w:b/>
          <w:szCs w:val="20"/>
        </w:rPr>
        <w:t>Primperan</w:t>
      </w:r>
      <w:r w:rsidRPr="00EE538E">
        <w:rPr>
          <w:szCs w:val="20"/>
        </w:rPr>
        <w:t xml:space="preserve"> 5 mg/ml 1 ml iv vb. Kontraindikationer se FASS. Kan upprepas 3-4 ggr per dygn. Vid svårt illamående kan inj </w:t>
      </w:r>
      <w:r w:rsidRPr="00EE538E">
        <w:rPr>
          <w:b/>
          <w:szCs w:val="20"/>
        </w:rPr>
        <w:t>Ondansetron</w:t>
      </w:r>
      <w:r w:rsidRPr="00EE538E">
        <w:rPr>
          <w:szCs w:val="20"/>
        </w:rPr>
        <w:t xml:space="preserve"> 2 mg/ml 1 ml iv prövas.</w:t>
      </w:r>
    </w:p>
    <w:p w14:paraId="52ABD699"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Insulin</w:t>
      </w:r>
      <w:r w:rsidRPr="00EE538E">
        <w:rPr>
          <w:rFonts w:ascii="Calibri" w:hAnsi="Calibri" w:cs="Arial"/>
          <w:b/>
          <w:bCs/>
          <w:szCs w:val="26"/>
        </w:rPr>
        <w:fldChar w:fldCharType="begin"/>
      </w:r>
      <w:r w:rsidRPr="00EE538E">
        <w:rPr>
          <w:rFonts w:ascii="Calibri" w:hAnsi="Calibri" w:cs="Arial"/>
          <w:b/>
          <w:bCs/>
          <w:szCs w:val="26"/>
        </w:rPr>
        <w:instrText xml:space="preserve"> XE "Insulin" </w:instrText>
      </w:r>
      <w:r w:rsidRPr="00EE538E">
        <w:rPr>
          <w:rFonts w:ascii="Calibri" w:hAnsi="Calibri" w:cs="Arial"/>
          <w:b/>
          <w:bCs/>
          <w:szCs w:val="26"/>
        </w:rPr>
        <w:fldChar w:fldCharType="end"/>
      </w:r>
      <w:r w:rsidRPr="00EE538E">
        <w:rPr>
          <w:rFonts w:ascii="Calibri" w:hAnsi="Calibri" w:cs="Arial"/>
          <w:b/>
          <w:bCs/>
          <w:szCs w:val="26"/>
        </w:rPr>
        <w:t xml:space="preserve"> </w:t>
      </w:r>
    </w:p>
    <w:p w14:paraId="255480A1" w14:textId="77777777" w:rsidR="00EE538E" w:rsidRPr="00EE538E" w:rsidRDefault="00EE538E" w:rsidP="00EE538E">
      <w:pPr>
        <w:spacing w:after="0" w:line="240" w:lineRule="auto"/>
        <w:ind w:left="0" w:right="0"/>
        <w:rPr>
          <w:szCs w:val="20"/>
        </w:rPr>
      </w:pPr>
      <w:r w:rsidRPr="00EE538E">
        <w:rPr>
          <w:szCs w:val="20"/>
        </w:rPr>
        <w:t xml:space="preserve">Vid </w:t>
      </w:r>
      <w:r w:rsidRPr="00EE538E">
        <w:rPr>
          <w:b/>
          <w:bCs/>
          <w:szCs w:val="20"/>
        </w:rPr>
        <w:t>P-glukos &gt;10 mmol/l</w:t>
      </w:r>
      <w:r w:rsidRPr="00EE538E">
        <w:rPr>
          <w:szCs w:val="20"/>
        </w:rPr>
        <w:t xml:space="preserve"> bör patient med akut hjärtinfarkt eller misstänkt infarkt behandlas med avsikt att få normoglykemi.  Ordinera extra insulin. </w:t>
      </w:r>
    </w:p>
    <w:p w14:paraId="35D75A2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Protonpumphämmare</w:t>
      </w:r>
      <w:r w:rsidRPr="00EE538E">
        <w:rPr>
          <w:rFonts w:ascii="Calibri" w:hAnsi="Calibri" w:cs="Arial"/>
          <w:b/>
          <w:bCs/>
          <w:szCs w:val="26"/>
        </w:rPr>
        <w:fldChar w:fldCharType="begin"/>
      </w:r>
      <w:r w:rsidRPr="00EE538E">
        <w:rPr>
          <w:rFonts w:ascii="Calibri" w:hAnsi="Calibri" w:cs="Arial"/>
          <w:b/>
          <w:bCs/>
          <w:szCs w:val="26"/>
        </w:rPr>
        <w:instrText xml:space="preserve"> XE "Protonpumphämmare" </w:instrText>
      </w:r>
      <w:r w:rsidRPr="00EE538E">
        <w:rPr>
          <w:rFonts w:ascii="Calibri" w:hAnsi="Calibri" w:cs="Arial"/>
          <w:b/>
          <w:bCs/>
          <w:szCs w:val="26"/>
        </w:rPr>
        <w:fldChar w:fldCharType="end"/>
      </w:r>
    </w:p>
    <w:p w14:paraId="21AB91AC" w14:textId="77777777" w:rsidR="00EE538E" w:rsidRPr="00EE538E" w:rsidRDefault="00EE538E" w:rsidP="00EE538E">
      <w:pPr>
        <w:spacing w:after="0" w:line="240" w:lineRule="auto"/>
        <w:ind w:left="0" w:right="0"/>
        <w:rPr>
          <w:szCs w:val="20"/>
        </w:rPr>
      </w:pPr>
      <w:r w:rsidRPr="00EE538E">
        <w:rPr>
          <w:b/>
          <w:bCs/>
          <w:szCs w:val="20"/>
        </w:rPr>
        <w:t>Omeprazol</w:t>
      </w:r>
      <w:r w:rsidRPr="00EE538E">
        <w:rPr>
          <w:szCs w:val="20"/>
        </w:rPr>
        <w:t xml:space="preserve"> 20 mg 1+0+0 övervägs till patient med tidigare ulcus/gastrointestinal blödning och vid kardiogen chock. Bör också ges vid kombinationen antikoagulantia och trombocythämmare.</w:t>
      </w:r>
    </w:p>
    <w:p w14:paraId="4E0029BB" w14:textId="77777777" w:rsidR="00EE538E" w:rsidRPr="00EE538E" w:rsidRDefault="00EE538E" w:rsidP="00EE538E">
      <w:pPr>
        <w:spacing w:after="0" w:line="240" w:lineRule="auto"/>
        <w:ind w:left="0" w:right="0"/>
        <w:rPr>
          <w:szCs w:val="20"/>
        </w:rPr>
      </w:pPr>
      <w:r w:rsidRPr="00EE538E">
        <w:rPr>
          <w:szCs w:val="20"/>
        </w:rPr>
        <w:t xml:space="preserve">Observera att omeprazol interagerar med klopidogrel och kan minska dess trombocythämmande effekt. Använd </w:t>
      </w:r>
      <w:r w:rsidRPr="00EE538E">
        <w:rPr>
          <w:b/>
          <w:bCs/>
          <w:szCs w:val="20"/>
        </w:rPr>
        <w:t>pantoprazol</w:t>
      </w:r>
      <w:r w:rsidRPr="00EE538E">
        <w:rPr>
          <w:szCs w:val="20"/>
        </w:rPr>
        <w:t xml:space="preserve"> vid klopidogrel.</w:t>
      </w:r>
    </w:p>
    <w:p w14:paraId="774DD840"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Febernedsättande</w:t>
      </w:r>
      <w:r w:rsidRPr="00EE538E">
        <w:rPr>
          <w:rFonts w:ascii="Calibri" w:hAnsi="Calibri" w:cs="Arial"/>
          <w:b/>
          <w:bCs/>
          <w:szCs w:val="26"/>
        </w:rPr>
        <w:fldChar w:fldCharType="begin"/>
      </w:r>
      <w:r w:rsidRPr="00EE538E">
        <w:rPr>
          <w:rFonts w:ascii="Calibri" w:hAnsi="Calibri" w:cs="Arial"/>
          <w:b/>
          <w:bCs/>
          <w:szCs w:val="26"/>
        </w:rPr>
        <w:instrText>XE "Febernedsättande"</w:instrText>
      </w:r>
      <w:r w:rsidRPr="00EE538E">
        <w:rPr>
          <w:rFonts w:ascii="Calibri" w:hAnsi="Calibri" w:cs="Arial"/>
          <w:b/>
          <w:bCs/>
          <w:szCs w:val="26"/>
        </w:rPr>
        <w:fldChar w:fldCharType="end"/>
      </w:r>
      <w:r w:rsidRPr="00EE538E">
        <w:rPr>
          <w:rFonts w:ascii="Calibri" w:hAnsi="Calibri" w:cs="Arial"/>
          <w:b/>
          <w:bCs/>
          <w:szCs w:val="26"/>
        </w:rPr>
        <w:t xml:space="preserve"> behandling</w:t>
      </w:r>
    </w:p>
    <w:p w14:paraId="006E0FFB" w14:textId="77777777" w:rsidR="00EE538E" w:rsidRPr="00EE538E" w:rsidRDefault="00EE538E" w:rsidP="00EE538E">
      <w:pPr>
        <w:spacing w:after="0" w:line="240" w:lineRule="auto"/>
        <w:ind w:left="0" w:right="0"/>
        <w:rPr>
          <w:szCs w:val="20"/>
        </w:rPr>
      </w:pPr>
      <w:r w:rsidRPr="00EE538E">
        <w:rPr>
          <w:szCs w:val="20"/>
        </w:rPr>
        <w:t xml:space="preserve">*Kontinuerlig behandling med T </w:t>
      </w:r>
      <w:r w:rsidRPr="00EE538E">
        <w:rPr>
          <w:b/>
          <w:bCs/>
          <w:szCs w:val="20"/>
        </w:rPr>
        <w:t>Alvedon Forte</w:t>
      </w:r>
      <w:r w:rsidRPr="00EE538E">
        <w:rPr>
          <w:szCs w:val="20"/>
        </w:rPr>
        <w:t xml:space="preserve"> 1 g x 4 vid infarkt/hjärtsvikt och temp&gt;38,5.</w:t>
      </w:r>
    </w:p>
    <w:p w14:paraId="1967C60F"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KAD</w:t>
      </w:r>
      <w:r w:rsidRPr="00EE538E">
        <w:rPr>
          <w:rFonts w:ascii="Calibri" w:hAnsi="Calibri" w:cs="Arial"/>
          <w:b/>
          <w:bCs/>
          <w:szCs w:val="26"/>
        </w:rPr>
        <w:fldChar w:fldCharType="begin"/>
      </w:r>
      <w:r w:rsidRPr="00EE538E">
        <w:rPr>
          <w:rFonts w:ascii="Calibri" w:hAnsi="Calibri" w:cs="Arial"/>
          <w:b/>
          <w:bCs/>
          <w:szCs w:val="26"/>
        </w:rPr>
        <w:instrText>XE "KAD"</w:instrText>
      </w:r>
      <w:r w:rsidRPr="00EE538E">
        <w:rPr>
          <w:rFonts w:ascii="Calibri" w:hAnsi="Calibri" w:cs="Arial"/>
          <w:b/>
          <w:bCs/>
          <w:szCs w:val="26"/>
        </w:rPr>
        <w:fldChar w:fldCharType="end"/>
      </w:r>
    </w:p>
    <w:p w14:paraId="3D25F7EE" w14:textId="77777777" w:rsidR="00EE538E" w:rsidRPr="00EE538E" w:rsidRDefault="00EE538E" w:rsidP="00EE538E">
      <w:pPr>
        <w:spacing w:after="0" w:line="240" w:lineRule="auto"/>
        <w:ind w:left="0" w:right="0"/>
        <w:rPr>
          <w:szCs w:val="20"/>
        </w:rPr>
      </w:pPr>
      <w:r w:rsidRPr="00EE538E">
        <w:rPr>
          <w:szCs w:val="20"/>
        </w:rPr>
        <w:t>*Patienter som är cirkulatoriskt påverkade ges KAD (efter adekvat smärtlindring/sedering).</w:t>
      </w:r>
    </w:p>
    <w:p w14:paraId="74A53991"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Mobilisering</w:t>
      </w:r>
      <w:r w:rsidRPr="00EE538E">
        <w:rPr>
          <w:rFonts w:ascii="Calibri" w:hAnsi="Calibri" w:cs="Arial"/>
          <w:b/>
          <w:bCs/>
          <w:szCs w:val="26"/>
        </w:rPr>
        <w:fldChar w:fldCharType="begin"/>
      </w:r>
      <w:r w:rsidRPr="00EE538E">
        <w:rPr>
          <w:rFonts w:ascii="Calibri" w:hAnsi="Calibri" w:cs="Arial"/>
          <w:b/>
          <w:bCs/>
          <w:szCs w:val="26"/>
        </w:rPr>
        <w:instrText xml:space="preserve"> XE "Mobilisering" </w:instrText>
      </w:r>
      <w:r w:rsidRPr="00EE538E">
        <w:rPr>
          <w:rFonts w:ascii="Calibri" w:hAnsi="Calibri" w:cs="Arial"/>
          <w:b/>
          <w:bCs/>
          <w:szCs w:val="26"/>
        </w:rPr>
        <w:fldChar w:fldCharType="end"/>
      </w:r>
    </w:p>
    <w:p w14:paraId="019E5894" w14:textId="77777777" w:rsidR="00EE538E" w:rsidRPr="00EE538E" w:rsidRDefault="00EE538E" w:rsidP="00EE538E">
      <w:pPr>
        <w:spacing w:after="0" w:line="240" w:lineRule="auto"/>
        <w:ind w:left="0" w:right="0"/>
        <w:rPr>
          <w:szCs w:val="20"/>
        </w:rPr>
      </w:pPr>
      <w:r w:rsidRPr="00EE538E">
        <w:rPr>
          <w:szCs w:val="20"/>
        </w:rPr>
        <w:t xml:space="preserve">Mobiliseringen är fri och </w:t>
      </w:r>
      <w:r w:rsidRPr="00EE538E">
        <w:rPr>
          <w:b/>
          <w:szCs w:val="20"/>
        </w:rPr>
        <w:t>symtombegränsad</w:t>
      </w:r>
      <w:r w:rsidRPr="00EE538E">
        <w:rPr>
          <w:szCs w:val="20"/>
        </w:rPr>
        <w:t xml:space="preserve"> och bestäms i princip av patienten själv. </w:t>
      </w:r>
    </w:p>
    <w:p w14:paraId="32B8E4A2"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AKS hos antikoagulantia-behandlade</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"AKS hos antikoagulantia-behandlade" </w:instrText>
      </w:r>
      <w:r w:rsidRPr="00EE538E">
        <w:rPr>
          <w:rFonts w:ascii="Calibri" w:hAnsi="Calibri" w:cs="Arial"/>
          <w:b/>
          <w:bCs/>
          <w:iCs/>
          <w:sz w:val="28"/>
          <w:szCs w:val="28"/>
        </w:rPr>
        <w:fldChar w:fldCharType="end"/>
      </w:r>
    </w:p>
    <w:p w14:paraId="7A27DD89" w14:textId="77777777" w:rsidR="00EE538E" w:rsidRPr="00EE538E" w:rsidRDefault="00EE538E" w:rsidP="00EE538E">
      <w:pPr>
        <w:spacing w:after="0" w:line="240" w:lineRule="auto"/>
        <w:ind w:left="0" w:right="0"/>
        <w:rPr>
          <w:szCs w:val="20"/>
        </w:rPr>
      </w:pPr>
      <w:r w:rsidRPr="00EE538E">
        <w:rPr>
          <w:szCs w:val="20"/>
        </w:rPr>
        <w:t xml:space="preserve">Denna patientgrupp har behov av antikoagulantia på grund av förmaksflimmer, tromboembolisk sjuklighet eller klaffsjukdom, och trombocythämning på grund av kranskärlssjukdom. </w:t>
      </w:r>
    </w:p>
    <w:p w14:paraId="666ACF6F" w14:textId="77777777" w:rsidR="00EE538E" w:rsidRPr="00EE538E" w:rsidRDefault="00EE538E" w:rsidP="00EE538E">
      <w:pPr>
        <w:spacing w:after="0" w:line="240" w:lineRule="auto"/>
        <w:ind w:left="0" w:right="0"/>
        <w:rPr>
          <w:szCs w:val="20"/>
        </w:rPr>
      </w:pPr>
      <w:r w:rsidRPr="00EE538E">
        <w:rPr>
          <w:szCs w:val="20"/>
        </w:rPr>
        <w:t xml:space="preserve">Grundregeln är att antikoagulantiabehandlingen kombineras med klopidogrel i ett år och att man i akutskedet, ofta fram till hemgång, även behandlar med Trombyl. Förlängd behandlingstid med Trombyl (s.k. trippelbehandling) ordineras i samråd med PCI-enheten. </w:t>
      </w:r>
    </w:p>
    <w:p w14:paraId="2AA4C4E5" w14:textId="77777777" w:rsidR="00EE538E" w:rsidRPr="00EE538E" w:rsidRDefault="00EE538E" w:rsidP="00EE538E">
      <w:pPr>
        <w:spacing w:after="0" w:line="240" w:lineRule="auto"/>
        <w:ind w:left="0" w:right="0"/>
        <w:rPr>
          <w:szCs w:val="20"/>
        </w:rPr>
      </w:pPr>
      <w:r w:rsidRPr="00EE538E">
        <w:rPr>
          <w:szCs w:val="20"/>
        </w:rPr>
        <w:lastRenderedPageBreak/>
        <w:t>Vid kombinationsbehandling med antikoagulantia och trombocythämmare bör man lägga till protonpumpshämmare (pantoprazol).</w:t>
      </w:r>
    </w:p>
    <w:p w14:paraId="0E224A6E"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Warfarin</w:t>
      </w:r>
      <w:r w:rsidRPr="00EE538E">
        <w:rPr>
          <w:rFonts w:ascii="Calibri" w:hAnsi="Calibri" w:cs="Arial"/>
          <w:b/>
          <w:bCs/>
          <w:szCs w:val="26"/>
        </w:rPr>
        <w:fldChar w:fldCharType="begin"/>
      </w:r>
      <w:r w:rsidRPr="00EE538E">
        <w:rPr>
          <w:rFonts w:ascii="Calibri" w:hAnsi="Calibri" w:cs="Arial"/>
          <w:b/>
          <w:bCs/>
          <w:szCs w:val="26"/>
        </w:rPr>
        <w:instrText xml:space="preserve"> XE "Warfarin vid AKS" </w:instrText>
      </w:r>
      <w:r w:rsidRPr="00EE538E">
        <w:rPr>
          <w:rFonts w:ascii="Calibri" w:hAnsi="Calibri" w:cs="Arial"/>
          <w:b/>
          <w:bCs/>
          <w:szCs w:val="26"/>
        </w:rPr>
        <w:fldChar w:fldCharType="end"/>
      </w:r>
    </w:p>
    <w:p w14:paraId="548E0B24" w14:textId="77777777" w:rsidR="00EE538E" w:rsidRPr="00EE538E" w:rsidRDefault="00EE538E" w:rsidP="00EE538E">
      <w:pPr>
        <w:numPr>
          <w:ilvl w:val="0"/>
          <w:numId w:val="1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Alla patienter utan kontraindikation laddas direkt med ASA dvs. T Trombyl 75 mg 4 st. Dag 2: 1+0+0. </w:t>
      </w:r>
    </w:p>
    <w:p w14:paraId="684E5238" w14:textId="77777777" w:rsidR="00EE538E" w:rsidRPr="00EE538E" w:rsidRDefault="00EE538E" w:rsidP="00EE538E">
      <w:pPr>
        <w:numPr>
          <w:ilvl w:val="0"/>
          <w:numId w:val="1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Angiografi görs under pågående behandling med warfarin. PK bör ligga &lt;3.</w:t>
      </w:r>
    </w:p>
    <w:p w14:paraId="1FB52EFF" w14:textId="77777777" w:rsidR="00EE538E" w:rsidRPr="00EE538E" w:rsidRDefault="00EE538E" w:rsidP="00EE538E">
      <w:pPr>
        <w:numPr>
          <w:ilvl w:val="0"/>
          <w:numId w:val="1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Klopidogrel sätts in vid angiografin som grundregel. Laddningsdos Klopidogrel 75 mg 4 tabl, dag 2: 1+0+0. Vid STEMI är laddningsdosen 8 tabl som ges på labb.</w:t>
      </w:r>
    </w:p>
    <w:p w14:paraId="04D8C1C2" w14:textId="77777777" w:rsidR="00EE538E" w:rsidRPr="00EE538E" w:rsidRDefault="00EE538E" w:rsidP="00EE538E">
      <w:pPr>
        <w:numPr>
          <w:ilvl w:val="0"/>
          <w:numId w:val="1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Ticagrelor kombineras inte med antikoagulantia.</w:t>
      </w:r>
    </w:p>
    <w:p w14:paraId="0A8DF025" w14:textId="77777777" w:rsidR="00EE538E" w:rsidRPr="00EE538E" w:rsidRDefault="00EE538E" w:rsidP="00EE538E">
      <w:pPr>
        <w:numPr>
          <w:ilvl w:val="0"/>
          <w:numId w:val="1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Efter PCI med stent ges warfarin + trombocythämning. Man får väga risken för trombotisering mot risken för blödning. Ibland ges s.k. trippelbehandling (Waran+ASA+klopidogrel) en tid (0,5-1 månad), därefter Waran + klopidogrel i 6-12 månader. Ändra PK-mål till 2-2,5 under trippelbehandling. Ge också pantoprazol. Efteråt kan patienten fortsätta med enbart Waran om man inte bedömer att risken för ischemisk/trombotisk komplikation är stor. </w:t>
      </w:r>
    </w:p>
    <w:p w14:paraId="0242658E"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NOAK (Eliquis, Lixiana, Pradaxa, Xarelto)</w:t>
      </w:r>
      <w:r w:rsidRPr="00EE538E">
        <w:rPr>
          <w:rFonts w:ascii="Calibri" w:hAnsi="Calibri" w:cs="Arial"/>
          <w:b/>
          <w:bCs/>
          <w:szCs w:val="26"/>
        </w:rPr>
        <w:fldChar w:fldCharType="begin"/>
      </w:r>
      <w:r w:rsidRPr="00EE538E">
        <w:rPr>
          <w:rFonts w:ascii="Calibri" w:hAnsi="Calibri" w:cs="Arial"/>
          <w:b/>
          <w:bCs/>
          <w:szCs w:val="26"/>
        </w:rPr>
        <w:instrText xml:space="preserve"> XE "NOAK vid AKS" </w:instrText>
      </w:r>
      <w:r w:rsidRPr="00EE538E">
        <w:rPr>
          <w:rFonts w:ascii="Calibri" w:hAnsi="Calibri" w:cs="Arial"/>
          <w:b/>
          <w:bCs/>
          <w:szCs w:val="26"/>
        </w:rPr>
        <w:fldChar w:fldCharType="end"/>
      </w:r>
    </w:p>
    <w:p w14:paraId="483EAF35" w14:textId="77777777" w:rsidR="00EE538E" w:rsidRPr="00EE538E" w:rsidRDefault="00EE538E" w:rsidP="00EE538E">
      <w:pPr>
        <w:numPr>
          <w:ilvl w:val="0"/>
          <w:numId w:val="1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NSTEMI: Ge ASA direkt. Klopidogrel ges i samband med angiografi. Sätt ut NOAK från kvällen innan koronarangiografi. Längre tid om njursvikt.</w:t>
      </w:r>
    </w:p>
    <w:p w14:paraId="27D46E0F" w14:textId="77777777" w:rsidR="00EE538E" w:rsidRPr="00EE538E" w:rsidRDefault="00EE538E" w:rsidP="00EE538E">
      <w:pPr>
        <w:numPr>
          <w:ilvl w:val="0"/>
          <w:numId w:val="1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STEMI med primär PCI: Ge ASA direkt. På labb: Klopidogrel 8 tabl. (laddning)</w:t>
      </w:r>
    </w:p>
    <w:p w14:paraId="1B8EEBDA" w14:textId="77777777" w:rsidR="00EE538E" w:rsidRPr="00EE538E" w:rsidRDefault="00EE538E" w:rsidP="00EE538E">
      <w:pPr>
        <w:numPr>
          <w:ilvl w:val="0"/>
          <w:numId w:val="1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Efter PCI rekommen</w:t>
      </w:r>
      <w:r w:rsidRPr="00EE538E">
        <w:rPr>
          <w:rFonts w:ascii="Garamond" w:eastAsia="Calibri" w:hAnsi="Garamond"/>
          <w:sz w:val="20"/>
          <w:szCs w:val="22"/>
          <w:lang w:eastAsia="en-US"/>
        </w:rPr>
        <w:softHyphen/>
        <w:t>deras ibland en period med trippelbehandling (NOAK +ASA+klopidogrel) i 0,5-1 månad.  Sedan Dessa avvägningar är svåra och ska ske i samråd med PCI-enheten.</w:t>
      </w:r>
    </w:p>
    <w:p w14:paraId="54FAB8BA"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Höga P-glukos</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"Höga P-glukos" </w:instrText>
      </w:r>
      <w:r w:rsidRPr="00EE538E">
        <w:rPr>
          <w:rFonts w:ascii="Calibri" w:hAnsi="Calibri" w:cs="Arial"/>
          <w:b/>
          <w:bCs/>
          <w:iCs/>
          <w:sz w:val="28"/>
          <w:szCs w:val="28"/>
        </w:rPr>
        <w:fldChar w:fldCharType="end"/>
      </w:r>
      <w:r w:rsidRPr="00EE538E">
        <w:rPr>
          <w:rFonts w:ascii="Calibri" w:hAnsi="Calibri" w:cs="Arial"/>
          <w:b/>
          <w:bCs/>
          <w:iCs/>
          <w:sz w:val="28"/>
          <w:szCs w:val="28"/>
        </w:rPr>
        <w:t xml:space="preserve"> </w:t>
      </w:r>
    </w:p>
    <w:p w14:paraId="318D89B1"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Diagnos diabetes mellitus sätts</w:t>
      </w:r>
    </w:p>
    <w:p w14:paraId="1DE82824" w14:textId="77777777" w:rsidR="00EE538E" w:rsidRPr="00EE538E" w:rsidRDefault="00EE538E" w:rsidP="00EE538E">
      <w:pPr>
        <w:numPr>
          <w:ilvl w:val="0"/>
          <w:numId w:val="1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Vid fP-glukos &gt;7 vid minst 2 tillfällen </w:t>
      </w:r>
      <w:r w:rsidRPr="00EE538E">
        <w:rPr>
          <w:rFonts w:ascii="Garamond" w:eastAsia="Calibri" w:hAnsi="Garamond"/>
          <w:b/>
          <w:sz w:val="20"/>
          <w:szCs w:val="22"/>
          <w:lang w:eastAsia="en-US"/>
        </w:rPr>
        <w:t>eller</w:t>
      </w:r>
    </w:p>
    <w:p w14:paraId="6E58A293"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Vid två timmars P-glukos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 xml:space="preserve">12,2 (kapillärt) eller 11,1 (venöst) </w:t>
      </w:r>
      <w:r w:rsidRPr="00EE538E">
        <w:rPr>
          <w:rFonts w:ascii="Garamond" w:eastAsia="Calibri" w:hAnsi="Garamond"/>
          <w:b/>
          <w:sz w:val="20"/>
          <w:szCs w:val="22"/>
          <w:lang w:eastAsia="en-US"/>
        </w:rPr>
        <w:t>eller</w:t>
      </w:r>
      <w:r w:rsidRPr="00EE538E">
        <w:rPr>
          <w:rFonts w:ascii="Garamond" w:eastAsia="Calibri" w:hAnsi="Garamond"/>
          <w:sz w:val="20"/>
          <w:szCs w:val="22"/>
          <w:lang w:eastAsia="en-US"/>
        </w:rPr>
        <w:t xml:space="preserve"> </w:t>
      </w:r>
    </w:p>
    <w:p w14:paraId="5961D5C4"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Vid slumpmässigt P-glukos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 xml:space="preserve">12,2 (kapillärt) eller 11,1 (venöst) </w:t>
      </w:r>
      <w:r w:rsidRPr="00EE538E">
        <w:rPr>
          <w:rFonts w:ascii="Garamond" w:eastAsia="Calibri" w:hAnsi="Garamond"/>
          <w:b/>
          <w:sz w:val="20"/>
          <w:szCs w:val="22"/>
          <w:lang w:eastAsia="en-US"/>
        </w:rPr>
        <w:t>eller</w:t>
      </w:r>
      <w:r w:rsidRPr="00EE538E">
        <w:rPr>
          <w:rFonts w:ascii="Garamond" w:eastAsia="Calibri" w:hAnsi="Garamond"/>
          <w:sz w:val="20"/>
          <w:szCs w:val="22"/>
          <w:lang w:eastAsia="en-US"/>
        </w:rPr>
        <w:t xml:space="preserve"> </w:t>
      </w:r>
    </w:p>
    <w:p w14:paraId="19529D7E"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HbA1C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48 mmol/mol med samtidigt förhöjt fP-glukos eller förhöjt icke-fastande P-glukos enligt ovan (vid lägre blodsocker görs konfirmerande omkontroll av HbA1C)</w:t>
      </w:r>
    </w:p>
    <w:p w14:paraId="1170A3B9"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Glukosbelastning kan göras vid fP-glukos 6,1-6,9 eller slumpmässigt P-glukos </w:t>
      </w:r>
      <w:r w:rsidRPr="00EE538E">
        <w:rPr>
          <w:rFonts w:ascii="Symbol" w:eastAsia="Calibri" w:hAnsi="Symbol"/>
          <w:sz w:val="20"/>
          <w:szCs w:val="22"/>
          <w:lang w:eastAsia="en-US"/>
        </w:rPr>
        <w:sym w:font="Symbol" w:char="F0B3"/>
      </w:r>
      <w:r w:rsidRPr="00EE538E">
        <w:rPr>
          <w:rFonts w:ascii="Garamond" w:eastAsia="Calibri" w:hAnsi="Garamond"/>
          <w:sz w:val="20"/>
          <w:szCs w:val="22"/>
          <w:lang w:eastAsia="en-US"/>
        </w:rPr>
        <w:t>7,8 eller HbA1C 42-47 mmol/mol på dag 3-4 såvida patienten inte är gravt hjärtsviktande. P-glukosanalys sker på labb vid glukosbelastningen.</w:t>
      </w:r>
    </w:p>
    <w:p w14:paraId="2945A57C"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Om diagnos diabetes mellitus definieras som typ 2 tas U-alb/kreatinin-kvot.</w:t>
      </w:r>
    </w:p>
    <w:p w14:paraId="6FEA3F24"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HbA1C används inte som diagnostik vid: misstanke om diabetes mellitus typ 1, ålder&lt;20 år, gravida eller nyförlösta (&lt;2 mån), kort duration av diabetes (&lt;2 mån), akut sjukdom som misstänks utlösa diabetes, blodsockerförhöjande mediciner (&lt;2 mån) – t.ex. kortison, antipsykotika, skada eller op av pancreas, njursvikt, leversvikt, HIV, anemi, hemoglobinopati.</w:t>
      </w:r>
    </w:p>
    <w:p w14:paraId="088531A8"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Metformin</w:t>
      </w:r>
      <w:r w:rsidRPr="00EE538E">
        <w:rPr>
          <w:rFonts w:ascii="Garamond" w:eastAsia="Calibri" w:hAnsi="Garamond"/>
          <w:sz w:val="20"/>
          <w:szCs w:val="22"/>
          <w:lang w:eastAsia="en-US"/>
        </w:rPr>
        <w:t xml:space="preserve"> bör sättas in till alla patienter med typ 2 diabetes om ingen kontraindikation. OBS angio. Ska alltid kombineras med rådgivning om kost- och motions</w:t>
      </w:r>
      <w:r w:rsidRPr="00EE538E">
        <w:rPr>
          <w:rFonts w:ascii="Garamond" w:eastAsia="Calibri" w:hAnsi="Garamond"/>
          <w:sz w:val="20"/>
          <w:szCs w:val="22"/>
          <w:lang w:eastAsia="en-US"/>
        </w:rPr>
        <w:softHyphen/>
        <w:t>omläggning.</w:t>
      </w:r>
    </w:p>
    <w:p w14:paraId="78CEAAF5"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
          <w:sz w:val="20"/>
          <w:szCs w:val="22"/>
          <w:lang w:eastAsia="en-US"/>
        </w:rPr>
        <w:t>Jardiance (empagliflozin</w:t>
      </w:r>
      <w:r w:rsidRPr="00EE538E">
        <w:rPr>
          <w:rFonts w:ascii="Garamond" w:eastAsia="Calibri" w:hAnsi="Garamond"/>
          <w:sz w:val="20"/>
          <w:szCs w:val="22"/>
          <w:lang w:eastAsia="en-US"/>
        </w:rPr>
        <w:t>) 10 mg x 1 bör sättas in som tilläggsbehandling till typ 2 diabetiker med hjärt-kärlsjukdom. HbA1C bör vara &gt;52mmol/mol Bör ej ges vid eGFR &lt;45 ml/ml, äldre patient med risk för dehydrering. Vid infarkt kan man vänta till återbesöket eller remittera till patientens diabetesuppföljning.</w:t>
      </w:r>
    </w:p>
    <w:p w14:paraId="2B816A4C" w14:textId="77777777" w:rsidR="00EE538E" w:rsidRPr="00EE538E" w:rsidRDefault="00EE538E" w:rsidP="00EE538E">
      <w:pPr>
        <w:numPr>
          <w:ilvl w:val="0"/>
          <w:numId w:val="1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Alternativt bör</w:t>
      </w:r>
      <w:r w:rsidRPr="00EE538E">
        <w:rPr>
          <w:rFonts w:ascii="Garamond" w:eastAsia="Calibri" w:hAnsi="Garamond"/>
          <w:b/>
          <w:bCs/>
          <w:sz w:val="20"/>
          <w:szCs w:val="22"/>
          <w:lang w:eastAsia="en-US"/>
        </w:rPr>
        <w:t xml:space="preserve"> Victoza (liraglutid)</w:t>
      </w:r>
      <w:r w:rsidRPr="00EE538E">
        <w:rPr>
          <w:rFonts w:ascii="Garamond" w:eastAsia="Calibri" w:hAnsi="Garamond"/>
          <w:sz w:val="20"/>
          <w:szCs w:val="22"/>
          <w:lang w:eastAsia="en-US"/>
        </w:rPr>
        <w:t xml:space="preserve"> med startdos 0,6 mg x1 sc dagligen sättas in som tilläggsbehandling till typ 2 diabetiker med etablerad hjärt-kärlsjukdom. HbA1C bör vara &gt;52mmol/mol. Användbart vid njursvikt! Remittera till patientens diabetesuppföljning får att nå måldos 1,8 mg x 1 dagligen sc. </w:t>
      </w:r>
    </w:p>
    <w:p w14:paraId="1ED7B1AA"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lastRenderedPageBreak/>
        <w:t>Känd diabetes</w:t>
      </w:r>
    </w:p>
    <w:p w14:paraId="53C7883F" w14:textId="77777777" w:rsidR="00EE538E" w:rsidRPr="00EE538E" w:rsidRDefault="00EE538E" w:rsidP="00EE538E">
      <w:pPr>
        <w:numPr>
          <w:ilvl w:val="0"/>
          <w:numId w:val="1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Tablettbehandlad och HbA1C &gt;57 mmol/mol: Koppla in diabetessköterska, överväg insulin.</w:t>
      </w:r>
    </w:p>
    <w:p w14:paraId="28C2A949" w14:textId="77777777" w:rsidR="00EE538E" w:rsidRPr="00EE538E" w:rsidRDefault="00EE538E" w:rsidP="00EE538E">
      <w:pPr>
        <w:numPr>
          <w:ilvl w:val="0"/>
          <w:numId w:val="1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Insulinbehandlad och HbA1C &gt;57 mmol/mol: Koppla in diabetessköterska.</w:t>
      </w:r>
    </w:p>
    <w:p w14:paraId="4EE52B89" w14:textId="77777777" w:rsidR="00EE538E" w:rsidRPr="00EE538E" w:rsidRDefault="00EE538E" w:rsidP="00EE538E">
      <w:pPr>
        <w:spacing w:after="0" w:line="240" w:lineRule="auto"/>
        <w:ind w:left="0" w:right="0"/>
        <w:rPr>
          <w:szCs w:val="20"/>
        </w:rPr>
      </w:pPr>
    </w:p>
    <w:p w14:paraId="48C414B0" w14:textId="77777777" w:rsidR="00EE538E" w:rsidRPr="00EE538E" w:rsidRDefault="00EE538E" w:rsidP="00EE538E">
      <w:pPr>
        <w:spacing w:after="0" w:line="240" w:lineRule="auto"/>
        <w:ind w:left="0" w:right="0"/>
        <w:rPr>
          <w:rFonts w:ascii="Calibri" w:hAnsi="Calibri" w:cs="Arial"/>
          <w:sz w:val="28"/>
          <w:szCs w:val="28"/>
        </w:rPr>
      </w:pPr>
      <w:r w:rsidRPr="00EE538E">
        <w:rPr>
          <w:szCs w:val="20"/>
        </w:rPr>
        <w:br w:type="page"/>
      </w:r>
    </w:p>
    <w:p w14:paraId="255A8FB0"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lastRenderedPageBreak/>
        <w:t>Akutbehandling vid misstänkt infarkt</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"Akutbehandling vid infarktmisstänkt bröstsmärta" </w:instrText>
      </w:r>
      <w:r w:rsidRPr="00EE538E">
        <w:rPr>
          <w:rFonts w:ascii="Calibri" w:hAnsi="Calibri" w:cs="Arial"/>
          <w:b/>
          <w:bCs/>
          <w:iCs/>
          <w:sz w:val="28"/>
          <w:szCs w:val="28"/>
        </w:rPr>
        <w:fldChar w:fldCharType="end"/>
      </w:r>
    </w:p>
    <w:p w14:paraId="1E470E0F" w14:textId="77777777" w:rsidR="00EE538E" w:rsidRPr="00EE538E" w:rsidRDefault="00EE538E" w:rsidP="00EE538E">
      <w:pPr>
        <w:spacing w:after="0" w:line="240" w:lineRule="auto"/>
        <w:ind w:left="0" w:right="0"/>
        <w:rPr>
          <w:szCs w:val="20"/>
        </w:rPr>
      </w:pPr>
      <w:r w:rsidRPr="00EE538E">
        <w:rPr>
          <w:szCs w:val="20"/>
        </w:rPr>
        <w:t>(kontraindikationer och dosjusteringar – se läkemedelsavsnittet)</w:t>
      </w:r>
    </w:p>
    <w:p w14:paraId="26F314FE" w14:textId="77777777" w:rsidR="00EE538E" w:rsidRPr="00EE538E" w:rsidRDefault="00EE538E" w:rsidP="00EE538E">
      <w:pPr>
        <w:spacing w:after="0" w:line="240" w:lineRule="auto"/>
        <w:ind w:left="0" w:right="0"/>
        <w:rPr>
          <w:szCs w:val="20"/>
        </w:rPr>
      </w:pPr>
    </w:p>
    <w:p w14:paraId="567908F2" w14:textId="77777777" w:rsidR="00EE538E" w:rsidRPr="00EE538E" w:rsidRDefault="00EE538E" w:rsidP="00EE538E">
      <w:pPr>
        <w:spacing w:after="0" w:line="240" w:lineRule="auto"/>
        <w:ind w:left="0" w:right="0"/>
        <w:rPr>
          <w:szCs w:val="20"/>
        </w:rPr>
      </w:pPr>
      <w:r w:rsidRPr="00EE538E">
        <w:rPr>
          <w:szCs w:val="20"/>
        </w:rPr>
        <w:object w:dxaOrig="6375" w:dyaOrig="7920" w14:anchorId="36F9C658">
          <v:shape id="_x0000_i1027" type="#_x0000_t75" style="width:318.75pt;height:396pt" o:ole="">
            <v:imagedata r:id="rId24" o:title=""/>
          </v:shape>
          <o:OLEObject Type="Embed" ProgID="PowerPoint.Slide.12" ShapeID="_x0000_i1027" DrawAspect="Content" ObjectID="_1713147379" r:id="rId25"/>
        </w:object>
      </w:r>
    </w:p>
    <w:p w14:paraId="7C592059" w14:textId="77777777" w:rsidR="00EE538E" w:rsidRPr="00EE538E" w:rsidRDefault="00EE538E" w:rsidP="00EE538E">
      <w:pPr>
        <w:spacing w:after="0" w:line="240" w:lineRule="auto"/>
        <w:ind w:left="0" w:right="0"/>
        <w:rPr>
          <w:rFonts w:ascii="Calibri" w:hAnsi="Calibri" w:cs="Arial"/>
          <w:sz w:val="28"/>
          <w:szCs w:val="28"/>
        </w:rPr>
      </w:pPr>
      <w:r w:rsidRPr="00EE538E">
        <w:rPr>
          <w:szCs w:val="20"/>
        </w:rPr>
        <w:br w:type="page"/>
      </w:r>
    </w:p>
    <w:p w14:paraId="023B00E1"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lastRenderedPageBreak/>
        <w:t>Fortsatt medicinsk behandling</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"Fortsatt medicinsk behandling vid AKS" </w:instrText>
      </w:r>
      <w:r w:rsidRPr="00EE538E">
        <w:rPr>
          <w:rFonts w:ascii="Calibri" w:hAnsi="Calibri" w:cs="Arial"/>
          <w:b/>
          <w:bCs/>
          <w:iCs/>
          <w:sz w:val="28"/>
          <w:szCs w:val="28"/>
        </w:rPr>
        <w:fldChar w:fldCharType="end"/>
      </w:r>
    </w:p>
    <w:p w14:paraId="2C9D65AC" w14:textId="77777777" w:rsidR="00EE538E" w:rsidRPr="00EE538E" w:rsidRDefault="00EE538E" w:rsidP="00EE538E">
      <w:pPr>
        <w:spacing w:after="0" w:line="240" w:lineRule="auto"/>
        <w:ind w:left="0" w:right="0"/>
        <w:rPr>
          <w:szCs w:val="20"/>
        </w:rPr>
      </w:pPr>
      <w:r w:rsidRPr="00EE538E">
        <w:rPr>
          <w:szCs w:val="20"/>
        </w:rPr>
        <w:t>(Kontraindikationer mm se läkemedelsavsnittet)</w:t>
      </w:r>
    </w:p>
    <w:p w14:paraId="2D52383A" w14:textId="77777777" w:rsidR="00EE538E" w:rsidRPr="00EE538E" w:rsidRDefault="00EE538E" w:rsidP="00EE538E">
      <w:pPr>
        <w:spacing w:after="0" w:line="240" w:lineRule="auto"/>
        <w:ind w:left="0" w:right="0"/>
        <w:rPr>
          <w:szCs w:val="20"/>
        </w:rPr>
      </w:pPr>
      <w:r w:rsidRPr="00EE538E">
        <w:rPr>
          <w:szCs w:val="20"/>
        </w:rPr>
        <w:object w:dxaOrig="6228" w:dyaOrig="7620" w14:anchorId="273AEF91">
          <v:shape id="_x0000_i1028" type="#_x0000_t75" style="width:311.25pt;height:381pt" o:ole="">
            <v:imagedata r:id="rId26" o:title=""/>
          </v:shape>
          <o:OLEObject Type="Embed" ProgID="PowerPoint.Slide.12" ShapeID="_x0000_i1028" DrawAspect="Content" ObjectID="_1713147380" r:id="rId27"/>
        </w:object>
      </w:r>
    </w:p>
    <w:p w14:paraId="4643D127"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Hypertension</w:t>
      </w:r>
      <w:r w:rsidRPr="00EE538E">
        <w:rPr>
          <w:rFonts w:ascii="Calibri" w:hAnsi="Calibri" w:cs="Arial"/>
          <w:b/>
          <w:bCs/>
          <w:iCs/>
          <w:sz w:val="28"/>
          <w:szCs w:val="28"/>
        </w:rPr>
        <w:fldChar w:fldCharType="begin"/>
      </w:r>
      <w:r w:rsidRPr="00EE538E">
        <w:rPr>
          <w:rFonts w:ascii="Calibri" w:hAnsi="Calibri" w:cs="Arial"/>
          <w:b/>
          <w:bCs/>
          <w:iCs/>
          <w:sz w:val="28"/>
          <w:szCs w:val="28"/>
        </w:rPr>
        <w:instrText>XE "Hypertension"</w:instrText>
      </w:r>
      <w:r w:rsidRPr="00EE538E">
        <w:rPr>
          <w:rFonts w:ascii="Calibri" w:hAnsi="Calibri" w:cs="Arial"/>
          <w:b/>
          <w:bCs/>
          <w:iCs/>
          <w:sz w:val="28"/>
          <w:szCs w:val="28"/>
        </w:rPr>
        <w:fldChar w:fldCharType="end"/>
      </w:r>
    </w:p>
    <w:p w14:paraId="32BB94F8" w14:textId="77777777" w:rsidR="00EE538E" w:rsidRPr="00EE538E" w:rsidRDefault="00EE538E" w:rsidP="00EE538E">
      <w:pPr>
        <w:spacing w:after="0" w:line="240" w:lineRule="auto"/>
        <w:ind w:left="0" w:right="0"/>
        <w:rPr>
          <w:szCs w:val="20"/>
        </w:rPr>
      </w:pPr>
      <w:r w:rsidRPr="00EE538E">
        <w:rPr>
          <w:szCs w:val="20"/>
        </w:rPr>
        <w:t>Eftersträva blodtryck &lt;140/90. Diabetiker &lt;140/80 (under 65 års ålder &lt; 130/80). ACE-hämmare är förstahandspreparat.</w:t>
      </w:r>
    </w:p>
    <w:p w14:paraId="614EB2BA" w14:textId="77777777" w:rsidR="00EE538E" w:rsidRPr="00EE538E" w:rsidRDefault="00EE538E" w:rsidP="00EE538E">
      <w:pPr>
        <w:spacing w:after="0" w:line="240" w:lineRule="auto"/>
        <w:ind w:left="0" w:right="0"/>
        <w:rPr>
          <w:szCs w:val="20"/>
        </w:rPr>
      </w:pPr>
      <w:r w:rsidRPr="00EE538E">
        <w:rPr>
          <w:szCs w:val="20"/>
        </w:rPr>
        <w:t>Vid behov av mer akut blodtryckssänkning kan övervägas:</w:t>
      </w:r>
    </w:p>
    <w:p w14:paraId="232B7219" w14:textId="77777777" w:rsidR="00EE538E" w:rsidRPr="00EE538E" w:rsidRDefault="00EE538E" w:rsidP="00EE538E">
      <w:pPr>
        <w:numPr>
          <w:ilvl w:val="0"/>
          <w:numId w:val="3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Cs/>
          <w:sz w:val="20"/>
          <w:szCs w:val="22"/>
          <w:lang w:eastAsia="en-US"/>
        </w:rPr>
        <w:t xml:space="preserve">Inj </w:t>
      </w:r>
      <w:r w:rsidRPr="00EE538E">
        <w:rPr>
          <w:rFonts w:ascii="Garamond" w:eastAsia="Calibri" w:hAnsi="Garamond"/>
          <w:b/>
          <w:sz w:val="20"/>
          <w:szCs w:val="22"/>
          <w:lang w:eastAsia="en-US"/>
        </w:rPr>
        <w:t xml:space="preserve">Morfin </w:t>
      </w:r>
      <w:r w:rsidRPr="00EE538E">
        <w:rPr>
          <w:rFonts w:ascii="Garamond" w:eastAsia="Calibri" w:hAnsi="Garamond"/>
          <w:bCs/>
          <w:sz w:val="20"/>
          <w:szCs w:val="22"/>
          <w:lang w:eastAsia="en-US"/>
        </w:rPr>
        <w:t>1 mg/ml, 5-10 ml (5-10 mg) iv</w:t>
      </w:r>
      <w:r w:rsidRPr="00EE538E">
        <w:rPr>
          <w:rFonts w:ascii="Garamond" w:eastAsia="Calibri" w:hAnsi="Garamond"/>
          <w:sz w:val="20"/>
          <w:szCs w:val="22"/>
          <w:lang w:eastAsia="en-US"/>
        </w:rPr>
        <w:t xml:space="preserve"> vid samtidig smärta och ångest ger ofta önskad blodtryckssänkning. Om mer uttalad oro utan smärta är det särskilt viktigt med samtal och att lyssna på patient.</w:t>
      </w:r>
    </w:p>
    <w:p w14:paraId="54C4EB78" w14:textId="77777777" w:rsidR="00EE538E" w:rsidRPr="00EE538E" w:rsidRDefault="00EE538E" w:rsidP="00EE538E">
      <w:pPr>
        <w:numPr>
          <w:ilvl w:val="0"/>
          <w:numId w:val="3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bCs/>
          <w:sz w:val="20"/>
          <w:szCs w:val="22"/>
          <w:lang w:eastAsia="en-US"/>
        </w:rPr>
        <w:t>Inj</w:t>
      </w:r>
      <w:r w:rsidRPr="00EE538E">
        <w:rPr>
          <w:rFonts w:ascii="Garamond" w:eastAsia="Calibri" w:hAnsi="Garamond"/>
          <w:b/>
          <w:sz w:val="20"/>
          <w:szCs w:val="22"/>
          <w:lang w:eastAsia="en-US"/>
        </w:rPr>
        <w:t xml:space="preserve"> Metoprolol Abcur </w:t>
      </w:r>
      <w:r w:rsidRPr="00EE538E">
        <w:rPr>
          <w:rFonts w:ascii="Garamond" w:eastAsia="Calibri" w:hAnsi="Garamond"/>
          <w:bCs/>
          <w:sz w:val="20"/>
          <w:szCs w:val="22"/>
          <w:lang w:eastAsia="en-US"/>
        </w:rPr>
        <w:t>1 mg/ml 5 ml (5 mg) iv</w:t>
      </w:r>
      <w:r w:rsidRPr="00EE538E">
        <w:rPr>
          <w:rFonts w:ascii="Garamond" w:eastAsia="Calibri" w:hAnsi="Garamond"/>
          <w:b/>
          <w:sz w:val="20"/>
          <w:szCs w:val="22"/>
          <w:lang w:eastAsia="en-US"/>
        </w:rPr>
        <w:t xml:space="preserve"> </w:t>
      </w:r>
      <w:r w:rsidRPr="00EE538E">
        <w:rPr>
          <w:rFonts w:ascii="Garamond" w:eastAsia="Calibri" w:hAnsi="Garamond"/>
          <w:sz w:val="20"/>
          <w:szCs w:val="22"/>
          <w:lang w:eastAsia="en-US"/>
        </w:rPr>
        <w:t>tidigt följt av peroral medicinering. Särskilt vid samtidig takykardi eller ischemiska symtom men utan hjärtsvikt.</w:t>
      </w:r>
    </w:p>
    <w:p w14:paraId="218A31E3" w14:textId="77777777" w:rsidR="00EE538E" w:rsidRPr="00EE538E" w:rsidRDefault="00EE538E" w:rsidP="00EE538E">
      <w:pPr>
        <w:numPr>
          <w:ilvl w:val="0"/>
          <w:numId w:val="3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Cs/>
          <w:sz w:val="20"/>
          <w:szCs w:val="22"/>
          <w:lang w:eastAsia="en-US"/>
        </w:rPr>
        <w:t>Inj</w:t>
      </w:r>
      <w:r w:rsidRPr="00EE538E">
        <w:rPr>
          <w:rFonts w:ascii="Garamond" w:eastAsia="Calibri" w:hAnsi="Garamond"/>
          <w:b/>
          <w:sz w:val="20"/>
          <w:szCs w:val="22"/>
          <w:lang w:eastAsia="en-US"/>
        </w:rPr>
        <w:t xml:space="preserve"> Furosemid </w:t>
      </w:r>
      <w:r w:rsidRPr="00EE538E">
        <w:rPr>
          <w:rFonts w:ascii="Garamond" w:eastAsia="Calibri" w:hAnsi="Garamond"/>
          <w:bCs/>
          <w:sz w:val="20"/>
          <w:szCs w:val="22"/>
          <w:lang w:eastAsia="en-US"/>
        </w:rPr>
        <w:t>10 mg/ml, 4 ml (40 mg) iv</w:t>
      </w:r>
      <w:r w:rsidRPr="00EE538E">
        <w:rPr>
          <w:rFonts w:ascii="Garamond" w:eastAsia="Calibri" w:hAnsi="Garamond"/>
          <w:sz w:val="20"/>
          <w:szCs w:val="22"/>
          <w:lang w:eastAsia="en-US"/>
        </w:rPr>
        <w:t xml:space="preserve"> vid samtidiga hjärtsviktsymtom</w:t>
      </w:r>
    </w:p>
    <w:p w14:paraId="4DA89C65" w14:textId="77777777" w:rsidR="00EE538E" w:rsidRPr="00EE538E" w:rsidRDefault="00EE538E" w:rsidP="00EE538E">
      <w:pPr>
        <w:numPr>
          <w:ilvl w:val="0"/>
          <w:numId w:val="3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w:t>
      </w:r>
      <w:r w:rsidRPr="00EE538E">
        <w:rPr>
          <w:rFonts w:ascii="Garamond" w:eastAsia="Calibri" w:hAnsi="Garamond"/>
          <w:b/>
          <w:sz w:val="20"/>
          <w:szCs w:val="22"/>
          <w:lang w:eastAsia="en-US"/>
        </w:rPr>
        <w:t>Nitroglycerininfusion</w:t>
      </w:r>
      <w:r w:rsidRPr="00EE538E">
        <w:rPr>
          <w:rFonts w:ascii="Garamond" w:eastAsia="Calibri" w:hAnsi="Garamond"/>
          <w:sz w:val="20"/>
          <w:szCs w:val="22"/>
          <w:lang w:eastAsia="en-US"/>
        </w:rPr>
        <w:t xml:space="preserve"> 1 mg/ml iv i stegvis ökande dos är ofta effektivt trycksänkande och symtomlindrande vid ischemi eller hjärtsvikt. </w:t>
      </w:r>
    </w:p>
    <w:p w14:paraId="58849ABE" w14:textId="77777777" w:rsidR="00EE538E" w:rsidRPr="00EE538E" w:rsidRDefault="00EE538E" w:rsidP="00EE538E">
      <w:pPr>
        <w:numPr>
          <w:ilvl w:val="0"/>
          <w:numId w:val="34"/>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Inj </w:t>
      </w:r>
      <w:r w:rsidRPr="00EE538E">
        <w:rPr>
          <w:rFonts w:ascii="Garamond" w:eastAsia="Calibri" w:hAnsi="Garamond"/>
          <w:b/>
          <w:bCs/>
          <w:sz w:val="20"/>
          <w:szCs w:val="22"/>
          <w:lang w:eastAsia="en-US"/>
        </w:rPr>
        <w:t>Labetalol</w:t>
      </w:r>
      <w:r w:rsidRPr="00EE538E">
        <w:rPr>
          <w:rFonts w:ascii="Garamond" w:eastAsia="Calibri" w:hAnsi="Garamond"/>
          <w:sz w:val="20"/>
          <w:szCs w:val="22"/>
          <w:lang w:eastAsia="en-US"/>
        </w:rPr>
        <w:t xml:space="preserve"> 5 mg/ml övervägs vid aortadissektion. Se läkemedels</w:t>
      </w:r>
      <w:r w:rsidRPr="00EE538E">
        <w:rPr>
          <w:rFonts w:ascii="Garamond" w:eastAsia="Calibri" w:hAnsi="Garamond"/>
          <w:sz w:val="20"/>
          <w:szCs w:val="22"/>
          <w:lang w:eastAsia="en-US"/>
        </w:rPr>
        <w:softHyphen/>
        <w:t>avsnittet.</w:t>
      </w:r>
    </w:p>
    <w:p w14:paraId="723152DF"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lastRenderedPageBreak/>
        <w:t>Komplikationer till AKS</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"Komplikationer till AKS" </w:instrText>
      </w:r>
      <w:r w:rsidRPr="00EE538E">
        <w:rPr>
          <w:rFonts w:ascii="Calibri" w:hAnsi="Calibri" w:cs="Arial"/>
          <w:b/>
          <w:bCs/>
          <w:iCs/>
          <w:sz w:val="28"/>
          <w:szCs w:val="28"/>
        </w:rPr>
        <w:fldChar w:fldCharType="end"/>
      </w:r>
    </w:p>
    <w:p w14:paraId="69452BC5"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Hjärtsvikt – akut handläggning</w:t>
      </w:r>
    </w:p>
    <w:p w14:paraId="1DAD2106" w14:textId="77777777" w:rsidR="00EE538E" w:rsidRPr="00EE538E" w:rsidRDefault="00EE538E" w:rsidP="00EE538E">
      <w:pPr>
        <w:spacing w:after="0" w:line="240" w:lineRule="auto"/>
        <w:ind w:left="0" w:right="0"/>
        <w:rPr>
          <w:szCs w:val="20"/>
        </w:rPr>
      </w:pPr>
      <w:r w:rsidRPr="00EE538E">
        <w:rPr>
          <w:szCs w:val="20"/>
        </w:rPr>
        <w:t>Se avsnitten om hjärtsvikt.</w:t>
      </w:r>
    </w:p>
    <w:p w14:paraId="15D8B1B5"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Vid terapisvikt</w:t>
      </w:r>
    </w:p>
    <w:p w14:paraId="35262E04" w14:textId="77777777" w:rsidR="00EE538E" w:rsidRPr="00EE538E" w:rsidRDefault="00EE538E" w:rsidP="00EE538E">
      <w:pPr>
        <w:spacing w:after="0" w:line="240" w:lineRule="auto"/>
        <w:ind w:left="0" w:right="0"/>
        <w:rPr>
          <w:szCs w:val="20"/>
        </w:rPr>
      </w:pPr>
      <w:r w:rsidRPr="00EE538E">
        <w:rPr>
          <w:b/>
          <w:szCs w:val="20"/>
        </w:rPr>
        <w:t>Överväg respiratorbehandling</w:t>
      </w:r>
      <w:r w:rsidRPr="00EE538E">
        <w:rPr>
          <w:szCs w:val="20"/>
        </w:rPr>
        <w:t xml:space="preserve"> på IVA om det bedöms meningsfullt. </w:t>
      </w:r>
    </w:p>
    <w:p w14:paraId="14C03150"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Chocktillstånd</w:t>
      </w:r>
      <w:r w:rsidRPr="00EE538E">
        <w:rPr>
          <w:rFonts w:ascii="Calibri" w:hAnsi="Calibri" w:cs="Arial"/>
          <w:b/>
          <w:bCs/>
          <w:szCs w:val="26"/>
        </w:rPr>
        <w:fldChar w:fldCharType="begin"/>
      </w:r>
      <w:r w:rsidRPr="00EE538E">
        <w:rPr>
          <w:rFonts w:ascii="Calibri" w:hAnsi="Calibri" w:cs="Arial"/>
          <w:b/>
          <w:bCs/>
          <w:szCs w:val="26"/>
        </w:rPr>
        <w:instrText>XE "Chocktillstånd"</w:instrText>
      </w:r>
      <w:r w:rsidRPr="00EE538E">
        <w:rPr>
          <w:rFonts w:ascii="Calibri" w:hAnsi="Calibri" w:cs="Arial"/>
          <w:b/>
          <w:bCs/>
          <w:szCs w:val="26"/>
        </w:rPr>
        <w:fldChar w:fldCharType="end"/>
      </w:r>
    </w:p>
    <w:p w14:paraId="2C308615" w14:textId="77777777" w:rsidR="00EE538E" w:rsidRPr="00EE538E" w:rsidRDefault="00EE538E" w:rsidP="00EE538E">
      <w:pPr>
        <w:spacing w:after="0" w:line="240" w:lineRule="auto"/>
        <w:ind w:left="0" w:right="0"/>
        <w:rPr>
          <w:szCs w:val="20"/>
        </w:rPr>
      </w:pPr>
      <w:r w:rsidRPr="00EE538E">
        <w:rPr>
          <w:szCs w:val="20"/>
        </w:rPr>
        <w:t>Överväg orsak</w:t>
      </w:r>
    </w:p>
    <w:tbl>
      <w:tblPr>
        <w:tblW w:w="6966" w:type="dxa"/>
        <w:tblInd w:w="60" w:type="dxa"/>
        <w:tblLayout w:type="fixed"/>
        <w:tblCellMar>
          <w:left w:w="60" w:type="dxa"/>
          <w:right w:w="60" w:type="dxa"/>
        </w:tblCellMar>
        <w:tblLook w:val="0000" w:firstRow="0" w:lastRow="0" w:firstColumn="0" w:lastColumn="0" w:noHBand="0" w:noVBand="0"/>
      </w:tblPr>
      <w:tblGrid>
        <w:gridCol w:w="3773"/>
        <w:gridCol w:w="3193"/>
      </w:tblGrid>
      <w:tr w:rsidR="00EE538E" w:rsidRPr="00EE538E" w14:paraId="7DED3668" w14:textId="77777777" w:rsidTr="00662E45">
        <w:trPr>
          <w:trHeight w:val="286"/>
        </w:trPr>
        <w:tc>
          <w:tcPr>
            <w:tcW w:w="3773" w:type="dxa"/>
          </w:tcPr>
          <w:p w14:paraId="5C949A0F"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Hypovolemi</w:t>
            </w:r>
          </w:p>
        </w:tc>
        <w:tc>
          <w:tcPr>
            <w:tcW w:w="3193" w:type="dxa"/>
          </w:tcPr>
          <w:p w14:paraId="4BE727C3"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Papillarmuskelruptur</w:t>
            </w:r>
          </w:p>
        </w:tc>
      </w:tr>
      <w:tr w:rsidR="00EE538E" w:rsidRPr="00EE538E" w14:paraId="6281DC33" w14:textId="77777777" w:rsidTr="00662E45">
        <w:trPr>
          <w:trHeight w:val="286"/>
        </w:trPr>
        <w:tc>
          <w:tcPr>
            <w:tcW w:w="3773" w:type="dxa"/>
          </w:tcPr>
          <w:p w14:paraId="104D3A6E"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Arytmi</w:t>
            </w:r>
          </w:p>
        </w:tc>
        <w:tc>
          <w:tcPr>
            <w:tcW w:w="3193" w:type="dxa"/>
          </w:tcPr>
          <w:p w14:paraId="7DC7512B"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Akut blödning</w:t>
            </w:r>
          </w:p>
        </w:tc>
      </w:tr>
      <w:tr w:rsidR="00EE538E" w:rsidRPr="00EE538E" w14:paraId="514576A0" w14:textId="77777777" w:rsidTr="00662E45">
        <w:trPr>
          <w:trHeight w:val="273"/>
        </w:trPr>
        <w:tc>
          <w:tcPr>
            <w:tcW w:w="3773" w:type="dxa"/>
          </w:tcPr>
          <w:p w14:paraId="2AE97ADA"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Kardiogen chock</w:t>
            </w:r>
          </w:p>
        </w:tc>
        <w:tc>
          <w:tcPr>
            <w:tcW w:w="3193" w:type="dxa"/>
          </w:tcPr>
          <w:p w14:paraId="5A1ACD5E"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Sepsis</w:t>
            </w:r>
          </w:p>
        </w:tc>
      </w:tr>
      <w:tr w:rsidR="00EE538E" w:rsidRPr="00EE538E" w14:paraId="6355F585" w14:textId="77777777" w:rsidTr="00662E45">
        <w:trPr>
          <w:trHeight w:val="286"/>
        </w:trPr>
        <w:tc>
          <w:tcPr>
            <w:tcW w:w="3773" w:type="dxa"/>
          </w:tcPr>
          <w:p w14:paraId="70E4AC0B"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Högerkammarinfarkt</w:t>
            </w:r>
          </w:p>
        </w:tc>
        <w:tc>
          <w:tcPr>
            <w:tcW w:w="3193" w:type="dxa"/>
          </w:tcPr>
          <w:p w14:paraId="0FA90C9F"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Anafylaktisk reaktion</w:t>
            </w:r>
          </w:p>
        </w:tc>
      </w:tr>
      <w:tr w:rsidR="00EE538E" w:rsidRPr="00EE538E" w14:paraId="2C65C558" w14:textId="77777777" w:rsidTr="00662E45">
        <w:trPr>
          <w:trHeight w:val="286"/>
        </w:trPr>
        <w:tc>
          <w:tcPr>
            <w:tcW w:w="3773" w:type="dxa"/>
          </w:tcPr>
          <w:p w14:paraId="73B8CD46"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Aortadissektion</w:t>
            </w:r>
          </w:p>
        </w:tc>
        <w:tc>
          <w:tcPr>
            <w:tcW w:w="3193" w:type="dxa"/>
          </w:tcPr>
          <w:p w14:paraId="13A7EE18"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Övertryckspneumothorax</w:t>
            </w:r>
          </w:p>
        </w:tc>
      </w:tr>
      <w:tr w:rsidR="00EE538E" w:rsidRPr="00EE538E" w14:paraId="42F06F5D" w14:textId="77777777" w:rsidTr="00662E45">
        <w:trPr>
          <w:trHeight w:val="286"/>
        </w:trPr>
        <w:tc>
          <w:tcPr>
            <w:tcW w:w="3773" w:type="dxa"/>
          </w:tcPr>
          <w:p w14:paraId="57508467"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Hjärttamponad</w:t>
            </w:r>
          </w:p>
          <w:p w14:paraId="46F44F8A"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Ventrikelseptumperforation</w:t>
            </w:r>
          </w:p>
        </w:tc>
        <w:tc>
          <w:tcPr>
            <w:tcW w:w="3193" w:type="dxa"/>
          </w:tcPr>
          <w:p w14:paraId="259C3F18" w14:textId="77777777" w:rsidR="00EE538E" w:rsidRPr="00EE538E" w:rsidRDefault="00EE538E" w:rsidP="00EE538E">
            <w:pPr>
              <w:numPr>
                <w:ilvl w:val="0"/>
                <w:numId w:val="3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Massiv lungemboli</w:t>
            </w:r>
          </w:p>
          <w:p w14:paraId="762D4D03" w14:textId="77777777" w:rsidR="00EE538E" w:rsidRPr="00EE538E" w:rsidRDefault="00EE538E" w:rsidP="00EE538E">
            <w:pPr>
              <w:numPr>
                <w:ilvl w:val="0"/>
                <w:numId w:val="39"/>
              </w:numPr>
              <w:spacing w:before="20" w:after="0" w:line="259" w:lineRule="auto"/>
              <w:ind w:right="-116"/>
              <w:contextualSpacing/>
              <w:rPr>
                <w:rFonts w:ascii="Garamond" w:eastAsia="Calibri" w:hAnsi="Garamond"/>
                <w:sz w:val="20"/>
                <w:szCs w:val="22"/>
                <w:lang w:eastAsia="en-US"/>
              </w:rPr>
            </w:pPr>
            <w:r w:rsidRPr="00EE538E">
              <w:rPr>
                <w:rFonts w:ascii="Garamond" w:eastAsia="Calibri" w:hAnsi="Garamond"/>
                <w:sz w:val="20"/>
                <w:szCs w:val="22"/>
                <w:lang w:eastAsia="en-US"/>
              </w:rPr>
              <w:t>Suscard/nitroglyceringinfusion</w:t>
            </w:r>
          </w:p>
        </w:tc>
      </w:tr>
    </w:tbl>
    <w:p w14:paraId="1CED259E" w14:textId="77777777" w:rsidR="00EE538E" w:rsidRPr="00EE538E" w:rsidRDefault="00EE538E" w:rsidP="00EE538E">
      <w:pPr>
        <w:spacing w:after="0" w:line="240" w:lineRule="auto"/>
        <w:ind w:left="0" w:right="0"/>
        <w:rPr>
          <w:b/>
          <w:szCs w:val="20"/>
        </w:rPr>
      </w:pPr>
      <w:r w:rsidRPr="00EE538E">
        <w:rPr>
          <w:szCs w:val="20"/>
        </w:rPr>
        <w:t>Gör UCG.</w:t>
      </w:r>
    </w:p>
    <w:p w14:paraId="50C8E847"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Akuta åtgärder</w:t>
      </w:r>
    </w:p>
    <w:tbl>
      <w:tblPr>
        <w:tblW w:w="6728" w:type="dxa"/>
        <w:tblBorders>
          <w:top w:val="nil"/>
          <w:left w:val="nil"/>
          <w:bottom w:val="nil"/>
          <w:right w:val="nil"/>
          <w:insideH w:val="nil"/>
          <w:insideV w:val="nil"/>
        </w:tblBorders>
        <w:tblLayout w:type="fixed"/>
        <w:tblCellMar>
          <w:left w:w="70" w:type="dxa"/>
          <w:right w:w="70" w:type="dxa"/>
        </w:tblCellMar>
        <w:tblLook w:val="00A0" w:firstRow="1" w:lastRow="0" w:firstColumn="1" w:lastColumn="0" w:noHBand="0" w:noVBand="0"/>
      </w:tblPr>
      <w:tblGrid>
        <w:gridCol w:w="6728"/>
      </w:tblGrid>
      <w:tr w:rsidR="00EE538E" w:rsidRPr="00EE538E" w14:paraId="48D1630F" w14:textId="77777777" w:rsidTr="00662E45">
        <w:tc>
          <w:tcPr>
            <w:tcW w:w="6728" w:type="dxa"/>
          </w:tcPr>
          <w:p w14:paraId="4683C961"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*Syrgas 4 l/min nasalt + kontroll pulsoximetri.</w:t>
            </w:r>
          </w:p>
        </w:tc>
      </w:tr>
      <w:tr w:rsidR="00EE538E" w:rsidRPr="00EE538E" w14:paraId="4A9451E7" w14:textId="77777777" w:rsidTr="00662E45">
        <w:tc>
          <w:tcPr>
            <w:tcW w:w="6728" w:type="dxa"/>
          </w:tcPr>
          <w:p w14:paraId="23D2019B"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*Horisontalläge eller sänkt huvudände prövas.</w:t>
            </w:r>
          </w:p>
        </w:tc>
      </w:tr>
      <w:tr w:rsidR="00EE538E" w:rsidRPr="00EE538E" w14:paraId="0491F54F" w14:textId="77777777" w:rsidTr="00662E45">
        <w:tc>
          <w:tcPr>
            <w:tcW w:w="6728" w:type="dxa"/>
          </w:tcPr>
          <w:p w14:paraId="3716E668"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*Avbryt ev nitroglycerinbehandling (infusion/peroral behandling).</w:t>
            </w:r>
          </w:p>
        </w:tc>
      </w:tr>
      <w:tr w:rsidR="00EE538E" w:rsidRPr="00EE538E" w14:paraId="38CC27DA" w14:textId="77777777" w:rsidTr="00662E45">
        <w:tc>
          <w:tcPr>
            <w:tcW w:w="6728" w:type="dxa"/>
          </w:tcPr>
          <w:p w14:paraId="6E7C7CC9"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*Ringer-acetat snabbinfusion 300 ml iv om ej stas.</w:t>
            </w:r>
          </w:p>
        </w:tc>
      </w:tr>
      <w:tr w:rsidR="00EE538E" w:rsidRPr="00EE538E" w14:paraId="2437B44B" w14:textId="77777777" w:rsidTr="00662E45">
        <w:tc>
          <w:tcPr>
            <w:tcW w:w="6728" w:type="dxa"/>
          </w:tcPr>
          <w:p w14:paraId="0B21A15A"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*Två fria venvägar, helst grova nålar.</w:t>
            </w:r>
          </w:p>
        </w:tc>
      </w:tr>
      <w:tr w:rsidR="00EE538E" w:rsidRPr="00EE538E" w14:paraId="5C5A4C08" w14:textId="77777777" w:rsidTr="00662E45">
        <w:tc>
          <w:tcPr>
            <w:tcW w:w="6728" w:type="dxa"/>
          </w:tcPr>
          <w:p w14:paraId="080C5660"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*Uppkoppling till ischemiövervakning. </w:t>
            </w:r>
          </w:p>
        </w:tc>
      </w:tr>
      <w:tr w:rsidR="00EE538E" w:rsidRPr="00EE538E" w14:paraId="69A54FAC" w14:textId="77777777" w:rsidTr="00662E45">
        <w:tc>
          <w:tcPr>
            <w:tcW w:w="6728" w:type="dxa"/>
          </w:tcPr>
          <w:p w14:paraId="0F23C0BA"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*Utskrift 12-avlednings-EKG.</w:t>
            </w:r>
          </w:p>
        </w:tc>
      </w:tr>
      <w:tr w:rsidR="00EE538E" w:rsidRPr="00EE538E" w14:paraId="26860038" w14:textId="77777777" w:rsidTr="00662E45">
        <w:tc>
          <w:tcPr>
            <w:tcW w:w="6728" w:type="dxa"/>
          </w:tcPr>
          <w:p w14:paraId="05EE6ADB"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*Täta blodtryckskontroller, initialt var 5:e minut.</w:t>
            </w:r>
          </w:p>
        </w:tc>
      </w:tr>
      <w:tr w:rsidR="00EE538E" w:rsidRPr="00EE538E" w14:paraId="41F113E4" w14:textId="77777777" w:rsidTr="00662E45">
        <w:tc>
          <w:tcPr>
            <w:tcW w:w="6728" w:type="dxa"/>
          </w:tcPr>
          <w:p w14:paraId="7DC321B5"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*Inj Atropin 0,5 mg/ml, 1-2 ml (0,5-1,0 mg) iv vid hjärtfrekvens &lt;70/min.</w:t>
            </w:r>
          </w:p>
        </w:tc>
      </w:tr>
      <w:tr w:rsidR="00EE538E" w:rsidRPr="00EE538E" w14:paraId="630DDD35" w14:textId="77777777" w:rsidTr="00662E45">
        <w:tc>
          <w:tcPr>
            <w:tcW w:w="6728" w:type="dxa"/>
          </w:tcPr>
          <w:p w14:paraId="5894E479"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Elkonvertering övervägs tidigt om takyarytmi.</w:t>
            </w:r>
          </w:p>
        </w:tc>
      </w:tr>
      <w:tr w:rsidR="00EE538E" w:rsidRPr="00EE538E" w14:paraId="6E865A79" w14:textId="77777777" w:rsidTr="00662E45">
        <w:tc>
          <w:tcPr>
            <w:tcW w:w="6728" w:type="dxa"/>
          </w:tcPr>
          <w:p w14:paraId="25EC1FA2"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*KAD för timdiuresmätning.</w:t>
            </w:r>
          </w:p>
        </w:tc>
      </w:tr>
      <w:tr w:rsidR="00EE538E" w:rsidRPr="00EE538E" w14:paraId="2F2C9F5F" w14:textId="77777777" w:rsidTr="00662E45">
        <w:tc>
          <w:tcPr>
            <w:tcW w:w="6728" w:type="dxa"/>
          </w:tcPr>
          <w:p w14:paraId="3349BEE1" w14:textId="77777777" w:rsidR="00EE538E" w:rsidRPr="00EE538E" w:rsidRDefault="00EE538E" w:rsidP="00EE538E">
            <w:pPr>
              <w:numPr>
                <w:ilvl w:val="0"/>
                <w:numId w:val="35"/>
              </w:numPr>
              <w:spacing w:before="20" w:after="0" w:line="259" w:lineRule="auto"/>
              <w:ind w:right="0"/>
              <w:contextualSpacing/>
              <w:rPr>
                <w:rFonts w:ascii="Garamond" w:eastAsia="Calibri" w:hAnsi="Garamond"/>
                <w:sz w:val="20"/>
                <w:szCs w:val="22"/>
                <w:lang w:val="fi-FI" w:eastAsia="en-US"/>
              </w:rPr>
            </w:pPr>
            <w:r w:rsidRPr="00EE538E">
              <w:rPr>
                <w:rFonts w:ascii="Garamond" w:eastAsia="Calibri" w:hAnsi="Garamond"/>
                <w:sz w:val="20"/>
                <w:szCs w:val="22"/>
                <w:lang w:eastAsia="en-US"/>
              </w:rPr>
              <w:t>*Kolla</w:t>
            </w:r>
            <w:r w:rsidRPr="00EE538E">
              <w:rPr>
                <w:rFonts w:ascii="Garamond" w:eastAsia="Calibri" w:hAnsi="Garamond"/>
                <w:sz w:val="20"/>
                <w:szCs w:val="22"/>
                <w:lang w:val="fi-FI" w:eastAsia="en-US"/>
              </w:rPr>
              <w:t xml:space="preserve"> temp.</w:t>
            </w:r>
          </w:p>
        </w:tc>
      </w:tr>
    </w:tbl>
    <w:p w14:paraId="5DEACCFC" w14:textId="77777777" w:rsidR="00EE538E" w:rsidRPr="00EE538E" w:rsidRDefault="00EE538E" w:rsidP="00EE538E">
      <w:pPr>
        <w:spacing w:after="0" w:line="240" w:lineRule="auto"/>
        <w:ind w:left="0" w:right="0"/>
        <w:rPr>
          <w:szCs w:val="20"/>
        </w:rPr>
      </w:pPr>
      <w:r w:rsidRPr="00EE538E">
        <w:rPr>
          <w:szCs w:val="20"/>
        </w:rPr>
        <w:t>Om utebliven förbättring och extrakardiell orsak uteslutits:</w:t>
      </w:r>
    </w:p>
    <w:p w14:paraId="13C6D8B5" w14:textId="77777777" w:rsidR="00EE538E" w:rsidRPr="00EE538E" w:rsidRDefault="00EE538E" w:rsidP="00EE538E">
      <w:pPr>
        <w:spacing w:after="0" w:line="240" w:lineRule="auto"/>
        <w:ind w:left="0" w:right="0"/>
        <w:rPr>
          <w:szCs w:val="20"/>
        </w:rPr>
      </w:pPr>
      <w:r w:rsidRPr="00EE538E">
        <w:rPr>
          <w:b/>
          <w:szCs w:val="20"/>
        </w:rPr>
        <w:t>Kardiogen (hjärtorsakad) chock</w:t>
      </w:r>
      <w:r w:rsidRPr="00EE538E">
        <w:rPr>
          <w:b/>
          <w:szCs w:val="20"/>
        </w:rPr>
        <w:fldChar w:fldCharType="begin"/>
      </w:r>
      <w:r w:rsidRPr="00EE538E">
        <w:rPr>
          <w:szCs w:val="20"/>
        </w:rPr>
        <w:instrText>XE "Kardiogen chock"</w:instrText>
      </w:r>
      <w:r w:rsidRPr="00EE538E">
        <w:rPr>
          <w:b/>
          <w:szCs w:val="20"/>
        </w:rPr>
        <w:fldChar w:fldCharType="end"/>
      </w:r>
      <w:r w:rsidRPr="00EE538E">
        <w:rPr>
          <w:szCs w:val="20"/>
        </w:rPr>
        <w:t xml:space="preserve"> enligt följande kriterier:</w:t>
      </w:r>
    </w:p>
    <w:p w14:paraId="4E746694" w14:textId="77777777" w:rsidR="00EE538E" w:rsidRPr="00EE538E" w:rsidRDefault="00EE538E" w:rsidP="00EE538E">
      <w:pPr>
        <w:numPr>
          <w:ilvl w:val="0"/>
          <w:numId w:val="26"/>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systoliskt blodtryck &lt;90 mm Hg</w:t>
      </w:r>
    </w:p>
    <w:p w14:paraId="629018E6" w14:textId="77777777" w:rsidR="00EE538E" w:rsidRPr="00EE538E" w:rsidRDefault="00EE538E" w:rsidP="00EE538E">
      <w:pPr>
        <w:numPr>
          <w:ilvl w:val="0"/>
          <w:numId w:val="2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högt CVP &gt;15 cm H2O</w:t>
      </w:r>
    </w:p>
    <w:p w14:paraId="4D18274A" w14:textId="77777777" w:rsidR="00EE538E" w:rsidRPr="00EE538E" w:rsidRDefault="00EE538E" w:rsidP="00EE538E">
      <w:pPr>
        <w:numPr>
          <w:ilvl w:val="0"/>
          <w:numId w:val="2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perifer hypoperfusion</w:t>
      </w:r>
    </w:p>
    <w:p w14:paraId="32A825C3" w14:textId="77777777" w:rsidR="00EE538E" w:rsidRPr="00EE538E" w:rsidRDefault="00EE538E" w:rsidP="00EE538E">
      <w:pPr>
        <w:numPr>
          <w:ilvl w:val="0"/>
          <w:numId w:val="27"/>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oliguri (&lt;20 ml/tim)</w:t>
      </w:r>
    </w:p>
    <w:p w14:paraId="77BD888C" w14:textId="77777777" w:rsidR="00EE538E" w:rsidRPr="00EE538E" w:rsidRDefault="00EE538E" w:rsidP="00EE538E">
      <w:pPr>
        <w:spacing w:after="0" w:line="240" w:lineRule="auto"/>
        <w:ind w:left="0" w:right="0"/>
        <w:rPr>
          <w:szCs w:val="20"/>
        </w:rPr>
      </w:pPr>
      <w:r w:rsidRPr="00EE538E">
        <w:rPr>
          <w:szCs w:val="20"/>
        </w:rPr>
        <w:t>*Kontakta avd/jourläkare för akutbedömning och överväg:</w:t>
      </w:r>
    </w:p>
    <w:p w14:paraId="3D2C537A"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Akut angiografi (NÄL eller kontakta PCI-jour på SU) för att värdera möjlighet av akut revaskularisering.</w:t>
      </w:r>
    </w:p>
    <w:p w14:paraId="688B4975"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Ekokardiografi bedside - ruptur/hjärttamponad etc. </w:t>
      </w:r>
    </w:p>
    <w:p w14:paraId="428DFB0D"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EKG-bedömning avseende arytmi/ischemi.</w:t>
      </w:r>
    </w:p>
    <w:p w14:paraId="5BE4EAA0"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Behandla taky/brady-arytmi.</w:t>
      </w:r>
    </w:p>
    <w:p w14:paraId="7809F235"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Adekvat sedering med morfin iv efter undersökning.</w:t>
      </w:r>
    </w:p>
    <w:p w14:paraId="309DE5A6"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lastRenderedPageBreak/>
        <w:t>Blodgasanalys - respiratorisk insufficiens/metabolisk acidos.</w:t>
      </w:r>
    </w:p>
    <w:p w14:paraId="347FD7AA"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Reversera ev betablockad med Isoprenalin alt Adrenalin.</w:t>
      </w:r>
    </w:p>
    <w:p w14:paraId="27815DBD"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Inotrop behandling rekommenderas endast för korttidsbruk upp till 24 tim. Vid signifikant hypotension eller cirkulatorisk prechock bör man ge noradrenalin 0,03-0,5 ug/kg/min (ev IVA-vård). </w:t>
      </w:r>
    </w:p>
    <w:p w14:paraId="28F5F25B"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Artärnål för invasivt tryck/provtagning.</w:t>
      </w:r>
    </w:p>
    <w:p w14:paraId="7E5F469A" w14:textId="77777777" w:rsidR="00EE538E" w:rsidRPr="00EE538E" w:rsidRDefault="00EE538E" w:rsidP="00EE538E">
      <w:pPr>
        <w:numPr>
          <w:ilvl w:val="0"/>
          <w:numId w:val="28"/>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CPAP/respiratorvård om svår hypoxi/lungödem.</w:t>
      </w:r>
    </w:p>
    <w:p w14:paraId="28246EF8"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Kammarseptumdefekt och papillarmuskelruptur</w:t>
      </w:r>
      <w:r w:rsidRPr="00EE538E">
        <w:rPr>
          <w:rFonts w:ascii="Calibri" w:hAnsi="Calibri" w:cs="Arial"/>
          <w:b/>
          <w:bCs/>
          <w:szCs w:val="26"/>
        </w:rPr>
        <w:fldChar w:fldCharType="begin"/>
      </w:r>
      <w:r w:rsidRPr="00EE538E">
        <w:rPr>
          <w:rFonts w:ascii="Calibri" w:hAnsi="Calibri" w:cs="Arial"/>
          <w:b/>
          <w:bCs/>
          <w:szCs w:val="26"/>
        </w:rPr>
        <w:instrText xml:space="preserve"> XE "papillarmuskelruptur" </w:instrText>
      </w:r>
      <w:r w:rsidRPr="00EE538E">
        <w:rPr>
          <w:rFonts w:ascii="Calibri" w:hAnsi="Calibri" w:cs="Arial"/>
          <w:b/>
          <w:bCs/>
          <w:szCs w:val="26"/>
        </w:rPr>
        <w:fldChar w:fldCharType="end"/>
      </w:r>
      <w:r w:rsidRPr="00EE538E">
        <w:rPr>
          <w:rFonts w:ascii="Calibri" w:hAnsi="Calibri" w:cs="Arial"/>
          <w:b/>
          <w:bCs/>
          <w:szCs w:val="26"/>
        </w:rPr>
        <w:fldChar w:fldCharType="begin"/>
      </w:r>
      <w:r w:rsidRPr="00EE538E">
        <w:rPr>
          <w:rFonts w:ascii="Calibri" w:hAnsi="Calibri" w:cs="Arial"/>
          <w:b/>
          <w:bCs/>
          <w:szCs w:val="26"/>
        </w:rPr>
        <w:instrText xml:space="preserve"> XE "kammarseptumdefekt" </w:instrText>
      </w:r>
      <w:r w:rsidRPr="00EE538E">
        <w:rPr>
          <w:rFonts w:ascii="Calibri" w:hAnsi="Calibri" w:cs="Arial"/>
          <w:b/>
          <w:bCs/>
          <w:szCs w:val="26"/>
        </w:rPr>
        <w:fldChar w:fldCharType="end"/>
      </w:r>
    </w:p>
    <w:p w14:paraId="18C1DEA9" w14:textId="77777777" w:rsidR="00EE538E" w:rsidRPr="00EE538E" w:rsidRDefault="00EE538E" w:rsidP="00EE538E">
      <w:pPr>
        <w:spacing w:after="0" w:line="240" w:lineRule="auto"/>
        <w:ind w:left="0" w:right="0"/>
        <w:rPr>
          <w:szCs w:val="20"/>
        </w:rPr>
      </w:pPr>
      <w:r w:rsidRPr="00EE538E">
        <w:rPr>
          <w:szCs w:val="20"/>
        </w:rPr>
        <w:t xml:space="preserve">Ovanliga tillstånd. Oftast svår hjärtsvikt, hypotension, blåsljud på hjärtat. Diagnos genom akut ekokardiografi. Behandling: Hjärtsvikt/chockbehandling och kontakta thoraxkirurg och diskutera akutoperation. </w:t>
      </w:r>
    </w:p>
    <w:p w14:paraId="6087C692"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Högerkammarinfarkt</w:t>
      </w:r>
      <w:r w:rsidRPr="00EE538E">
        <w:rPr>
          <w:rFonts w:ascii="Calibri" w:hAnsi="Calibri" w:cs="Arial"/>
          <w:b/>
          <w:bCs/>
          <w:szCs w:val="26"/>
        </w:rPr>
        <w:fldChar w:fldCharType="begin"/>
      </w:r>
      <w:r w:rsidRPr="00EE538E">
        <w:rPr>
          <w:rFonts w:ascii="Calibri" w:hAnsi="Calibri" w:cs="Arial"/>
          <w:b/>
          <w:bCs/>
          <w:szCs w:val="26"/>
        </w:rPr>
        <w:instrText xml:space="preserve"> XE "Högerkammarinfarkt" </w:instrText>
      </w:r>
      <w:r w:rsidRPr="00EE538E">
        <w:rPr>
          <w:rFonts w:ascii="Calibri" w:hAnsi="Calibri" w:cs="Arial"/>
          <w:b/>
          <w:bCs/>
          <w:szCs w:val="26"/>
        </w:rPr>
        <w:fldChar w:fldCharType="end"/>
      </w:r>
    </w:p>
    <w:p w14:paraId="53D9AC53" w14:textId="77777777" w:rsidR="00EE538E" w:rsidRPr="00EE538E" w:rsidRDefault="00EE538E" w:rsidP="00EE538E">
      <w:pPr>
        <w:spacing w:after="0" w:line="240" w:lineRule="auto"/>
        <w:ind w:left="0" w:right="0"/>
        <w:rPr>
          <w:szCs w:val="20"/>
        </w:rPr>
      </w:pPr>
      <w:r w:rsidRPr="00EE538E">
        <w:rPr>
          <w:szCs w:val="20"/>
        </w:rPr>
        <w:t xml:space="preserve">Vid inferior infarkt med hypotension och halsvenstas är högerkammarinfarkt sannolik. Ta </w:t>
      </w:r>
      <w:r w:rsidRPr="00EE538E">
        <w:rPr>
          <w:b/>
          <w:szCs w:val="20"/>
        </w:rPr>
        <w:t>EKG med V4R</w:t>
      </w:r>
      <w:r w:rsidRPr="00EE538E">
        <w:rPr>
          <w:szCs w:val="20"/>
        </w:rPr>
        <w:t xml:space="preserve">-avledning. Patienten är ofta perifert varm och har oliguri. UCG kan ge stöd för misstanken och utesluter differentialdiagnosen tamponad. Behandling innebär riklig Ringer-acetatinfusion för </w:t>
      </w:r>
      <w:r w:rsidRPr="00EE538E">
        <w:rPr>
          <w:b/>
          <w:szCs w:val="20"/>
        </w:rPr>
        <w:t>volymexpansion.</w:t>
      </w:r>
      <w:r w:rsidRPr="00EE538E">
        <w:rPr>
          <w:szCs w:val="20"/>
        </w:rPr>
        <w:t xml:space="preserve"> Det kan innebära 1-2 liter inom 2-4 tim under observation avseende vänstersvikttecken: ökande andningsfrekvens, stasrassel, tredjeton eller sjunkande syrgassaturation.</w:t>
      </w:r>
    </w:p>
    <w:p w14:paraId="60B4CB76" w14:textId="77777777" w:rsidR="00EE538E" w:rsidRPr="00EE538E" w:rsidRDefault="00EE538E" w:rsidP="00EE538E">
      <w:pPr>
        <w:spacing w:after="0" w:line="240" w:lineRule="auto"/>
        <w:ind w:left="0" w:right="0"/>
        <w:rPr>
          <w:szCs w:val="20"/>
        </w:rPr>
      </w:pPr>
      <w:r w:rsidRPr="00EE538E">
        <w:rPr>
          <w:b/>
          <w:szCs w:val="20"/>
        </w:rPr>
        <w:t>Inotrop behandling</w:t>
      </w:r>
      <w:r w:rsidRPr="00EE538E">
        <w:rPr>
          <w:szCs w:val="20"/>
        </w:rPr>
        <w:t xml:space="preserve"> med infusion Dobutamin 5-10 µg/kg/min ökar hjärt</w:t>
      </w:r>
      <w:r w:rsidRPr="00EE538E">
        <w:rPr>
          <w:szCs w:val="20"/>
        </w:rPr>
        <w:softHyphen/>
        <w:t>minut</w:t>
      </w:r>
      <w:r w:rsidRPr="00EE538E">
        <w:rPr>
          <w:szCs w:val="20"/>
        </w:rPr>
        <w:softHyphen/>
        <w:t>volymen och reducerar total perifer kärlresistans (ev IVA-vård). Höga fyllnadstryck eftersträvas för höger kammare varför man bör vara försiktig med diuretikainjektioner, nitroglycerin</w:t>
      </w:r>
      <w:r w:rsidRPr="00EE538E">
        <w:rPr>
          <w:szCs w:val="20"/>
        </w:rPr>
        <w:softHyphen/>
        <w:t>infusion resp CPAP-behandling. Överväg ge atropin vid relativ bradykardi som hjärtfrekvens &lt;70/min. Prognosen är allvarlig men klarar patienten den akuta fasen brukar den inte vara så dålig som man först befarar. Tidig intervention eftersträvas.</w:t>
      </w:r>
    </w:p>
    <w:p w14:paraId="12EE4982"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Blödning</w:t>
      </w:r>
      <w:r w:rsidRPr="00EE538E">
        <w:rPr>
          <w:rFonts w:ascii="Calibri" w:hAnsi="Calibri" w:cs="Arial"/>
          <w:b/>
          <w:bCs/>
          <w:szCs w:val="26"/>
        </w:rPr>
        <w:fldChar w:fldCharType="begin"/>
      </w:r>
      <w:r w:rsidRPr="00EE538E">
        <w:rPr>
          <w:rFonts w:ascii="Calibri" w:hAnsi="Calibri" w:cs="Arial"/>
          <w:b/>
          <w:bCs/>
          <w:szCs w:val="26"/>
        </w:rPr>
        <w:instrText xml:space="preserve"> XE "Blödning" </w:instrText>
      </w:r>
      <w:r w:rsidRPr="00EE538E">
        <w:rPr>
          <w:rFonts w:ascii="Calibri" w:hAnsi="Calibri" w:cs="Arial"/>
          <w:b/>
          <w:bCs/>
          <w:szCs w:val="26"/>
        </w:rPr>
        <w:fldChar w:fldCharType="end"/>
      </w:r>
      <w:r w:rsidRPr="00EE538E">
        <w:rPr>
          <w:rFonts w:ascii="Calibri" w:hAnsi="Calibri" w:cs="Arial"/>
          <w:b/>
          <w:bCs/>
          <w:szCs w:val="26"/>
        </w:rPr>
        <w:t xml:space="preserve"> och blodtransfusion</w:t>
      </w:r>
      <w:r w:rsidRPr="00EE538E">
        <w:rPr>
          <w:rFonts w:ascii="Calibri" w:hAnsi="Calibri" w:cs="Arial"/>
          <w:b/>
          <w:bCs/>
          <w:szCs w:val="26"/>
        </w:rPr>
        <w:fldChar w:fldCharType="begin"/>
      </w:r>
      <w:r w:rsidRPr="00EE538E">
        <w:rPr>
          <w:rFonts w:ascii="Calibri" w:hAnsi="Calibri" w:cs="Arial"/>
          <w:b/>
          <w:bCs/>
          <w:szCs w:val="26"/>
        </w:rPr>
        <w:instrText xml:space="preserve"> XE "blodtransfusion" </w:instrText>
      </w:r>
      <w:r w:rsidRPr="00EE538E">
        <w:rPr>
          <w:rFonts w:ascii="Calibri" w:hAnsi="Calibri" w:cs="Arial"/>
          <w:b/>
          <w:bCs/>
          <w:szCs w:val="26"/>
        </w:rPr>
        <w:fldChar w:fldCharType="end"/>
      </w:r>
    </w:p>
    <w:p w14:paraId="5A86B952" w14:textId="77777777" w:rsidR="00EE538E" w:rsidRPr="00EE538E" w:rsidRDefault="00EE538E" w:rsidP="00EE538E">
      <w:pPr>
        <w:spacing w:after="0" w:line="240" w:lineRule="auto"/>
        <w:ind w:left="0" w:right="0"/>
        <w:rPr>
          <w:szCs w:val="20"/>
        </w:rPr>
      </w:pPr>
      <w:r w:rsidRPr="00EE538E">
        <w:rPr>
          <w:szCs w:val="20"/>
        </w:rPr>
        <w:t>Blödning i samband med akuta koronara syndrom kan försämra prognosen. Till stor del beror detta på att man tvingas sätta ut trombocythämmande medel.</w:t>
      </w:r>
    </w:p>
    <w:p w14:paraId="7D80685C" w14:textId="77777777" w:rsidR="00EE538E" w:rsidRPr="00EE538E" w:rsidRDefault="00EE538E" w:rsidP="00EE538E">
      <w:pPr>
        <w:spacing w:after="0" w:line="240" w:lineRule="auto"/>
        <w:ind w:left="0" w:right="0"/>
        <w:rPr>
          <w:szCs w:val="20"/>
        </w:rPr>
      </w:pPr>
      <w:r w:rsidRPr="00EE538E">
        <w:rPr>
          <w:szCs w:val="20"/>
        </w:rPr>
        <w:t xml:space="preserve">Även blodtransfusion i sig kan ge ökad risk för död, hjärtinfarkt och pneumoni. Nuvarande europeiska guidelines anger att man kan </w:t>
      </w:r>
      <w:r w:rsidRPr="00EE538E">
        <w:rPr>
          <w:b/>
          <w:szCs w:val="20"/>
        </w:rPr>
        <w:t>acceptera blodvärde ned mot 70 g/l</w:t>
      </w:r>
      <w:r w:rsidRPr="00EE538E">
        <w:rPr>
          <w:szCs w:val="20"/>
        </w:rPr>
        <w:t xml:space="preserve"> om patienten är hemodynamiskt stabil och anginafri. Är patienten påverkad måste blod ges.</w:t>
      </w:r>
    </w:p>
    <w:p w14:paraId="42308F00" w14:textId="77777777" w:rsidR="00EE538E" w:rsidRPr="00EE538E" w:rsidRDefault="00EE538E" w:rsidP="00EE538E">
      <w:pPr>
        <w:keepNext/>
        <w:spacing w:after="0" w:line="240" w:lineRule="auto"/>
        <w:ind w:left="0" w:right="0"/>
        <w:outlineLvl w:val="0"/>
        <w:rPr>
          <w:rFonts w:ascii="Calibri" w:hAnsi="Calibri" w:cs="Calibri"/>
          <w:b/>
          <w:bCs/>
          <w:kern w:val="32"/>
          <w:sz w:val="36"/>
          <w:szCs w:val="36"/>
        </w:rPr>
      </w:pPr>
    </w:p>
    <w:p w14:paraId="5BEADD52"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rPr>
      </w:pPr>
      <w:r w:rsidRPr="00EE538E">
        <w:rPr>
          <w:rFonts w:ascii="Calibri" w:hAnsi="Calibri" w:cs="Arial"/>
          <w:b/>
          <w:bCs/>
          <w:iCs/>
          <w:sz w:val="28"/>
          <w:szCs w:val="28"/>
        </w:rPr>
        <w:t>Koronarangiografi/revaskularisering</w:t>
      </w:r>
      <w:r w:rsidRPr="00EE538E">
        <w:rPr>
          <w:rFonts w:ascii="Calibri" w:hAnsi="Calibri" w:cs="Arial"/>
          <w:b/>
          <w:bCs/>
          <w:iCs/>
          <w:sz w:val="28"/>
          <w:szCs w:val="28"/>
        </w:rPr>
        <w:fldChar w:fldCharType="begin"/>
      </w:r>
      <w:r w:rsidRPr="00EE538E">
        <w:rPr>
          <w:rFonts w:ascii="Calibri" w:hAnsi="Calibri" w:cs="Arial"/>
          <w:b/>
          <w:bCs/>
          <w:iCs/>
          <w:sz w:val="28"/>
          <w:szCs w:val="28"/>
        </w:rPr>
        <w:instrText xml:space="preserve"> XE "Indikationer för tidig angiografi/revaskularisering" </w:instrText>
      </w:r>
      <w:r w:rsidRPr="00EE538E">
        <w:rPr>
          <w:rFonts w:ascii="Calibri" w:hAnsi="Calibri" w:cs="Arial"/>
          <w:b/>
          <w:bCs/>
          <w:iCs/>
          <w:sz w:val="28"/>
          <w:szCs w:val="28"/>
        </w:rPr>
        <w:fldChar w:fldCharType="end"/>
      </w:r>
    </w:p>
    <w:p w14:paraId="5C398953" w14:textId="77777777" w:rsidR="00EE538E" w:rsidRPr="00EE538E" w:rsidRDefault="00EE538E" w:rsidP="00EE538E">
      <w:pPr>
        <w:spacing w:after="0" w:line="240" w:lineRule="auto"/>
        <w:ind w:left="0" w:right="0"/>
        <w:rPr>
          <w:b/>
          <w:bCs/>
          <w:szCs w:val="20"/>
        </w:rPr>
      </w:pPr>
      <w:r w:rsidRPr="00EE538E">
        <w:rPr>
          <w:szCs w:val="20"/>
        </w:rPr>
        <w:t xml:space="preserve">Tidig koronarangiografi och revaskularisering är en hörnsten i behandlingen av NSTEMI och instabil angina. Utredningen ska ske snarast och inneliggande. Tempot avgörs i första hand av patientens risk. </w:t>
      </w:r>
      <w:r w:rsidRPr="00EE538E">
        <w:rPr>
          <w:b/>
          <w:bCs/>
          <w:szCs w:val="20"/>
        </w:rPr>
        <w:t>GRACE-score ska beräknas i remissen.</w:t>
      </w:r>
    </w:p>
    <w:p w14:paraId="26561CA1"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Kliniska indikatorer för ökad risk</w:t>
      </w:r>
    </w:p>
    <w:p w14:paraId="50952068"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GRACE-score</w:t>
      </w:r>
      <w:r w:rsidRPr="00EE538E">
        <w:rPr>
          <w:rFonts w:ascii="Garamond" w:eastAsia="Calibri" w:hAnsi="Garamond"/>
          <w:sz w:val="20"/>
          <w:szCs w:val="22"/>
          <w:lang w:eastAsia="en-US"/>
        </w:rPr>
        <w:fldChar w:fldCharType="begin"/>
      </w:r>
      <w:r w:rsidRPr="00EE538E">
        <w:rPr>
          <w:rFonts w:ascii="Garamond" w:eastAsia="Calibri" w:hAnsi="Garamond"/>
          <w:sz w:val="20"/>
          <w:szCs w:val="22"/>
          <w:lang w:eastAsia="en-US"/>
        </w:rPr>
        <w:instrText xml:space="preserve"> XE "GRACE-score" </w:instrText>
      </w:r>
      <w:r w:rsidRPr="00EE538E">
        <w:rPr>
          <w:rFonts w:ascii="Garamond" w:eastAsia="Calibri" w:hAnsi="Garamond"/>
          <w:sz w:val="20"/>
          <w:szCs w:val="22"/>
          <w:lang w:eastAsia="en-US"/>
        </w:rPr>
        <w:fldChar w:fldCharType="end"/>
      </w:r>
      <w:r w:rsidRPr="00EE538E">
        <w:rPr>
          <w:rFonts w:ascii="Garamond" w:eastAsia="Calibri" w:hAnsi="Garamond"/>
          <w:sz w:val="20"/>
          <w:szCs w:val="22"/>
          <w:lang w:eastAsia="en-US"/>
        </w:rPr>
        <w:t xml:space="preserve"> &gt;140. </w:t>
      </w:r>
    </w:p>
    <w:p w14:paraId="04092068"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Troponinstegring.</w:t>
      </w:r>
    </w:p>
    <w:p w14:paraId="6D2CFB76"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ST-T-förändringar på EKG.</w:t>
      </w:r>
    </w:p>
    <w:p w14:paraId="71B7DB38"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lastRenderedPageBreak/>
        <w:t>Diabetes mellitus.</w:t>
      </w:r>
    </w:p>
    <w:p w14:paraId="3561EF34"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Njursvikt (kreatininclearance &lt;60 ml/min).</w:t>
      </w:r>
    </w:p>
    <w:p w14:paraId="09225B1C"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EF&lt;40%.</w:t>
      </w:r>
    </w:p>
    <w:p w14:paraId="060E0403"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Tidig postinfarktangina.</w:t>
      </w:r>
    </w:p>
    <w:p w14:paraId="62BC9B77"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Nyligen utförd PCI.</w:t>
      </w:r>
    </w:p>
    <w:p w14:paraId="78A4FCCB" w14:textId="77777777" w:rsidR="00EE538E" w:rsidRPr="00EE538E" w:rsidRDefault="00EE538E" w:rsidP="00EE538E">
      <w:pPr>
        <w:numPr>
          <w:ilvl w:val="0"/>
          <w:numId w:val="30"/>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Tidigare CABG.</w:t>
      </w:r>
    </w:p>
    <w:p w14:paraId="6C82EC68" w14:textId="77777777" w:rsidR="00EE538E" w:rsidRPr="00EE538E" w:rsidRDefault="00EE538E" w:rsidP="00EE538E">
      <w:pPr>
        <w:spacing w:after="0" w:line="240" w:lineRule="auto"/>
        <w:ind w:left="0" w:right="0"/>
        <w:rPr>
          <w:szCs w:val="20"/>
        </w:rPr>
      </w:pPr>
      <w:r w:rsidRPr="00EE538E">
        <w:rPr>
          <w:szCs w:val="20"/>
        </w:rPr>
        <w:t xml:space="preserve">Denna grupp patienter bör utredas invasivt. Dessa faktorer bör man ta med i sitt tänkande kring utredning och prioritering. </w:t>
      </w:r>
    </w:p>
    <w:p w14:paraId="75B44AF0"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Rekommenderad handläggning</w:t>
      </w:r>
    </w:p>
    <w:p w14:paraId="20ABCE74" w14:textId="77777777" w:rsidR="00EE538E" w:rsidRPr="00EE538E" w:rsidRDefault="00EE538E" w:rsidP="00EE538E">
      <w:pPr>
        <w:numPr>
          <w:ilvl w:val="0"/>
          <w:numId w:val="2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Följande patientgrupp bör utredas så snabbt som möjligt. </w:t>
      </w:r>
    </w:p>
    <w:p w14:paraId="7A1BF5F4" w14:textId="77777777" w:rsidR="00EE538E" w:rsidRPr="00EE538E" w:rsidRDefault="00EE538E" w:rsidP="00EE538E">
      <w:pPr>
        <w:numPr>
          <w:ilvl w:val="0"/>
          <w:numId w:val="3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Refraktär angina</w:t>
      </w:r>
    </w:p>
    <w:p w14:paraId="1DB78C3A" w14:textId="77777777" w:rsidR="00EE538E" w:rsidRPr="00EE538E" w:rsidRDefault="00EE538E" w:rsidP="00EE538E">
      <w:pPr>
        <w:numPr>
          <w:ilvl w:val="0"/>
          <w:numId w:val="3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Svår hjärtsvikt</w:t>
      </w:r>
    </w:p>
    <w:p w14:paraId="258B46D8" w14:textId="77777777" w:rsidR="00EE538E" w:rsidRPr="00EE538E" w:rsidRDefault="00EE538E" w:rsidP="00EE538E">
      <w:pPr>
        <w:numPr>
          <w:ilvl w:val="0"/>
          <w:numId w:val="3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Livshotande ventrikulära arytmier</w:t>
      </w:r>
    </w:p>
    <w:p w14:paraId="6B2981AA" w14:textId="77777777" w:rsidR="00EE538E" w:rsidRPr="00EE538E" w:rsidRDefault="00EE538E" w:rsidP="00EE538E">
      <w:pPr>
        <w:numPr>
          <w:ilvl w:val="0"/>
          <w:numId w:val="3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Hemodynamiskt instabila patienter</w:t>
      </w:r>
    </w:p>
    <w:p w14:paraId="3260559D" w14:textId="77777777" w:rsidR="00EE538E" w:rsidRPr="00EE538E" w:rsidRDefault="00EE538E" w:rsidP="00EE538E">
      <w:pPr>
        <w:numPr>
          <w:ilvl w:val="0"/>
          <w:numId w:val="31"/>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Övergående ST-höjning på EKG</w:t>
      </w:r>
    </w:p>
    <w:p w14:paraId="34C12F71" w14:textId="77777777" w:rsidR="00EE538E" w:rsidRPr="00EE538E" w:rsidRDefault="00EE538E" w:rsidP="00EE538E">
      <w:pPr>
        <w:numPr>
          <w:ilvl w:val="0"/>
          <w:numId w:val="2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För övriga gör en riskanalys (at admission) med </w:t>
      </w:r>
      <w:r w:rsidRPr="00EE538E">
        <w:rPr>
          <w:rFonts w:ascii="Garamond" w:eastAsia="Calibri" w:hAnsi="Garamond"/>
          <w:b/>
          <w:bCs/>
          <w:sz w:val="20"/>
          <w:szCs w:val="22"/>
          <w:lang w:eastAsia="en-US"/>
        </w:rPr>
        <w:t>GRACE risk score</w:t>
      </w:r>
      <w:r w:rsidRPr="00EE538E">
        <w:rPr>
          <w:rFonts w:ascii="Garamond" w:eastAsia="Calibri" w:hAnsi="Garamond"/>
          <w:b/>
          <w:bCs/>
          <w:sz w:val="20"/>
          <w:szCs w:val="22"/>
          <w:lang w:eastAsia="en-US"/>
        </w:rPr>
        <w:fldChar w:fldCharType="begin"/>
      </w:r>
      <w:r w:rsidRPr="00EE538E">
        <w:rPr>
          <w:rFonts w:ascii="Garamond" w:eastAsia="Calibri" w:hAnsi="Garamond"/>
          <w:sz w:val="20"/>
          <w:szCs w:val="22"/>
          <w:lang w:eastAsia="en-US"/>
        </w:rPr>
        <w:instrText xml:space="preserve"> XE "</w:instrText>
      </w:r>
      <w:r w:rsidRPr="00EE538E">
        <w:rPr>
          <w:rFonts w:ascii="Garamond" w:eastAsia="Calibri" w:hAnsi="Garamond"/>
          <w:b/>
          <w:bCs/>
          <w:sz w:val="20"/>
          <w:szCs w:val="22"/>
          <w:lang w:eastAsia="en-US"/>
        </w:rPr>
        <w:instrText>GRACE risk score</w:instrText>
      </w:r>
      <w:r w:rsidRPr="00EE538E">
        <w:rPr>
          <w:rFonts w:ascii="Garamond" w:eastAsia="Calibri" w:hAnsi="Garamond"/>
          <w:sz w:val="20"/>
          <w:szCs w:val="22"/>
          <w:lang w:eastAsia="en-US"/>
        </w:rPr>
        <w:instrText xml:space="preserve">" </w:instrText>
      </w:r>
      <w:r w:rsidRPr="00EE538E">
        <w:rPr>
          <w:rFonts w:ascii="Garamond" w:eastAsia="Calibri" w:hAnsi="Garamond"/>
          <w:b/>
          <w:bCs/>
          <w:sz w:val="20"/>
          <w:szCs w:val="22"/>
          <w:lang w:eastAsia="en-US"/>
        </w:rPr>
        <w:fldChar w:fldCharType="end"/>
      </w:r>
      <w:r w:rsidRPr="00EE538E">
        <w:rPr>
          <w:rFonts w:ascii="Garamond" w:eastAsia="Calibri" w:hAnsi="Garamond"/>
          <w:sz w:val="20"/>
          <w:szCs w:val="22"/>
          <w:lang w:eastAsia="en-US"/>
        </w:rPr>
        <w:t xml:space="preserve">: </w:t>
      </w:r>
      <w:hyperlink r:id="rId28" w:history="1">
        <w:r w:rsidRPr="00EE538E">
          <w:rPr>
            <w:rFonts w:ascii="Garamond" w:eastAsia="Calibri" w:hAnsi="Garamond"/>
            <w:color w:val="0000FF"/>
            <w:sz w:val="22"/>
            <w:szCs w:val="22"/>
            <w:u w:val="single"/>
            <w:lang w:eastAsia="en-US"/>
          </w:rPr>
          <w:t>www.outcomes.org/grace</w:t>
        </w:r>
      </w:hyperlink>
      <w:r w:rsidRPr="00EE538E">
        <w:rPr>
          <w:rFonts w:ascii="Garamond" w:eastAsia="Calibri" w:hAnsi="Garamond"/>
          <w:sz w:val="20"/>
          <w:szCs w:val="22"/>
          <w:lang w:eastAsia="en-US"/>
        </w:rPr>
        <w:t xml:space="preserve"> För patienter med ett risk score &gt;140 (gäller död in-hospital) bör koronarangiografi och intervention göras snarast, helst inom 1 dygn. </w:t>
      </w:r>
    </w:p>
    <w:p w14:paraId="7245DFDC" w14:textId="77777777" w:rsidR="00EE538E" w:rsidRPr="00EE538E" w:rsidRDefault="00EE538E" w:rsidP="00EE538E">
      <w:pPr>
        <w:numPr>
          <w:ilvl w:val="0"/>
          <w:numId w:val="29"/>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Patienter med risk score &lt;140 kan utredas med normalt tempo. Ovanstående kliniska riskfaktorer bör styra prioritering.</w:t>
      </w:r>
    </w:p>
    <w:p w14:paraId="7DA9E4A4" w14:textId="77777777" w:rsidR="00EE538E" w:rsidRPr="00EE538E" w:rsidRDefault="00EE538E" w:rsidP="00EE538E">
      <w:pPr>
        <w:keepNext/>
        <w:spacing w:before="240" w:after="60" w:line="240" w:lineRule="auto"/>
        <w:ind w:left="0" w:right="0"/>
        <w:outlineLvl w:val="2"/>
        <w:rPr>
          <w:rFonts w:ascii="Calibri" w:hAnsi="Calibri" w:cs="Arial"/>
          <w:b/>
          <w:bCs/>
          <w:szCs w:val="26"/>
        </w:rPr>
      </w:pPr>
      <w:r w:rsidRPr="00EE538E">
        <w:rPr>
          <w:rFonts w:ascii="Calibri" w:hAnsi="Calibri" w:cs="Arial"/>
          <w:b/>
          <w:bCs/>
          <w:szCs w:val="26"/>
        </w:rPr>
        <w:t>Övrigt</w:t>
      </w:r>
    </w:p>
    <w:p w14:paraId="79B5732B" w14:textId="77777777" w:rsidR="00EE538E" w:rsidRPr="00EE538E" w:rsidRDefault="00EE538E" w:rsidP="00EE538E">
      <w:pPr>
        <w:numPr>
          <w:ilvl w:val="0"/>
          <w:numId w:val="3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Patienter som genomgått direkt-PCI av STEMI och har </w:t>
      </w:r>
      <w:r w:rsidRPr="00EE538E">
        <w:rPr>
          <w:rFonts w:ascii="Garamond" w:eastAsia="Calibri" w:hAnsi="Garamond"/>
          <w:b/>
          <w:sz w:val="20"/>
          <w:szCs w:val="22"/>
          <w:lang w:eastAsia="en-US"/>
        </w:rPr>
        <w:t>kvarvarande stenoser</w:t>
      </w:r>
      <w:r w:rsidRPr="00EE538E">
        <w:rPr>
          <w:rFonts w:ascii="Garamond" w:eastAsia="Calibri" w:hAnsi="Garamond"/>
          <w:sz w:val="20"/>
          <w:szCs w:val="22"/>
          <w:lang w:eastAsia="en-US"/>
        </w:rPr>
        <w:t xml:space="preserve"> kan ha indikation för ytterligare revaskularisering antingen under vårdtiden eller efter en tid. Detta bör diskuteras med PCI-operatören under vårdtiden. </w:t>
      </w:r>
    </w:p>
    <w:p w14:paraId="411021BF" w14:textId="77777777" w:rsidR="00EE538E" w:rsidRPr="00EE538E" w:rsidRDefault="00EE538E" w:rsidP="00EE538E">
      <w:pPr>
        <w:numPr>
          <w:ilvl w:val="0"/>
          <w:numId w:val="32"/>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Konferensunderlag (Corbase) för diskussion med Thorax för ev CABG skrivs av avdelningsläkare och ska lämnas till hjärtsekreterare.</w:t>
      </w:r>
    </w:p>
    <w:p w14:paraId="22EB703C" w14:textId="77777777" w:rsidR="00EE538E" w:rsidRPr="00EE538E" w:rsidRDefault="00EE538E" w:rsidP="00EE538E">
      <w:pPr>
        <w:keepNext/>
        <w:spacing w:before="240" w:after="60" w:line="240" w:lineRule="auto"/>
        <w:ind w:left="0" w:right="0"/>
        <w:outlineLvl w:val="1"/>
        <w:rPr>
          <w:rFonts w:ascii="Calibri" w:hAnsi="Calibri" w:cs="Arial"/>
          <w:b/>
          <w:bCs/>
          <w:iCs/>
          <w:sz w:val="28"/>
          <w:szCs w:val="28"/>
          <w:lang w:val="en-US"/>
        </w:rPr>
      </w:pPr>
      <w:r w:rsidRPr="00EE538E">
        <w:rPr>
          <w:rFonts w:ascii="Calibri" w:hAnsi="Calibri" w:cs="Arial"/>
          <w:b/>
          <w:bCs/>
          <w:iCs/>
          <w:sz w:val="28"/>
          <w:szCs w:val="28"/>
          <w:lang w:val="en-US"/>
        </w:rPr>
        <w:t>Hjärtinfarkt utan signifikanta stenoser</w:t>
      </w:r>
      <w:r w:rsidRPr="00EE538E">
        <w:rPr>
          <w:rFonts w:ascii="Calibri" w:hAnsi="Calibri" w:cs="Arial"/>
          <w:b/>
          <w:bCs/>
          <w:iCs/>
          <w:sz w:val="28"/>
          <w:szCs w:val="28"/>
        </w:rPr>
        <w:fldChar w:fldCharType="begin"/>
      </w:r>
      <w:r w:rsidRPr="00EE538E">
        <w:rPr>
          <w:rFonts w:ascii="Calibri" w:hAnsi="Calibri" w:cs="Arial"/>
          <w:b/>
          <w:bCs/>
          <w:iCs/>
          <w:sz w:val="28"/>
          <w:szCs w:val="28"/>
          <w:lang w:val="en-US"/>
        </w:rPr>
        <w:instrText xml:space="preserve"> XE "Hjärtinfarkt utan signifikanta stenoser" </w:instrText>
      </w:r>
      <w:r w:rsidRPr="00EE538E">
        <w:rPr>
          <w:rFonts w:ascii="Calibri" w:hAnsi="Calibri" w:cs="Arial"/>
          <w:b/>
          <w:bCs/>
          <w:iCs/>
          <w:sz w:val="28"/>
          <w:szCs w:val="28"/>
        </w:rPr>
        <w:fldChar w:fldCharType="end"/>
      </w:r>
    </w:p>
    <w:p w14:paraId="3D3D6B17" w14:textId="77777777" w:rsidR="00EE538E" w:rsidRPr="00EE538E" w:rsidRDefault="00EE538E" w:rsidP="00EE538E">
      <w:pPr>
        <w:spacing w:after="0" w:line="240" w:lineRule="auto"/>
        <w:ind w:left="0" w:right="0"/>
        <w:rPr>
          <w:szCs w:val="20"/>
        </w:rPr>
      </w:pPr>
      <w:r w:rsidRPr="00EE538E">
        <w:rPr>
          <w:szCs w:val="20"/>
          <w:lang w:val="en-US"/>
        </w:rPr>
        <w:t xml:space="preserve">Sk. MINOCA - </w:t>
      </w:r>
      <w:r w:rsidRPr="00EE538E">
        <w:rPr>
          <w:rFonts w:cs="Arial"/>
          <w:szCs w:val="20"/>
          <w:lang w:val="en-US"/>
        </w:rPr>
        <w:t xml:space="preserve">Myocardial Infarction with Non-Obstructive Coronary Arteries. </w:t>
      </w:r>
      <w:r w:rsidRPr="00EE538E">
        <w:rPr>
          <w:szCs w:val="20"/>
        </w:rPr>
        <w:t>Tänk igenom fallet igen, rekapitulera anamnes, gå igenom prover och undersökningar för att tänka över differentialdiagnoser. Överväg:</w:t>
      </w:r>
    </w:p>
    <w:p w14:paraId="78421B28"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Typ 1 infarkt – finns ateroskleros i kranskälen, kan tromb ha lösts spontant?</w:t>
      </w:r>
    </w:p>
    <w:p w14:paraId="1B18CA84"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Typ 2 infarkt – koronarspasm? Koronaremboli? Arytmi?</w:t>
      </w:r>
    </w:p>
    <w:p w14:paraId="211DDC88"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Endoteldysfunktion i kranskärlen?</w:t>
      </w:r>
    </w:p>
    <w:p w14:paraId="11A21830"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Myokardit?</w:t>
      </w:r>
    </w:p>
    <w:p w14:paraId="1286A78E"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Takotsubo – se kapitlet Diagnoser och definitioner.</w:t>
      </w:r>
    </w:p>
    <w:p w14:paraId="52D6BC51" w14:textId="77777777" w:rsidR="00EE538E" w:rsidRPr="00EE538E" w:rsidRDefault="00EE538E" w:rsidP="00EE538E">
      <w:pPr>
        <w:numPr>
          <w:ilvl w:val="0"/>
          <w:numId w:val="33"/>
        </w:numPr>
        <w:spacing w:before="20" w:after="0" w:line="259" w:lineRule="auto"/>
        <w:ind w:right="0"/>
        <w:contextualSpacing/>
        <w:rPr>
          <w:rFonts w:ascii="Garamond" w:eastAsia="Calibri" w:hAnsi="Garamond"/>
          <w:sz w:val="20"/>
          <w:szCs w:val="22"/>
          <w:lang w:eastAsia="en-US"/>
        </w:rPr>
      </w:pPr>
      <w:r w:rsidRPr="00EE538E">
        <w:rPr>
          <w:rFonts w:ascii="Garamond" w:eastAsia="Calibri" w:hAnsi="Garamond"/>
          <w:sz w:val="20"/>
          <w:szCs w:val="22"/>
          <w:lang w:eastAsia="en-US"/>
        </w:rPr>
        <w:t xml:space="preserve">Lungemboli? </w:t>
      </w:r>
    </w:p>
    <w:p w14:paraId="13033F14" w14:textId="77777777" w:rsidR="00EE538E" w:rsidRPr="00EE538E" w:rsidRDefault="00EE538E" w:rsidP="00EE538E">
      <w:pPr>
        <w:spacing w:after="0" w:line="240" w:lineRule="auto"/>
        <w:ind w:left="0" w:right="0"/>
        <w:rPr>
          <w:szCs w:val="20"/>
        </w:rPr>
      </w:pPr>
      <w:r w:rsidRPr="00EE538E">
        <w:rPr>
          <w:szCs w:val="20"/>
        </w:rPr>
        <w:t xml:space="preserve">Överväg </w:t>
      </w:r>
      <w:r w:rsidRPr="00EE538E">
        <w:rPr>
          <w:b/>
          <w:szCs w:val="20"/>
        </w:rPr>
        <w:t>MR hjärta</w:t>
      </w:r>
      <w:r w:rsidRPr="00EE538E">
        <w:rPr>
          <w:szCs w:val="20"/>
        </w:rPr>
        <w:t xml:space="preserve"> för att påvisa ischemisk skada, myokardit eller Takotsubo. Helst inom 7 dagar.</w:t>
      </w:r>
    </w:p>
    <w:p w14:paraId="7E9798F6" w14:textId="77777777" w:rsidR="00EE538E" w:rsidRPr="00EE538E" w:rsidRDefault="00EE538E" w:rsidP="00EE538E">
      <w:pPr>
        <w:spacing w:after="0" w:line="240" w:lineRule="auto"/>
        <w:ind w:left="0" w:right="0"/>
        <w:rPr>
          <w:szCs w:val="20"/>
        </w:rPr>
      </w:pPr>
    </w:p>
    <w:p w14:paraId="18D40623" w14:textId="77777777" w:rsidR="00EE538E" w:rsidRPr="00EE538E" w:rsidRDefault="00EE538E" w:rsidP="00EE538E">
      <w:pPr>
        <w:spacing w:after="0" w:line="240" w:lineRule="auto"/>
        <w:ind w:left="0" w:right="0"/>
        <w:rPr>
          <w:szCs w:val="20"/>
        </w:rPr>
      </w:pPr>
    </w:p>
    <w:p w14:paraId="18FC2E6E" w14:textId="77777777" w:rsidR="00EE538E" w:rsidRPr="00EE538E" w:rsidRDefault="00EE538E" w:rsidP="00EE538E">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EE538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altName w:val="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B17EA3"/>
    <w:multiLevelType w:val="hybridMultilevel"/>
    <w:tmpl w:val="12DE40FA"/>
    <w:lvl w:ilvl="0" w:tplc="4BC41F7A">
      <w:start w:val="1"/>
      <w:numFmt w:val="bullet"/>
      <w:lvlText w:val=""/>
      <w:lvlJc w:val="left"/>
      <w:pPr>
        <w:ind w:left="360" w:hanging="360"/>
      </w:pPr>
      <w:rPr>
        <w:rFonts w:ascii="Symbol" w:hAnsi="Symbol" w:hint="default"/>
      </w:rPr>
    </w:lvl>
    <w:lvl w:ilvl="1" w:tplc="0726A42E" w:tentative="1">
      <w:start w:val="1"/>
      <w:numFmt w:val="bullet"/>
      <w:lvlText w:val="o"/>
      <w:lvlJc w:val="left"/>
      <w:pPr>
        <w:ind w:left="1080" w:hanging="360"/>
      </w:pPr>
      <w:rPr>
        <w:rFonts w:ascii="Courier New" w:hAnsi="Courier New" w:cs="Courier New" w:hint="default"/>
      </w:rPr>
    </w:lvl>
    <w:lvl w:ilvl="2" w:tplc="0E6A53CC" w:tentative="1">
      <w:start w:val="1"/>
      <w:numFmt w:val="bullet"/>
      <w:lvlText w:val=""/>
      <w:lvlJc w:val="left"/>
      <w:pPr>
        <w:ind w:left="1800" w:hanging="360"/>
      </w:pPr>
      <w:rPr>
        <w:rFonts w:ascii="Wingdings" w:hAnsi="Wingdings" w:hint="default"/>
      </w:rPr>
    </w:lvl>
    <w:lvl w:ilvl="3" w:tplc="2A681AD0" w:tentative="1">
      <w:start w:val="1"/>
      <w:numFmt w:val="bullet"/>
      <w:lvlText w:val=""/>
      <w:lvlJc w:val="left"/>
      <w:pPr>
        <w:ind w:left="2520" w:hanging="360"/>
      </w:pPr>
      <w:rPr>
        <w:rFonts w:ascii="Symbol" w:hAnsi="Symbol" w:hint="default"/>
      </w:rPr>
    </w:lvl>
    <w:lvl w:ilvl="4" w:tplc="E36C3192" w:tentative="1">
      <w:start w:val="1"/>
      <w:numFmt w:val="bullet"/>
      <w:lvlText w:val="o"/>
      <w:lvlJc w:val="left"/>
      <w:pPr>
        <w:ind w:left="3240" w:hanging="360"/>
      </w:pPr>
      <w:rPr>
        <w:rFonts w:ascii="Courier New" w:hAnsi="Courier New" w:cs="Courier New" w:hint="default"/>
      </w:rPr>
    </w:lvl>
    <w:lvl w:ilvl="5" w:tplc="2656187A" w:tentative="1">
      <w:start w:val="1"/>
      <w:numFmt w:val="bullet"/>
      <w:lvlText w:val=""/>
      <w:lvlJc w:val="left"/>
      <w:pPr>
        <w:ind w:left="3960" w:hanging="360"/>
      </w:pPr>
      <w:rPr>
        <w:rFonts w:ascii="Wingdings" w:hAnsi="Wingdings" w:hint="default"/>
      </w:rPr>
    </w:lvl>
    <w:lvl w:ilvl="6" w:tplc="41DE737C" w:tentative="1">
      <w:start w:val="1"/>
      <w:numFmt w:val="bullet"/>
      <w:lvlText w:val=""/>
      <w:lvlJc w:val="left"/>
      <w:pPr>
        <w:ind w:left="4680" w:hanging="360"/>
      </w:pPr>
      <w:rPr>
        <w:rFonts w:ascii="Symbol" w:hAnsi="Symbol" w:hint="default"/>
      </w:rPr>
    </w:lvl>
    <w:lvl w:ilvl="7" w:tplc="C9148FEA" w:tentative="1">
      <w:start w:val="1"/>
      <w:numFmt w:val="bullet"/>
      <w:lvlText w:val="o"/>
      <w:lvlJc w:val="left"/>
      <w:pPr>
        <w:ind w:left="5400" w:hanging="360"/>
      </w:pPr>
      <w:rPr>
        <w:rFonts w:ascii="Courier New" w:hAnsi="Courier New" w:cs="Courier New" w:hint="default"/>
      </w:rPr>
    </w:lvl>
    <w:lvl w:ilvl="8" w:tplc="70FCEB36" w:tentative="1">
      <w:start w:val="1"/>
      <w:numFmt w:val="bullet"/>
      <w:lvlText w:val=""/>
      <w:lvlJc w:val="left"/>
      <w:pPr>
        <w:ind w:left="6120" w:hanging="360"/>
      </w:pPr>
      <w:rPr>
        <w:rFonts w:ascii="Wingdings" w:hAnsi="Wingdings" w:hint="default"/>
      </w:rPr>
    </w:lvl>
  </w:abstractNum>
  <w:abstractNum w:abstractNumId="2" w15:restartNumberingAfterBreak="0">
    <w:nsid w:val="03AE6803"/>
    <w:multiLevelType w:val="hybridMultilevel"/>
    <w:tmpl w:val="ED2C430C"/>
    <w:lvl w:ilvl="0" w:tplc="F940B9B8">
      <w:start w:val="1"/>
      <w:numFmt w:val="bullet"/>
      <w:lvlText w:val=""/>
      <w:lvlJc w:val="left"/>
      <w:pPr>
        <w:ind w:left="360" w:hanging="360"/>
      </w:pPr>
      <w:rPr>
        <w:rFonts w:ascii="Symbol" w:hAnsi="Symbol" w:hint="default"/>
      </w:rPr>
    </w:lvl>
    <w:lvl w:ilvl="1" w:tplc="729AF7A4" w:tentative="1">
      <w:start w:val="1"/>
      <w:numFmt w:val="bullet"/>
      <w:lvlText w:val="o"/>
      <w:lvlJc w:val="left"/>
      <w:pPr>
        <w:ind w:left="1080" w:hanging="360"/>
      </w:pPr>
      <w:rPr>
        <w:rFonts w:ascii="Courier New" w:hAnsi="Courier New" w:cs="Courier New" w:hint="default"/>
      </w:rPr>
    </w:lvl>
    <w:lvl w:ilvl="2" w:tplc="D3B454F8" w:tentative="1">
      <w:start w:val="1"/>
      <w:numFmt w:val="bullet"/>
      <w:lvlText w:val=""/>
      <w:lvlJc w:val="left"/>
      <w:pPr>
        <w:ind w:left="1800" w:hanging="360"/>
      </w:pPr>
      <w:rPr>
        <w:rFonts w:ascii="Wingdings" w:hAnsi="Wingdings" w:hint="default"/>
      </w:rPr>
    </w:lvl>
    <w:lvl w:ilvl="3" w:tplc="1056FB1C" w:tentative="1">
      <w:start w:val="1"/>
      <w:numFmt w:val="bullet"/>
      <w:lvlText w:val=""/>
      <w:lvlJc w:val="left"/>
      <w:pPr>
        <w:ind w:left="2520" w:hanging="360"/>
      </w:pPr>
      <w:rPr>
        <w:rFonts w:ascii="Symbol" w:hAnsi="Symbol" w:hint="default"/>
      </w:rPr>
    </w:lvl>
    <w:lvl w:ilvl="4" w:tplc="1AD0E61A" w:tentative="1">
      <w:start w:val="1"/>
      <w:numFmt w:val="bullet"/>
      <w:lvlText w:val="o"/>
      <w:lvlJc w:val="left"/>
      <w:pPr>
        <w:ind w:left="3240" w:hanging="360"/>
      </w:pPr>
      <w:rPr>
        <w:rFonts w:ascii="Courier New" w:hAnsi="Courier New" w:cs="Courier New" w:hint="default"/>
      </w:rPr>
    </w:lvl>
    <w:lvl w:ilvl="5" w:tplc="2F120F9A" w:tentative="1">
      <w:start w:val="1"/>
      <w:numFmt w:val="bullet"/>
      <w:lvlText w:val=""/>
      <w:lvlJc w:val="left"/>
      <w:pPr>
        <w:ind w:left="3960" w:hanging="360"/>
      </w:pPr>
      <w:rPr>
        <w:rFonts w:ascii="Wingdings" w:hAnsi="Wingdings" w:hint="default"/>
      </w:rPr>
    </w:lvl>
    <w:lvl w:ilvl="6" w:tplc="FAAC5952" w:tentative="1">
      <w:start w:val="1"/>
      <w:numFmt w:val="bullet"/>
      <w:lvlText w:val=""/>
      <w:lvlJc w:val="left"/>
      <w:pPr>
        <w:ind w:left="4680" w:hanging="360"/>
      </w:pPr>
      <w:rPr>
        <w:rFonts w:ascii="Symbol" w:hAnsi="Symbol" w:hint="default"/>
      </w:rPr>
    </w:lvl>
    <w:lvl w:ilvl="7" w:tplc="1EFC2A2E" w:tentative="1">
      <w:start w:val="1"/>
      <w:numFmt w:val="bullet"/>
      <w:lvlText w:val="o"/>
      <w:lvlJc w:val="left"/>
      <w:pPr>
        <w:ind w:left="5400" w:hanging="360"/>
      </w:pPr>
      <w:rPr>
        <w:rFonts w:ascii="Courier New" w:hAnsi="Courier New" w:cs="Courier New" w:hint="default"/>
      </w:rPr>
    </w:lvl>
    <w:lvl w:ilvl="8" w:tplc="77662520" w:tentative="1">
      <w:start w:val="1"/>
      <w:numFmt w:val="bullet"/>
      <w:lvlText w:val=""/>
      <w:lvlJc w:val="left"/>
      <w:pPr>
        <w:ind w:left="6120" w:hanging="360"/>
      </w:pPr>
      <w:rPr>
        <w:rFonts w:ascii="Wingdings" w:hAnsi="Wingdings" w:hint="default"/>
      </w:rPr>
    </w:lvl>
  </w:abstractNum>
  <w:abstractNum w:abstractNumId="3" w15:restartNumberingAfterBreak="0">
    <w:nsid w:val="0D4C5DE8"/>
    <w:multiLevelType w:val="hybridMultilevel"/>
    <w:tmpl w:val="BF84CC60"/>
    <w:lvl w:ilvl="0" w:tplc="29B8CB96">
      <w:start w:val="1"/>
      <w:numFmt w:val="bullet"/>
      <w:lvlText w:val=""/>
      <w:lvlJc w:val="left"/>
      <w:pPr>
        <w:ind w:left="360" w:hanging="360"/>
      </w:pPr>
      <w:rPr>
        <w:rFonts w:ascii="Symbol" w:hAnsi="Symbol" w:hint="default"/>
      </w:rPr>
    </w:lvl>
    <w:lvl w:ilvl="1" w:tplc="C4B84B52" w:tentative="1">
      <w:start w:val="1"/>
      <w:numFmt w:val="bullet"/>
      <w:lvlText w:val="o"/>
      <w:lvlJc w:val="left"/>
      <w:pPr>
        <w:ind w:left="1080" w:hanging="360"/>
      </w:pPr>
      <w:rPr>
        <w:rFonts w:ascii="Courier New" w:hAnsi="Courier New" w:cs="Courier New" w:hint="default"/>
      </w:rPr>
    </w:lvl>
    <w:lvl w:ilvl="2" w:tplc="FAB47AE0" w:tentative="1">
      <w:start w:val="1"/>
      <w:numFmt w:val="bullet"/>
      <w:lvlText w:val=""/>
      <w:lvlJc w:val="left"/>
      <w:pPr>
        <w:ind w:left="1800" w:hanging="360"/>
      </w:pPr>
      <w:rPr>
        <w:rFonts w:ascii="Wingdings" w:hAnsi="Wingdings" w:hint="default"/>
      </w:rPr>
    </w:lvl>
    <w:lvl w:ilvl="3" w:tplc="55DC45EA" w:tentative="1">
      <w:start w:val="1"/>
      <w:numFmt w:val="bullet"/>
      <w:lvlText w:val=""/>
      <w:lvlJc w:val="left"/>
      <w:pPr>
        <w:ind w:left="2520" w:hanging="360"/>
      </w:pPr>
      <w:rPr>
        <w:rFonts w:ascii="Symbol" w:hAnsi="Symbol" w:hint="default"/>
      </w:rPr>
    </w:lvl>
    <w:lvl w:ilvl="4" w:tplc="9DEE6250" w:tentative="1">
      <w:start w:val="1"/>
      <w:numFmt w:val="bullet"/>
      <w:lvlText w:val="o"/>
      <w:lvlJc w:val="left"/>
      <w:pPr>
        <w:ind w:left="3240" w:hanging="360"/>
      </w:pPr>
      <w:rPr>
        <w:rFonts w:ascii="Courier New" w:hAnsi="Courier New" w:cs="Courier New" w:hint="default"/>
      </w:rPr>
    </w:lvl>
    <w:lvl w:ilvl="5" w:tplc="27682E70" w:tentative="1">
      <w:start w:val="1"/>
      <w:numFmt w:val="bullet"/>
      <w:lvlText w:val=""/>
      <w:lvlJc w:val="left"/>
      <w:pPr>
        <w:ind w:left="3960" w:hanging="360"/>
      </w:pPr>
      <w:rPr>
        <w:rFonts w:ascii="Wingdings" w:hAnsi="Wingdings" w:hint="default"/>
      </w:rPr>
    </w:lvl>
    <w:lvl w:ilvl="6" w:tplc="E5F81D7E" w:tentative="1">
      <w:start w:val="1"/>
      <w:numFmt w:val="bullet"/>
      <w:lvlText w:val=""/>
      <w:lvlJc w:val="left"/>
      <w:pPr>
        <w:ind w:left="4680" w:hanging="360"/>
      </w:pPr>
      <w:rPr>
        <w:rFonts w:ascii="Symbol" w:hAnsi="Symbol" w:hint="default"/>
      </w:rPr>
    </w:lvl>
    <w:lvl w:ilvl="7" w:tplc="B922E4C8" w:tentative="1">
      <w:start w:val="1"/>
      <w:numFmt w:val="bullet"/>
      <w:lvlText w:val="o"/>
      <w:lvlJc w:val="left"/>
      <w:pPr>
        <w:ind w:left="5400" w:hanging="360"/>
      </w:pPr>
      <w:rPr>
        <w:rFonts w:ascii="Courier New" w:hAnsi="Courier New" w:cs="Courier New" w:hint="default"/>
      </w:rPr>
    </w:lvl>
    <w:lvl w:ilvl="8" w:tplc="85C699E6" w:tentative="1">
      <w:start w:val="1"/>
      <w:numFmt w:val="bullet"/>
      <w:lvlText w:val=""/>
      <w:lvlJc w:val="left"/>
      <w:pPr>
        <w:ind w:left="6120" w:hanging="360"/>
      </w:pPr>
      <w:rPr>
        <w:rFonts w:ascii="Wingdings" w:hAnsi="Wingdings" w:hint="default"/>
      </w:rPr>
    </w:lvl>
  </w:abstractNum>
  <w:abstractNum w:abstractNumId="4" w15:restartNumberingAfterBreak="0">
    <w:nsid w:val="0E1916DB"/>
    <w:multiLevelType w:val="hybridMultilevel"/>
    <w:tmpl w:val="0F688C8A"/>
    <w:lvl w:ilvl="0" w:tplc="35A2E35A">
      <w:start w:val="1"/>
      <w:numFmt w:val="bullet"/>
      <w:lvlText w:val=""/>
      <w:lvlJc w:val="left"/>
      <w:pPr>
        <w:ind w:left="360" w:hanging="360"/>
      </w:pPr>
      <w:rPr>
        <w:rFonts w:ascii="Symbol" w:hAnsi="Symbol" w:hint="default"/>
      </w:rPr>
    </w:lvl>
    <w:lvl w:ilvl="1" w:tplc="9C6E9356" w:tentative="1">
      <w:start w:val="1"/>
      <w:numFmt w:val="bullet"/>
      <w:lvlText w:val="o"/>
      <w:lvlJc w:val="left"/>
      <w:pPr>
        <w:ind w:left="1080" w:hanging="360"/>
      </w:pPr>
      <w:rPr>
        <w:rFonts w:ascii="Courier New" w:hAnsi="Courier New" w:cs="Courier New" w:hint="default"/>
      </w:rPr>
    </w:lvl>
    <w:lvl w:ilvl="2" w:tplc="F43A204C" w:tentative="1">
      <w:start w:val="1"/>
      <w:numFmt w:val="bullet"/>
      <w:lvlText w:val=""/>
      <w:lvlJc w:val="left"/>
      <w:pPr>
        <w:ind w:left="1800" w:hanging="360"/>
      </w:pPr>
      <w:rPr>
        <w:rFonts w:ascii="Wingdings" w:hAnsi="Wingdings" w:hint="default"/>
      </w:rPr>
    </w:lvl>
    <w:lvl w:ilvl="3" w:tplc="6F00CB84" w:tentative="1">
      <w:start w:val="1"/>
      <w:numFmt w:val="bullet"/>
      <w:lvlText w:val=""/>
      <w:lvlJc w:val="left"/>
      <w:pPr>
        <w:ind w:left="2520" w:hanging="360"/>
      </w:pPr>
      <w:rPr>
        <w:rFonts w:ascii="Symbol" w:hAnsi="Symbol" w:hint="default"/>
      </w:rPr>
    </w:lvl>
    <w:lvl w:ilvl="4" w:tplc="FE9EB5A2" w:tentative="1">
      <w:start w:val="1"/>
      <w:numFmt w:val="bullet"/>
      <w:lvlText w:val="o"/>
      <w:lvlJc w:val="left"/>
      <w:pPr>
        <w:ind w:left="3240" w:hanging="360"/>
      </w:pPr>
      <w:rPr>
        <w:rFonts w:ascii="Courier New" w:hAnsi="Courier New" w:cs="Courier New" w:hint="default"/>
      </w:rPr>
    </w:lvl>
    <w:lvl w:ilvl="5" w:tplc="A9F235CA" w:tentative="1">
      <w:start w:val="1"/>
      <w:numFmt w:val="bullet"/>
      <w:lvlText w:val=""/>
      <w:lvlJc w:val="left"/>
      <w:pPr>
        <w:ind w:left="3960" w:hanging="360"/>
      </w:pPr>
      <w:rPr>
        <w:rFonts w:ascii="Wingdings" w:hAnsi="Wingdings" w:hint="default"/>
      </w:rPr>
    </w:lvl>
    <w:lvl w:ilvl="6" w:tplc="CDF00384" w:tentative="1">
      <w:start w:val="1"/>
      <w:numFmt w:val="bullet"/>
      <w:lvlText w:val=""/>
      <w:lvlJc w:val="left"/>
      <w:pPr>
        <w:ind w:left="4680" w:hanging="360"/>
      </w:pPr>
      <w:rPr>
        <w:rFonts w:ascii="Symbol" w:hAnsi="Symbol" w:hint="default"/>
      </w:rPr>
    </w:lvl>
    <w:lvl w:ilvl="7" w:tplc="332222DE" w:tentative="1">
      <w:start w:val="1"/>
      <w:numFmt w:val="bullet"/>
      <w:lvlText w:val="o"/>
      <w:lvlJc w:val="left"/>
      <w:pPr>
        <w:ind w:left="5400" w:hanging="360"/>
      </w:pPr>
      <w:rPr>
        <w:rFonts w:ascii="Courier New" w:hAnsi="Courier New" w:cs="Courier New" w:hint="default"/>
      </w:rPr>
    </w:lvl>
    <w:lvl w:ilvl="8" w:tplc="EAF2EA8A" w:tentative="1">
      <w:start w:val="1"/>
      <w:numFmt w:val="bullet"/>
      <w:lvlText w:val=""/>
      <w:lvlJc w:val="left"/>
      <w:pPr>
        <w:ind w:left="6120" w:hanging="360"/>
      </w:pPr>
      <w:rPr>
        <w:rFonts w:ascii="Wingdings" w:hAnsi="Wingdings" w:hint="default"/>
      </w:rPr>
    </w:lvl>
  </w:abstractNum>
  <w:abstractNum w:abstractNumId="5" w15:restartNumberingAfterBreak="0">
    <w:nsid w:val="16672AB2"/>
    <w:multiLevelType w:val="hybridMultilevel"/>
    <w:tmpl w:val="5FB88D34"/>
    <w:lvl w:ilvl="0" w:tplc="6E8A4274">
      <w:start w:val="1"/>
      <w:numFmt w:val="decimal"/>
      <w:lvlText w:val="%1."/>
      <w:lvlJc w:val="left"/>
      <w:pPr>
        <w:tabs>
          <w:tab w:val="num" w:pos="720"/>
        </w:tabs>
        <w:ind w:left="720" w:hanging="360"/>
      </w:pPr>
    </w:lvl>
    <w:lvl w:ilvl="1" w:tplc="D1D46712" w:tentative="1">
      <w:start w:val="1"/>
      <w:numFmt w:val="lowerLetter"/>
      <w:lvlText w:val="%2."/>
      <w:lvlJc w:val="left"/>
      <w:pPr>
        <w:tabs>
          <w:tab w:val="num" w:pos="1440"/>
        </w:tabs>
        <w:ind w:left="1440" w:hanging="360"/>
      </w:pPr>
    </w:lvl>
    <w:lvl w:ilvl="2" w:tplc="8DA44682" w:tentative="1">
      <w:start w:val="1"/>
      <w:numFmt w:val="lowerRoman"/>
      <w:lvlText w:val="%3."/>
      <w:lvlJc w:val="right"/>
      <w:pPr>
        <w:tabs>
          <w:tab w:val="num" w:pos="2160"/>
        </w:tabs>
        <w:ind w:left="2160" w:hanging="180"/>
      </w:pPr>
    </w:lvl>
    <w:lvl w:ilvl="3" w:tplc="661EF716" w:tentative="1">
      <w:start w:val="1"/>
      <w:numFmt w:val="decimal"/>
      <w:lvlText w:val="%4."/>
      <w:lvlJc w:val="left"/>
      <w:pPr>
        <w:tabs>
          <w:tab w:val="num" w:pos="2880"/>
        </w:tabs>
        <w:ind w:left="2880" w:hanging="360"/>
      </w:pPr>
    </w:lvl>
    <w:lvl w:ilvl="4" w:tplc="B5BA31D6" w:tentative="1">
      <w:start w:val="1"/>
      <w:numFmt w:val="lowerLetter"/>
      <w:lvlText w:val="%5."/>
      <w:lvlJc w:val="left"/>
      <w:pPr>
        <w:tabs>
          <w:tab w:val="num" w:pos="3600"/>
        </w:tabs>
        <w:ind w:left="3600" w:hanging="360"/>
      </w:pPr>
    </w:lvl>
    <w:lvl w:ilvl="5" w:tplc="42680EA6" w:tentative="1">
      <w:start w:val="1"/>
      <w:numFmt w:val="lowerRoman"/>
      <w:lvlText w:val="%6."/>
      <w:lvlJc w:val="right"/>
      <w:pPr>
        <w:tabs>
          <w:tab w:val="num" w:pos="4320"/>
        </w:tabs>
        <w:ind w:left="4320" w:hanging="180"/>
      </w:pPr>
    </w:lvl>
    <w:lvl w:ilvl="6" w:tplc="5A26B99E" w:tentative="1">
      <w:start w:val="1"/>
      <w:numFmt w:val="decimal"/>
      <w:lvlText w:val="%7."/>
      <w:lvlJc w:val="left"/>
      <w:pPr>
        <w:tabs>
          <w:tab w:val="num" w:pos="5040"/>
        </w:tabs>
        <w:ind w:left="5040" w:hanging="360"/>
      </w:pPr>
    </w:lvl>
    <w:lvl w:ilvl="7" w:tplc="91165BFC" w:tentative="1">
      <w:start w:val="1"/>
      <w:numFmt w:val="lowerLetter"/>
      <w:lvlText w:val="%8."/>
      <w:lvlJc w:val="left"/>
      <w:pPr>
        <w:tabs>
          <w:tab w:val="num" w:pos="5760"/>
        </w:tabs>
        <w:ind w:left="5760" w:hanging="360"/>
      </w:pPr>
    </w:lvl>
    <w:lvl w:ilvl="8" w:tplc="549E945C" w:tentative="1">
      <w:start w:val="1"/>
      <w:numFmt w:val="lowerRoman"/>
      <w:lvlText w:val="%9."/>
      <w:lvlJc w:val="right"/>
      <w:pPr>
        <w:tabs>
          <w:tab w:val="num" w:pos="6480"/>
        </w:tabs>
        <w:ind w:left="6480" w:hanging="180"/>
      </w:p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21255054"/>
    <w:multiLevelType w:val="hybridMultilevel"/>
    <w:tmpl w:val="D892E2E0"/>
    <w:lvl w:ilvl="0" w:tplc="EF90012A">
      <w:start w:val="1"/>
      <w:numFmt w:val="bullet"/>
      <w:lvlText w:val=""/>
      <w:lvlJc w:val="left"/>
      <w:pPr>
        <w:ind w:left="360" w:hanging="360"/>
      </w:pPr>
      <w:rPr>
        <w:rFonts w:ascii="Symbol" w:hAnsi="Symbol" w:hint="default"/>
      </w:rPr>
    </w:lvl>
    <w:lvl w:ilvl="1" w:tplc="14D235E2" w:tentative="1">
      <w:start w:val="1"/>
      <w:numFmt w:val="bullet"/>
      <w:lvlText w:val="o"/>
      <w:lvlJc w:val="left"/>
      <w:pPr>
        <w:ind w:left="1080" w:hanging="360"/>
      </w:pPr>
      <w:rPr>
        <w:rFonts w:ascii="Courier New" w:hAnsi="Courier New" w:cs="Courier New" w:hint="default"/>
      </w:rPr>
    </w:lvl>
    <w:lvl w:ilvl="2" w:tplc="8976E23E" w:tentative="1">
      <w:start w:val="1"/>
      <w:numFmt w:val="bullet"/>
      <w:lvlText w:val=""/>
      <w:lvlJc w:val="left"/>
      <w:pPr>
        <w:ind w:left="1800" w:hanging="360"/>
      </w:pPr>
      <w:rPr>
        <w:rFonts w:ascii="Wingdings" w:hAnsi="Wingdings" w:hint="default"/>
      </w:rPr>
    </w:lvl>
    <w:lvl w:ilvl="3" w:tplc="1F182328" w:tentative="1">
      <w:start w:val="1"/>
      <w:numFmt w:val="bullet"/>
      <w:lvlText w:val=""/>
      <w:lvlJc w:val="left"/>
      <w:pPr>
        <w:ind w:left="2520" w:hanging="360"/>
      </w:pPr>
      <w:rPr>
        <w:rFonts w:ascii="Symbol" w:hAnsi="Symbol" w:hint="default"/>
      </w:rPr>
    </w:lvl>
    <w:lvl w:ilvl="4" w:tplc="1B4A6D14" w:tentative="1">
      <w:start w:val="1"/>
      <w:numFmt w:val="bullet"/>
      <w:lvlText w:val="o"/>
      <w:lvlJc w:val="left"/>
      <w:pPr>
        <w:ind w:left="3240" w:hanging="360"/>
      </w:pPr>
      <w:rPr>
        <w:rFonts w:ascii="Courier New" w:hAnsi="Courier New" w:cs="Courier New" w:hint="default"/>
      </w:rPr>
    </w:lvl>
    <w:lvl w:ilvl="5" w:tplc="3554447E" w:tentative="1">
      <w:start w:val="1"/>
      <w:numFmt w:val="bullet"/>
      <w:lvlText w:val=""/>
      <w:lvlJc w:val="left"/>
      <w:pPr>
        <w:ind w:left="3960" w:hanging="360"/>
      </w:pPr>
      <w:rPr>
        <w:rFonts w:ascii="Wingdings" w:hAnsi="Wingdings" w:hint="default"/>
      </w:rPr>
    </w:lvl>
    <w:lvl w:ilvl="6" w:tplc="E7927CC8" w:tentative="1">
      <w:start w:val="1"/>
      <w:numFmt w:val="bullet"/>
      <w:lvlText w:val=""/>
      <w:lvlJc w:val="left"/>
      <w:pPr>
        <w:ind w:left="4680" w:hanging="360"/>
      </w:pPr>
      <w:rPr>
        <w:rFonts w:ascii="Symbol" w:hAnsi="Symbol" w:hint="default"/>
      </w:rPr>
    </w:lvl>
    <w:lvl w:ilvl="7" w:tplc="7A163510" w:tentative="1">
      <w:start w:val="1"/>
      <w:numFmt w:val="bullet"/>
      <w:lvlText w:val="o"/>
      <w:lvlJc w:val="left"/>
      <w:pPr>
        <w:ind w:left="5400" w:hanging="360"/>
      </w:pPr>
      <w:rPr>
        <w:rFonts w:ascii="Courier New" w:hAnsi="Courier New" w:cs="Courier New" w:hint="default"/>
      </w:rPr>
    </w:lvl>
    <w:lvl w:ilvl="8" w:tplc="177C2F14" w:tentative="1">
      <w:start w:val="1"/>
      <w:numFmt w:val="bullet"/>
      <w:lvlText w:val=""/>
      <w:lvlJc w:val="left"/>
      <w:pPr>
        <w:ind w:left="6120" w:hanging="360"/>
      </w:pPr>
      <w:rPr>
        <w:rFonts w:ascii="Wingdings" w:hAnsi="Wingdings" w:hint="default"/>
      </w:rPr>
    </w:lvl>
  </w:abstractNum>
  <w:abstractNum w:abstractNumId="8" w15:restartNumberingAfterBreak="0">
    <w:nsid w:val="218808E8"/>
    <w:multiLevelType w:val="hybridMultilevel"/>
    <w:tmpl w:val="DF4285AA"/>
    <w:lvl w:ilvl="0" w:tplc="A02C2F3A">
      <w:start w:val="1"/>
      <w:numFmt w:val="bullet"/>
      <w:lvlText w:val=""/>
      <w:lvlJc w:val="left"/>
      <w:pPr>
        <w:ind w:left="720" w:hanging="360"/>
      </w:pPr>
      <w:rPr>
        <w:rFonts w:ascii="Symbol" w:hAnsi="Symbol" w:hint="default"/>
      </w:rPr>
    </w:lvl>
    <w:lvl w:ilvl="1" w:tplc="4846F8D4" w:tentative="1">
      <w:start w:val="1"/>
      <w:numFmt w:val="bullet"/>
      <w:lvlText w:val="o"/>
      <w:lvlJc w:val="left"/>
      <w:pPr>
        <w:ind w:left="1440" w:hanging="360"/>
      </w:pPr>
      <w:rPr>
        <w:rFonts w:ascii="Courier New" w:hAnsi="Courier New" w:cs="Courier New" w:hint="default"/>
      </w:rPr>
    </w:lvl>
    <w:lvl w:ilvl="2" w:tplc="6D8867DA" w:tentative="1">
      <w:start w:val="1"/>
      <w:numFmt w:val="bullet"/>
      <w:lvlText w:val=""/>
      <w:lvlJc w:val="left"/>
      <w:pPr>
        <w:ind w:left="2160" w:hanging="360"/>
      </w:pPr>
      <w:rPr>
        <w:rFonts w:ascii="Wingdings" w:hAnsi="Wingdings" w:hint="default"/>
      </w:rPr>
    </w:lvl>
    <w:lvl w:ilvl="3" w:tplc="A66277A2" w:tentative="1">
      <w:start w:val="1"/>
      <w:numFmt w:val="bullet"/>
      <w:lvlText w:val=""/>
      <w:lvlJc w:val="left"/>
      <w:pPr>
        <w:ind w:left="2880" w:hanging="360"/>
      </w:pPr>
      <w:rPr>
        <w:rFonts w:ascii="Symbol" w:hAnsi="Symbol" w:hint="default"/>
      </w:rPr>
    </w:lvl>
    <w:lvl w:ilvl="4" w:tplc="DEE6B048" w:tentative="1">
      <w:start w:val="1"/>
      <w:numFmt w:val="bullet"/>
      <w:lvlText w:val="o"/>
      <w:lvlJc w:val="left"/>
      <w:pPr>
        <w:ind w:left="3600" w:hanging="360"/>
      </w:pPr>
      <w:rPr>
        <w:rFonts w:ascii="Courier New" w:hAnsi="Courier New" w:cs="Courier New" w:hint="default"/>
      </w:rPr>
    </w:lvl>
    <w:lvl w:ilvl="5" w:tplc="422637DC" w:tentative="1">
      <w:start w:val="1"/>
      <w:numFmt w:val="bullet"/>
      <w:lvlText w:val=""/>
      <w:lvlJc w:val="left"/>
      <w:pPr>
        <w:ind w:left="4320" w:hanging="360"/>
      </w:pPr>
      <w:rPr>
        <w:rFonts w:ascii="Wingdings" w:hAnsi="Wingdings" w:hint="default"/>
      </w:rPr>
    </w:lvl>
    <w:lvl w:ilvl="6" w:tplc="794AA44E" w:tentative="1">
      <w:start w:val="1"/>
      <w:numFmt w:val="bullet"/>
      <w:lvlText w:val=""/>
      <w:lvlJc w:val="left"/>
      <w:pPr>
        <w:ind w:left="5040" w:hanging="360"/>
      </w:pPr>
      <w:rPr>
        <w:rFonts w:ascii="Symbol" w:hAnsi="Symbol" w:hint="default"/>
      </w:rPr>
    </w:lvl>
    <w:lvl w:ilvl="7" w:tplc="EF701B0A" w:tentative="1">
      <w:start w:val="1"/>
      <w:numFmt w:val="bullet"/>
      <w:lvlText w:val="o"/>
      <w:lvlJc w:val="left"/>
      <w:pPr>
        <w:ind w:left="5760" w:hanging="360"/>
      </w:pPr>
      <w:rPr>
        <w:rFonts w:ascii="Courier New" w:hAnsi="Courier New" w:cs="Courier New" w:hint="default"/>
      </w:rPr>
    </w:lvl>
    <w:lvl w:ilvl="8" w:tplc="94C8280E" w:tentative="1">
      <w:start w:val="1"/>
      <w:numFmt w:val="bullet"/>
      <w:lvlText w:val=""/>
      <w:lvlJc w:val="left"/>
      <w:pPr>
        <w:ind w:left="6480" w:hanging="360"/>
      </w:pPr>
      <w:rPr>
        <w:rFonts w:ascii="Wingdings" w:hAnsi="Wingdings" w:hint="default"/>
      </w:rPr>
    </w:lvl>
  </w:abstractNum>
  <w:abstractNum w:abstractNumId="9" w15:restartNumberingAfterBreak="0">
    <w:nsid w:val="2234651A"/>
    <w:multiLevelType w:val="hybridMultilevel"/>
    <w:tmpl w:val="C2586270"/>
    <w:lvl w:ilvl="0" w:tplc="404ACDF0">
      <w:start w:val="1"/>
      <w:numFmt w:val="bullet"/>
      <w:lvlText w:val=""/>
      <w:lvlJc w:val="left"/>
      <w:pPr>
        <w:ind w:left="720" w:hanging="360"/>
      </w:pPr>
      <w:rPr>
        <w:rFonts w:ascii="Symbol" w:hAnsi="Symbol" w:hint="default"/>
      </w:rPr>
    </w:lvl>
    <w:lvl w:ilvl="1" w:tplc="24A2DB68" w:tentative="1">
      <w:start w:val="1"/>
      <w:numFmt w:val="bullet"/>
      <w:lvlText w:val="o"/>
      <w:lvlJc w:val="left"/>
      <w:pPr>
        <w:ind w:left="1440" w:hanging="360"/>
      </w:pPr>
      <w:rPr>
        <w:rFonts w:ascii="Courier New" w:hAnsi="Courier New" w:cs="Courier New" w:hint="default"/>
      </w:rPr>
    </w:lvl>
    <w:lvl w:ilvl="2" w:tplc="C5A4C24E" w:tentative="1">
      <w:start w:val="1"/>
      <w:numFmt w:val="bullet"/>
      <w:lvlText w:val=""/>
      <w:lvlJc w:val="left"/>
      <w:pPr>
        <w:ind w:left="2160" w:hanging="360"/>
      </w:pPr>
      <w:rPr>
        <w:rFonts w:ascii="Wingdings" w:hAnsi="Wingdings" w:hint="default"/>
      </w:rPr>
    </w:lvl>
    <w:lvl w:ilvl="3" w:tplc="D7CC6F48" w:tentative="1">
      <w:start w:val="1"/>
      <w:numFmt w:val="bullet"/>
      <w:lvlText w:val=""/>
      <w:lvlJc w:val="left"/>
      <w:pPr>
        <w:ind w:left="2880" w:hanging="360"/>
      </w:pPr>
      <w:rPr>
        <w:rFonts w:ascii="Symbol" w:hAnsi="Symbol" w:hint="default"/>
      </w:rPr>
    </w:lvl>
    <w:lvl w:ilvl="4" w:tplc="92F66ECA" w:tentative="1">
      <w:start w:val="1"/>
      <w:numFmt w:val="bullet"/>
      <w:lvlText w:val="o"/>
      <w:lvlJc w:val="left"/>
      <w:pPr>
        <w:ind w:left="3600" w:hanging="360"/>
      </w:pPr>
      <w:rPr>
        <w:rFonts w:ascii="Courier New" w:hAnsi="Courier New" w:cs="Courier New" w:hint="default"/>
      </w:rPr>
    </w:lvl>
    <w:lvl w:ilvl="5" w:tplc="AC6050A4" w:tentative="1">
      <w:start w:val="1"/>
      <w:numFmt w:val="bullet"/>
      <w:lvlText w:val=""/>
      <w:lvlJc w:val="left"/>
      <w:pPr>
        <w:ind w:left="4320" w:hanging="360"/>
      </w:pPr>
      <w:rPr>
        <w:rFonts w:ascii="Wingdings" w:hAnsi="Wingdings" w:hint="default"/>
      </w:rPr>
    </w:lvl>
    <w:lvl w:ilvl="6" w:tplc="371CC014" w:tentative="1">
      <w:start w:val="1"/>
      <w:numFmt w:val="bullet"/>
      <w:lvlText w:val=""/>
      <w:lvlJc w:val="left"/>
      <w:pPr>
        <w:ind w:left="5040" w:hanging="360"/>
      </w:pPr>
      <w:rPr>
        <w:rFonts w:ascii="Symbol" w:hAnsi="Symbol" w:hint="default"/>
      </w:rPr>
    </w:lvl>
    <w:lvl w:ilvl="7" w:tplc="6FE4E480" w:tentative="1">
      <w:start w:val="1"/>
      <w:numFmt w:val="bullet"/>
      <w:lvlText w:val="o"/>
      <w:lvlJc w:val="left"/>
      <w:pPr>
        <w:ind w:left="5760" w:hanging="360"/>
      </w:pPr>
      <w:rPr>
        <w:rFonts w:ascii="Courier New" w:hAnsi="Courier New" w:cs="Courier New" w:hint="default"/>
      </w:rPr>
    </w:lvl>
    <w:lvl w:ilvl="8" w:tplc="BDBEDCD4" w:tentative="1">
      <w:start w:val="1"/>
      <w:numFmt w:val="bullet"/>
      <w:lvlText w:val=""/>
      <w:lvlJc w:val="left"/>
      <w:pPr>
        <w:ind w:left="6480" w:hanging="360"/>
      </w:pPr>
      <w:rPr>
        <w:rFonts w:ascii="Wingdings" w:hAnsi="Wingdings" w:hint="default"/>
      </w:rPr>
    </w:lvl>
  </w:abstractNum>
  <w:abstractNum w:abstractNumId="10" w15:restartNumberingAfterBreak="0">
    <w:nsid w:val="26D875C6"/>
    <w:multiLevelType w:val="hybridMultilevel"/>
    <w:tmpl w:val="0AE2C692"/>
    <w:lvl w:ilvl="0" w:tplc="06461A36">
      <w:start w:val="1"/>
      <w:numFmt w:val="bullet"/>
      <w:lvlText w:val=""/>
      <w:lvlJc w:val="left"/>
      <w:pPr>
        <w:ind w:left="360" w:hanging="360"/>
      </w:pPr>
      <w:rPr>
        <w:rFonts w:ascii="Symbol" w:hAnsi="Symbol" w:hint="default"/>
      </w:rPr>
    </w:lvl>
    <w:lvl w:ilvl="1" w:tplc="E95E6A72" w:tentative="1">
      <w:start w:val="1"/>
      <w:numFmt w:val="bullet"/>
      <w:lvlText w:val="o"/>
      <w:lvlJc w:val="left"/>
      <w:pPr>
        <w:ind w:left="1080" w:hanging="360"/>
      </w:pPr>
      <w:rPr>
        <w:rFonts w:ascii="Courier New" w:hAnsi="Courier New" w:cs="Courier New" w:hint="default"/>
      </w:rPr>
    </w:lvl>
    <w:lvl w:ilvl="2" w:tplc="32CC3DCA" w:tentative="1">
      <w:start w:val="1"/>
      <w:numFmt w:val="bullet"/>
      <w:lvlText w:val=""/>
      <w:lvlJc w:val="left"/>
      <w:pPr>
        <w:ind w:left="1800" w:hanging="360"/>
      </w:pPr>
      <w:rPr>
        <w:rFonts w:ascii="Wingdings" w:hAnsi="Wingdings" w:hint="default"/>
      </w:rPr>
    </w:lvl>
    <w:lvl w:ilvl="3" w:tplc="E668B7F2" w:tentative="1">
      <w:start w:val="1"/>
      <w:numFmt w:val="bullet"/>
      <w:lvlText w:val=""/>
      <w:lvlJc w:val="left"/>
      <w:pPr>
        <w:ind w:left="2520" w:hanging="360"/>
      </w:pPr>
      <w:rPr>
        <w:rFonts w:ascii="Symbol" w:hAnsi="Symbol" w:hint="default"/>
      </w:rPr>
    </w:lvl>
    <w:lvl w:ilvl="4" w:tplc="45705856" w:tentative="1">
      <w:start w:val="1"/>
      <w:numFmt w:val="bullet"/>
      <w:lvlText w:val="o"/>
      <w:lvlJc w:val="left"/>
      <w:pPr>
        <w:ind w:left="3240" w:hanging="360"/>
      </w:pPr>
      <w:rPr>
        <w:rFonts w:ascii="Courier New" w:hAnsi="Courier New" w:cs="Courier New" w:hint="default"/>
      </w:rPr>
    </w:lvl>
    <w:lvl w:ilvl="5" w:tplc="3E3A9DEE" w:tentative="1">
      <w:start w:val="1"/>
      <w:numFmt w:val="bullet"/>
      <w:lvlText w:val=""/>
      <w:lvlJc w:val="left"/>
      <w:pPr>
        <w:ind w:left="3960" w:hanging="360"/>
      </w:pPr>
      <w:rPr>
        <w:rFonts w:ascii="Wingdings" w:hAnsi="Wingdings" w:hint="default"/>
      </w:rPr>
    </w:lvl>
    <w:lvl w:ilvl="6" w:tplc="56B834A2" w:tentative="1">
      <w:start w:val="1"/>
      <w:numFmt w:val="bullet"/>
      <w:lvlText w:val=""/>
      <w:lvlJc w:val="left"/>
      <w:pPr>
        <w:ind w:left="4680" w:hanging="360"/>
      </w:pPr>
      <w:rPr>
        <w:rFonts w:ascii="Symbol" w:hAnsi="Symbol" w:hint="default"/>
      </w:rPr>
    </w:lvl>
    <w:lvl w:ilvl="7" w:tplc="85A81736" w:tentative="1">
      <w:start w:val="1"/>
      <w:numFmt w:val="bullet"/>
      <w:lvlText w:val="o"/>
      <w:lvlJc w:val="left"/>
      <w:pPr>
        <w:ind w:left="5400" w:hanging="360"/>
      </w:pPr>
      <w:rPr>
        <w:rFonts w:ascii="Courier New" w:hAnsi="Courier New" w:cs="Courier New" w:hint="default"/>
      </w:rPr>
    </w:lvl>
    <w:lvl w:ilvl="8" w:tplc="EE5E500C" w:tentative="1">
      <w:start w:val="1"/>
      <w:numFmt w:val="bullet"/>
      <w:lvlText w:val=""/>
      <w:lvlJc w:val="left"/>
      <w:pPr>
        <w:ind w:left="6120" w:hanging="360"/>
      </w:pPr>
      <w:rPr>
        <w:rFonts w:ascii="Wingdings" w:hAnsi="Wingdings" w:hint="default"/>
      </w:rPr>
    </w:lvl>
  </w:abstractNum>
  <w:abstractNum w:abstractNumId="11" w15:restartNumberingAfterBreak="0">
    <w:nsid w:val="299158D7"/>
    <w:multiLevelType w:val="hybridMultilevel"/>
    <w:tmpl w:val="15688DF0"/>
    <w:lvl w:ilvl="0" w:tplc="F97A4CD4">
      <w:start w:val="1"/>
      <w:numFmt w:val="bullet"/>
      <w:lvlText w:val=""/>
      <w:lvlJc w:val="left"/>
      <w:pPr>
        <w:ind w:left="360" w:hanging="360"/>
      </w:pPr>
      <w:rPr>
        <w:rFonts w:ascii="Symbol" w:hAnsi="Symbol" w:hint="default"/>
      </w:rPr>
    </w:lvl>
    <w:lvl w:ilvl="1" w:tplc="DB2E1682" w:tentative="1">
      <w:start w:val="1"/>
      <w:numFmt w:val="bullet"/>
      <w:lvlText w:val="o"/>
      <w:lvlJc w:val="left"/>
      <w:pPr>
        <w:ind w:left="1080" w:hanging="360"/>
      </w:pPr>
      <w:rPr>
        <w:rFonts w:ascii="Courier New" w:hAnsi="Courier New" w:cs="Courier New" w:hint="default"/>
      </w:rPr>
    </w:lvl>
    <w:lvl w:ilvl="2" w:tplc="EC6C9B66" w:tentative="1">
      <w:start w:val="1"/>
      <w:numFmt w:val="bullet"/>
      <w:lvlText w:val=""/>
      <w:lvlJc w:val="left"/>
      <w:pPr>
        <w:ind w:left="1800" w:hanging="360"/>
      </w:pPr>
      <w:rPr>
        <w:rFonts w:ascii="Wingdings" w:hAnsi="Wingdings" w:hint="default"/>
      </w:rPr>
    </w:lvl>
    <w:lvl w:ilvl="3" w:tplc="47A4BF3C" w:tentative="1">
      <w:start w:val="1"/>
      <w:numFmt w:val="bullet"/>
      <w:lvlText w:val=""/>
      <w:lvlJc w:val="left"/>
      <w:pPr>
        <w:ind w:left="2520" w:hanging="360"/>
      </w:pPr>
      <w:rPr>
        <w:rFonts w:ascii="Symbol" w:hAnsi="Symbol" w:hint="default"/>
      </w:rPr>
    </w:lvl>
    <w:lvl w:ilvl="4" w:tplc="DE1C8C0A" w:tentative="1">
      <w:start w:val="1"/>
      <w:numFmt w:val="bullet"/>
      <w:lvlText w:val="o"/>
      <w:lvlJc w:val="left"/>
      <w:pPr>
        <w:ind w:left="3240" w:hanging="360"/>
      </w:pPr>
      <w:rPr>
        <w:rFonts w:ascii="Courier New" w:hAnsi="Courier New" w:cs="Courier New" w:hint="default"/>
      </w:rPr>
    </w:lvl>
    <w:lvl w:ilvl="5" w:tplc="BEB6EDE0" w:tentative="1">
      <w:start w:val="1"/>
      <w:numFmt w:val="bullet"/>
      <w:lvlText w:val=""/>
      <w:lvlJc w:val="left"/>
      <w:pPr>
        <w:ind w:left="3960" w:hanging="360"/>
      </w:pPr>
      <w:rPr>
        <w:rFonts w:ascii="Wingdings" w:hAnsi="Wingdings" w:hint="default"/>
      </w:rPr>
    </w:lvl>
    <w:lvl w:ilvl="6" w:tplc="5DFAD1EA" w:tentative="1">
      <w:start w:val="1"/>
      <w:numFmt w:val="bullet"/>
      <w:lvlText w:val=""/>
      <w:lvlJc w:val="left"/>
      <w:pPr>
        <w:ind w:left="4680" w:hanging="360"/>
      </w:pPr>
      <w:rPr>
        <w:rFonts w:ascii="Symbol" w:hAnsi="Symbol" w:hint="default"/>
      </w:rPr>
    </w:lvl>
    <w:lvl w:ilvl="7" w:tplc="7988C2B0" w:tentative="1">
      <w:start w:val="1"/>
      <w:numFmt w:val="bullet"/>
      <w:lvlText w:val="o"/>
      <w:lvlJc w:val="left"/>
      <w:pPr>
        <w:ind w:left="5400" w:hanging="360"/>
      </w:pPr>
      <w:rPr>
        <w:rFonts w:ascii="Courier New" w:hAnsi="Courier New" w:cs="Courier New" w:hint="default"/>
      </w:rPr>
    </w:lvl>
    <w:lvl w:ilvl="8" w:tplc="627A63AA" w:tentative="1">
      <w:start w:val="1"/>
      <w:numFmt w:val="bullet"/>
      <w:lvlText w:val=""/>
      <w:lvlJc w:val="left"/>
      <w:pPr>
        <w:ind w:left="6120" w:hanging="360"/>
      </w:pPr>
      <w:rPr>
        <w:rFonts w:ascii="Wingdings" w:hAnsi="Wingdings" w:hint="default"/>
      </w:rPr>
    </w:lvl>
  </w:abstractNum>
  <w:abstractNum w:abstractNumId="12" w15:restartNumberingAfterBreak="0">
    <w:nsid w:val="2CA5006A"/>
    <w:multiLevelType w:val="hybridMultilevel"/>
    <w:tmpl w:val="0DEC5E9C"/>
    <w:lvl w:ilvl="0" w:tplc="90102E8C">
      <w:start w:val="1"/>
      <w:numFmt w:val="bullet"/>
      <w:lvlText w:val=""/>
      <w:lvlJc w:val="left"/>
      <w:pPr>
        <w:tabs>
          <w:tab w:val="num" w:pos="360"/>
        </w:tabs>
        <w:ind w:left="360" w:hanging="360"/>
      </w:pPr>
      <w:rPr>
        <w:rFonts w:ascii="Symbol" w:hAnsi="Symbol" w:hint="default"/>
      </w:rPr>
    </w:lvl>
    <w:lvl w:ilvl="1" w:tplc="F52081B2" w:tentative="1">
      <w:start w:val="1"/>
      <w:numFmt w:val="bullet"/>
      <w:lvlText w:val="o"/>
      <w:lvlJc w:val="left"/>
      <w:pPr>
        <w:tabs>
          <w:tab w:val="num" w:pos="1080"/>
        </w:tabs>
        <w:ind w:left="1080" w:hanging="360"/>
      </w:pPr>
      <w:rPr>
        <w:rFonts w:ascii="Courier New" w:hAnsi="Courier New" w:hint="default"/>
      </w:rPr>
    </w:lvl>
    <w:lvl w:ilvl="2" w:tplc="0E90E750" w:tentative="1">
      <w:start w:val="1"/>
      <w:numFmt w:val="bullet"/>
      <w:lvlText w:val=""/>
      <w:lvlJc w:val="left"/>
      <w:pPr>
        <w:tabs>
          <w:tab w:val="num" w:pos="1800"/>
        </w:tabs>
        <w:ind w:left="1800" w:hanging="360"/>
      </w:pPr>
      <w:rPr>
        <w:rFonts w:ascii="Wingdings" w:hAnsi="Wingdings" w:hint="default"/>
      </w:rPr>
    </w:lvl>
    <w:lvl w:ilvl="3" w:tplc="70284B64" w:tentative="1">
      <w:start w:val="1"/>
      <w:numFmt w:val="bullet"/>
      <w:lvlText w:val=""/>
      <w:lvlJc w:val="left"/>
      <w:pPr>
        <w:tabs>
          <w:tab w:val="num" w:pos="2520"/>
        </w:tabs>
        <w:ind w:left="2520" w:hanging="360"/>
      </w:pPr>
      <w:rPr>
        <w:rFonts w:ascii="Symbol" w:hAnsi="Symbol" w:hint="default"/>
      </w:rPr>
    </w:lvl>
    <w:lvl w:ilvl="4" w:tplc="A97A5D10" w:tentative="1">
      <w:start w:val="1"/>
      <w:numFmt w:val="bullet"/>
      <w:lvlText w:val="o"/>
      <w:lvlJc w:val="left"/>
      <w:pPr>
        <w:tabs>
          <w:tab w:val="num" w:pos="3240"/>
        </w:tabs>
        <w:ind w:left="3240" w:hanging="360"/>
      </w:pPr>
      <w:rPr>
        <w:rFonts w:ascii="Courier New" w:hAnsi="Courier New" w:hint="default"/>
      </w:rPr>
    </w:lvl>
    <w:lvl w:ilvl="5" w:tplc="8848BA5A" w:tentative="1">
      <w:start w:val="1"/>
      <w:numFmt w:val="bullet"/>
      <w:lvlText w:val=""/>
      <w:lvlJc w:val="left"/>
      <w:pPr>
        <w:tabs>
          <w:tab w:val="num" w:pos="3960"/>
        </w:tabs>
        <w:ind w:left="3960" w:hanging="360"/>
      </w:pPr>
      <w:rPr>
        <w:rFonts w:ascii="Wingdings" w:hAnsi="Wingdings" w:hint="default"/>
      </w:rPr>
    </w:lvl>
    <w:lvl w:ilvl="6" w:tplc="82F45D3E" w:tentative="1">
      <w:start w:val="1"/>
      <w:numFmt w:val="bullet"/>
      <w:lvlText w:val=""/>
      <w:lvlJc w:val="left"/>
      <w:pPr>
        <w:tabs>
          <w:tab w:val="num" w:pos="4680"/>
        </w:tabs>
        <w:ind w:left="4680" w:hanging="360"/>
      </w:pPr>
      <w:rPr>
        <w:rFonts w:ascii="Symbol" w:hAnsi="Symbol" w:hint="default"/>
      </w:rPr>
    </w:lvl>
    <w:lvl w:ilvl="7" w:tplc="8DC40B54" w:tentative="1">
      <w:start w:val="1"/>
      <w:numFmt w:val="bullet"/>
      <w:lvlText w:val="o"/>
      <w:lvlJc w:val="left"/>
      <w:pPr>
        <w:tabs>
          <w:tab w:val="num" w:pos="5400"/>
        </w:tabs>
        <w:ind w:left="5400" w:hanging="360"/>
      </w:pPr>
      <w:rPr>
        <w:rFonts w:ascii="Courier New" w:hAnsi="Courier New" w:hint="default"/>
      </w:rPr>
    </w:lvl>
    <w:lvl w:ilvl="8" w:tplc="DD8E49DC"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32897A01"/>
    <w:multiLevelType w:val="hybridMultilevel"/>
    <w:tmpl w:val="92B6EDA2"/>
    <w:lvl w:ilvl="0" w:tplc="599C4908">
      <w:start w:val="1"/>
      <w:numFmt w:val="bullet"/>
      <w:lvlText w:val=""/>
      <w:lvlJc w:val="left"/>
      <w:pPr>
        <w:ind w:left="360" w:hanging="360"/>
      </w:pPr>
      <w:rPr>
        <w:rFonts w:ascii="Symbol" w:hAnsi="Symbol" w:hint="default"/>
      </w:rPr>
    </w:lvl>
    <w:lvl w:ilvl="1" w:tplc="0E5EB316" w:tentative="1">
      <w:start w:val="1"/>
      <w:numFmt w:val="bullet"/>
      <w:lvlText w:val="o"/>
      <w:lvlJc w:val="left"/>
      <w:pPr>
        <w:ind w:left="1080" w:hanging="360"/>
      </w:pPr>
      <w:rPr>
        <w:rFonts w:ascii="Courier New" w:hAnsi="Courier New" w:cs="Courier New" w:hint="default"/>
      </w:rPr>
    </w:lvl>
    <w:lvl w:ilvl="2" w:tplc="E6D07660" w:tentative="1">
      <w:start w:val="1"/>
      <w:numFmt w:val="bullet"/>
      <w:lvlText w:val=""/>
      <w:lvlJc w:val="left"/>
      <w:pPr>
        <w:ind w:left="1800" w:hanging="360"/>
      </w:pPr>
      <w:rPr>
        <w:rFonts w:ascii="Wingdings" w:hAnsi="Wingdings" w:hint="default"/>
      </w:rPr>
    </w:lvl>
    <w:lvl w:ilvl="3" w:tplc="B3C871CE" w:tentative="1">
      <w:start w:val="1"/>
      <w:numFmt w:val="bullet"/>
      <w:lvlText w:val=""/>
      <w:lvlJc w:val="left"/>
      <w:pPr>
        <w:ind w:left="2520" w:hanging="360"/>
      </w:pPr>
      <w:rPr>
        <w:rFonts w:ascii="Symbol" w:hAnsi="Symbol" w:hint="default"/>
      </w:rPr>
    </w:lvl>
    <w:lvl w:ilvl="4" w:tplc="626AEF02" w:tentative="1">
      <w:start w:val="1"/>
      <w:numFmt w:val="bullet"/>
      <w:lvlText w:val="o"/>
      <w:lvlJc w:val="left"/>
      <w:pPr>
        <w:ind w:left="3240" w:hanging="360"/>
      </w:pPr>
      <w:rPr>
        <w:rFonts w:ascii="Courier New" w:hAnsi="Courier New" w:cs="Courier New" w:hint="default"/>
      </w:rPr>
    </w:lvl>
    <w:lvl w:ilvl="5" w:tplc="BE869AA4" w:tentative="1">
      <w:start w:val="1"/>
      <w:numFmt w:val="bullet"/>
      <w:lvlText w:val=""/>
      <w:lvlJc w:val="left"/>
      <w:pPr>
        <w:ind w:left="3960" w:hanging="360"/>
      </w:pPr>
      <w:rPr>
        <w:rFonts w:ascii="Wingdings" w:hAnsi="Wingdings" w:hint="default"/>
      </w:rPr>
    </w:lvl>
    <w:lvl w:ilvl="6" w:tplc="263067F4" w:tentative="1">
      <w:start w:val="1"/>
      <w:numFmt w:val="bullet"/>
      <w:lvlText w:val=""/>
      <w:lvlJc w:val="left"/>
      <w:pPr>
        <w:ind w:left="4680" w:hanging="360"/>
      </w:pPr>
      <w:rPr>
        <w:rFonts w:ascii="Symbol" w:hAnsi="Symbol" w:hint="default"/>
      </w:rPr>
    </w:lvl>
    <w:lvl w:ilvl="7" w:tplc="6082B4D8" w:tentative="1">
      <w:start w:val="1"/>
      <w:numFmt w:val="bullet"/>
      <w:lvlText w:val="o"/>
      <w:lvlJc w:val="left"/>
      <w:pPr>
        <w:ind w:left="5400" w:hanging="360"/>
      </w:pPr>
      <w:rPr>
        <w:rFonts w:ascii="Courier New" w:hAnsi="Courier New" w:cs="Courier New" w:hint="default"/>
      </w:rPr>
    </w:lvl>
    <w:lvl w:ilvl="8" w:tplc="62806690" w:tentative="1">
      <w:start w:val="1"/>
      <w:numFmt w:val="bullet"/>
      <w:lvlText w:val=""/>
      <w:lvlJc w:val="left"/>
      <w:pPr>
        <w:ind w:left="6120" w:hanging="360"/>
      </w:pPr>
      <w:rPr>
        <w:rFonts w:ascii="Wingdings" w:hAnsi="Wingdings" w:hint="default"/>
      </w:rPr>
    </w:lvl>
  </w:abstractNum>
  <w:abstractNum w:abstractNumId="14" w15:restartNumberingAfterBreak="0">
    <w:nsid w:val="34E56C63"/>
    <w:multiLevelType w:val="hybridMultilevel"/>
    <w:tmpl w:val="E6FC05E6"/>
    <w:lvl w:ilvl="0" w:tplc="9A72B878">
      <w:start w:val="1"/>
      <w:numFmt w:val="bullet"/>
      <w:lvlText w:val=""/>
      <w:lvlJc w:val="left"/>
      <w:pPr>
        <w:ind w:left="720" w:hanging="360"/>
      </w:pPr>
      <w:rPr>
        <w:rFonts w:ascii="Symbol" w:hAnsi="Symbol" w:hint="default"/>
      </w:rPr>
    </w:lvl>
    <w:lvl w:ilvl="1" w:tplc="49CA49E0" w:tentative="1">
      <w:start w:val="1"/>
      <w:numFmt w:val="bullet"/>
      <w:lvlText w:val="o"/>
      <w:lvlJc w:val="left"/>
      <w:pPr>
        <w:ind w:left="1440" w:hanging="360"/>
      </w:pPr>
      <w:rPr>
        <w:rFonts w:ascii="Courier New" w:hAnsi="Courier New" w:cs="Courier New" w:hint="default"/>
      </w:rPr>
    </w:lvl>
    <w:lvl w:ilvl="2" w:tplc="9AD2F4CE" w:tentative="1">
      <w:start w:val="1"/>
      <w:numFmt w:val="bullet"/>
      <w:lvlText w:val=""/>
      <w:lvlJc w:val="left"/>
      <w:pPr>
        <w:ind w:left="2160" w:hanging="360"/>
      </w:pPr>
      <w:rPr>
        <w:rFonts w:ascii="Wingdings" w:hAnsi="Wingdings" w:hint="default"/>
      </w:rPr>
    </w:lvl>
    <w:lvl w:ilvl="3" w:tplc="1D443AB8" w:tentative="1">
      <w:start w:val="1"/>
      <w:numFmt w:val="bullet"/>
      <w:lvlText w:val=""/>
      <w:lvlJc w:val="left"/>
      <w:pPr>
        <w:ind w:left="2880" w:hanging="360"/>
      </w:pPr>
      <w:rPr>
        <w:rFonts w:ascii="Symbol" w:hAnsi="Symbol" w:hint="default"/>
      </w:rPr>
    </w:lvl>
    <w:lvl w:ilvl="4" w:tplc="F3989034" w:tentative="1">
      <w:start w:val="1"/>
      <w:numFmt w:val="bullet"/>
      <w:lvlText w:val="o"/>
      <w:lvlJc w:val="left"/>
      <w:pPr>
        <w:ind w:left="3600" w:hanging="360"/>
      </w:pPr>
      <w:rPr>
        <w:rFonts w:ascii="Courier New" w:hAnsi="Courier New" w:cs="Courier New" w:hint="default"/>
      </w:rPr>
    </w:lvl>
    <w:lvl w:ilvl="5" w:tplc="C540DD56" w:tentative="1">
      <w:start w:val="1"/>
      <w:numFmt w:val="bullet"/>
      <w:lvlText w:val=""/>
      <w:lvlJc w:val="left"/>
      <w:pPr>
        <w:ind w:left="4320" w:hanging="360"/>
      </w:pPr>
      <w:rPr>
        <w:rFonts w:ascii="Wingdings" w:hAnsi="Wingdings" w:hint="default"/>
      </w:rPr>
    </w:lvl>
    <w:lvl w:ilvl="6" w:tplc="ACC0C380" w:tentative="1">
      <w:start w:val="1"/>
      <w:numFmt w:val="bullet"/>
      <w:lvlText w:val=""/>
      <w:lvlJc w:val="left"/>
      <w:pPr>
        <w:ind w:left="5040" w:hanging="360"/>
      </w:pPr>
      <w:rPr>
        <w:rFonts w:ascii="Symbol" w:hAnsi="Symbol" w:hint="default"/>
      </w:rPr>
    </w:lvl>
    <w:lvl w:ilvl="7" w:tplc="8AC40580" w:tentative="1">
      <w:start w:val="1"/>
      <w:numFmt w:val="bullet"/>
      <w:lvlText w:val="o"/>
      <w:lvlJc w:val="left"/>
      <w:pPr>
        <w:ind w:left="5760" w:hanging="360"/>
      </w:pPr>
      <w:rPr>
        <w:rFonts w:ascii="Courier New" w:hAnsi="Courier New" w:cs="Courier New" w:hint="default"/>
      </w:rPr>
    </w:lvl>
    <w:lvl w:ilvl="8" w:tplc="7FE046E8" w:tentative="1">
      <w:start w:val="1"/>
      <w:numFmt w:val="bullet"/>
      <w:lvlText w:val=""/>
      <w:lvlJc w:val="left"/>
      <w:pPr>
        <w:ind w:left="6480" w:hanging="360"/>
      </w:pPr>
      <w:rPr>
        <w:rFonts w:ascii="Wingdings" w:hAnsi="Wingdings" w:hint="default"/>
      </w:rPr>
    </w:lvl>
  </w:abstractNum>
  <w:abstractNum w:abstractNumId="15" w15:restartNumberingAfterBreak="0">
    <w:nsid w:val="3585655B"/>
    <w:multiLevelType w:val="hybridMultilevel"/>
    <w:tmpl w:val="5D0C03B4"/>
    <w:lvl w:ilvl="0" w:tplc="98CEC24C">
      <w:start w:val="1"/>
      <w:numFmt w:val="bullet"/>
      <w:lvlText w:val=""/>
      <w:lvlJc w:val="left"/>
      <w:pPr>
        <w:ind w:left="360" w:hanging="360"/>
      </w:pPr>
      <w:rPr>
        <w:rFonts w:ascii="Symbol" w:hAnsi="Symbol" w:hint="default"/>
      </w:rPr>
    </w:lvl>
    <w:lvl w:ilvl="1" w:tplc="863882C4" w:tentative="1">
      <w:start w:val="1"/>
      <w:numFmt w:val="bullet"/>
      <w:lvlText w:val="o"/>
      <w:lvlJc w:val="left"/>
      <w:pPr>
        <w:ind w:left="1080" w:hanging="360"/>
      </w:pPr>
      <w:rPr>
        <w:rFonts w:ascii="Courier New" w:hAnsi="Courier New" w:cs="Courier New" w:hint="default"/>
      </w:rPr>
    </w:lvl>
    <w:lvl w:ilvl="2" w:tplc="2692092C" w:tentative="1">
      <w:start w:val="1"/>
      <w:numFmt w:val="bullet"/>
      <w:lvlText w:val=""/>
      <w:lvlJc w:val="left"/>
      <w:pPr>
        <w:ind w:left="1800" w:hanging="360"/>
      </w:pPr>
      <w:rPr>
        <w:rFonts w:ascii="Wingdings" w:hAnsi="Wingdings" w:hint="default"/>
      </w:rPr>
    </w:lvl>
    <w:lvl w:ilvl="3" w:tplc="5AC820C8" w:tentative="1">
      <w:start w:val="1"/>
      <w:numFmt w:val="bullet"/>
      <w:lvlText w:val=""/>
      <w:lvlJc w:val="left"/>
      <w:pPr>
        <w:ind w:left="2520" w:hanging="360"/>
      </w:pPr>
      <w:rPr>
        <w:rFonts w:ascii="Symbol" w:hAnsi="Symbol" w:hint="default"/>
      </w:rPr>
    </w:lvl>
    <w:lvl w:ilvl="4" w:tplc="18AE17D0" w:tentative="1">
      <w:start w:val="1"/>
      <w:numFmt w:val="bullet"/>
      <w:lvlText w:val="o"/>
      <w:lvlJc w:val="left"/>
      <w:pPr>
        <w:ind w:left="3240" w:hanging="360"/>
      </w:pPr>
      <w:rPr>
        <w:rFonts w:ascii="Courier New" w:hAnsi="Courier New" w:cs="Courier New" w:hint="default"/>
      </w:rPr>
    </w:lvl>
    <w:lvl w:ilvl="5" w:tplc="F55A07E2" w:tentative="1">
      <w:start w:val="1"/>
      <w:numFmt w:val="bullet"/>
      <w:lvlText w:val=""/>
      <w:lvlJc w:val="left"/>
      <w:pPr>
        <w:ind w:left="3960" w:hanging="360"/>
      </w:pPr>
      <w:rPr>
        <w:rFonts w:ascii="Wingdings" w:hAnsi="Wingdings" w:hint="default"/>
      </w:rPr>
    </w:lvl>
    <w:lvl w:ilvl="6" w:tplc="D102BAFE" w:tentative="1">
      <w:start w:val="1"/>
      <w:numFmt w:val="bullet"/>
      <w:lvlText w:val=""/>
      <w:lvlJc w:val="left"/>
      <w:pPr>
        <w:ind w:left="4680" w:hanging="360"/>
      </w:pPr>
      <w:rPr>
        <w:rFonts w:ascii="Symbol" w:hAnsi="Symbol" w:hint="default"/>
      </w:rPr>
    </w:lvl>
    <w:lvl w:ilvl="7" w:tplc="34923D56" w:tentative="1">
      <w:start w:val="1"/>
      <w:numFmt w:val="bullet"/>
      <w:lvlText w:val="o"/>
      <w:lvlJc w:val="left"/>
      <w:pPr>
        <w:ind w:left="5400" w:hanging="360"/>
      </w:pPr>
      <w:rPr>
        <w:rFonts w:ascii="Courier New" w:hAnsi="Courier New" w:cs="Courier New" w:hint="default"/>
      </w:rPr>
    </w:lvl>
    <w:lvl w:ilvl="8" w:tplc="879E1A52" w:tentative="1">
      <w:start w:val="1"/>
      <w:numFmt w:val="bullet"/>
      <w:lvlText w:val=""/>
      <w:lvlJc w:val="left"/>
      <w:pPr>
        <w:ind w:left="6120" w:hanging="360"/>
      </w:pPr>
      <w:rPr>
        <w:rFonts w:ascii="Wingdings" w:hAnsi="Wingdings" w:hint="default"/>
      </w:rPr>
    </w:lvl>
  </w:abstractNum>
  <w:abstractNum w:abstractNumId="16" w15:restartNumberingAfterBreak="0">
    <w:nsid w:val="374B7956"/>
    <w:multiLevelType w:val="hybridMultilevel"/>
    <w:tmpl w:val="4B16F972"/>
    <w:lvl w:ilvl="0" w:tplc="D58262C0">
      <w:start w:val="1"/>
      <w:numFmt w:val="bullet"/>
      <w:lvlText w:val=""/>
      <w:lvlJc w:val="left"/>
      <w:pPr>
        <w:tabs>
          <w:tab w:val="num" w:pos="690"/>
        </w:tabs>
        <w:ind w:left="690" w:hanging="360"/>
      </w:pPr>
      <w:rPr>
        <w:rFonts w:ascii="Symbol" w:hAnsi="Symbol" w:hint="default"/>
      </w:rPr>
    </w:lvl>
    <w:lvl w:ilvl="1" w:tplc="B6AEB72E" w:tentative="1">
      <w:start w:val="1"/>
      <w:numFmt w:val="bullet"/>
      <w:lvlText w:val="o"/>
      <w:lvlJc w:val="left"/>
      <w:pPr>
        <w:tabs>
          <w:tab w:val="num" w:pos="1410"/>
        </w:tabs>
        <w:ind w:left="1410" w:hanging="360"/>
      </w:pPr>
      <w:rPr>
        <w:rFonts w:ascii="Courier New" w:hAnsi="Courier New" w:hint="default"/>
      </w:rPr>
    </w:lvl>
    <w:lvl w:ilvl="2" w:tplc="0D666414" w:tentative="1">
      <w:start w:val="1"/>
      <w:numFmt w:val="bullet"/>
      <w:lvlText w:val=""/>
      <w:lvlJc w:val="left"/>
      <w:pPr>
        <w:tabs>
          <w:tab w:val="num" w:pos="2130"/>
        </w:tabs>
        <w:ind w:left="2130" w:hanging="360"/>
      </w:pPr>
      <w:rPr>
        <w:rFonts w:ascii="Wingdings" w:hAnsi="Wingdings" w:hint="default"/>
      </w:rPr>
    </w:lvl>
    <w:lvl w:ilvl="3" w:tplc="D16E212C" w:tentative="1">
      <w:start w:val="1"/>
      <w:numFmt w:val="bullet"/>
      <w:lvlText w:val=""/>
      <w:lvlJc w:val="left"/>
      <w:pPr>
        <w:tabs>
          <w:tab w:val="num" w:pos="2850"/>
        </w:tabs>
        <w:ind w:left="2850" w:hanging="360"/>
      </w:pPr>
      <w:rPr>
        <w:rFonts w:ascii="Symbol" w:hAnsi="Symbol" w:hint="default"/>
      </w:rPr>
    </w:lvl>
    <w:lvl w:ilvl="4" w:tplc="16480D3E" w:tentative="1">
      <w:start w:val="1"/>
      <w:numFmt w:val="bullet"/>
      <w:lvlText w:val="o"/>
      <w:lvlJc w:val="left"/>
      <w:pPr>
        <w:tabs>
          <w:tab w:val="num" w:pos="3570"/>
        </w:tabs>
        <w:ind w:left="3570" w:hanging="360"/>
      </w:pPr>
      <w:rPr>
        <w:rFonts w:ascii="Courier New" w:hAnsi="Courier New" w:hint="default"/>
      </w:rPr>
    </w:lvl>
    <w:lvl w:ilvl="5" w:tplc="48A669D0" w:tentative="1">
      <w:start w:val="1"/>
      <w:numFmt w:val="bullet"/>
      <w:lvlText w:val=""/>
      <w:lvlJc w:val="left"/>
      <w:pPr>
        <w:tabs>
          <w:tab w:val="num" w:pos="4290"/>
        </w:tabs>
        <w:ind w:left="4290" w:hanging="360"/>
      </w:pPr>
      <w:rPr>
        <w:rFonts w:ascii="Wingdings" w:hAnsi="Wingdings" w:hint="default"/>
      </w:rPr>
    </w:lvl>
    <w:lvl w:ilvl="6" w:tplc="CD6C22B2" w:tentative="1">
      <w:start w:val="1"/>
      <w:numFmt w:val="bullet"/>
      <w:lvlText w:val=""/>
      <w:lvlJc w:val="left"/>
      <w:pPr>
        <w:tabs>
          <w:tab w:val="num" w:pos="5010"/>
        </w:tabs>
        <w:ind w:left="5010" w:hanging="360"/>
      </w:pPr>
      <w:rPr>
        <w:rFonts w:ascii="Symbol" w:hAnsi="Symbol" w:hint="default"/>
      </w:rPr>
    </w:lvl>
    <w:lvl w:ilvl="7" w:tplc="7EC6EE86" w:tentative="1">
      <w:start w:val="1"/>
      <w:numFmt w:val="bullet"/>
      <w:lvlText w:val="o"/>
      <w:lvlJc w:val="left"/>
      <w:pPr>
        <w:tabs>
          <w:tab w:val="num" w:pos="5730"/>
        </w:tabs>
        <w:ind w:left="5730" w:hanging="360"/>
      </w:pPr>
      <w:rPr>
        <w:rFonts w:ascii="Courier New" w:hAnsi="Courier New" w:hint="default"/>
      </w:rPr>
    </w:lvl>
    <w:lvl w:ilvl="8" w:tplc="0B04E494" w:tentative="1">
      <w:start w:val="1"/>
      <w:numFmt w:val="bullet"/>
      <w:lvlText w:val=""/>
      <w:lvlJc w:val="left"/>
      <w:pPr>
        <w:tabs>
          <w:tab w:val="num" w:pos="6450"/>
        </w:tabs>
        <w:ind w:left="6450" w:hanging="360"/>
      </w:pPr>
      <w:rPr>
        <w:rFonts w:ascii="Wingdings" w:hAnsi="Wingdings" w:hint="default"/>
      </w:rPr>
    </w:lvl>
  </w:abstractNum>
  <w:abstractNum w:abstractNumId="17" w15:restartNumberingAfterBreak="0">
    <w:nsid w:val="38606FE5"/>
    <w:multiLevelType w:val="hybridMultilevel"/>
    <w:tmpl w:val="E5741FE6"/>
    <w:lvl w:ilvl="0" w:tplc="CFBE51B6">
      <w:start w:val="1"/>
      <w:numFmt w:val="bullet"/>
      <w:lvlText w:val=""/>
      <w:lvlJc w:val="left"/>
      <w:pPr>
        <w:ind w:left="360" w:hanging="360"/>
      </w:pPr>
      <w:rPr>
        <w:rFonts w:ascii="Symbol" w:hAnsi="Symbol" w:hint="default"/>
      </w:rPr>
    </w:lvl>
    <w:lvl w:ilvl="1" w:tplc="1AD821D6">
      <w:start w:val="1"/>
      <w:numFmt w:val="bullet"/>
      <w:lvlText w:val="o"/>
      <w:lvlJc w:val="left"/>
      <w:pPr>
        <w:ind w:left="1080" w:hanging="360"/>
      </w:pPr>
      <w:rPr>
        <w:rFonts w:ascii="Courier New" w:hAnsi="Courier New" w:cs="Courier New" w:hint="default"/>
      </w:rPr>
    </w:lvl>
    <w:lvl w:ilvl="2" w:tplc="5FDC1354" w:tentative="1">
      <w:start w:val="1"/>
      <w:numFmt w:val="bullet"/>
      <w:lvlText w:val=""/>
      <w:lvlJc w:val="left"/>
      <w:pPr>
        <w:ind w:left="1800" w:hanging="360"/>
      </w:pPr>
      <w:rPr>
        <w:rFonts w:ascii="Wingdings" w:hAnsi="Wingdings" w:hint="default"/>
      </w:rPr>
    </w:lvl>
    <w:lvl w:ilvl="3" w:tplc="DCA07B72" w:tentative="1">
      <w:start w:val="1"/>
      <w:numFmt w:val="bullet"/>
      <w:lvlText w:val=""/>
      <w:lvlJc w:val="left"/>
      <w:pPr>
        <w:ind w:left="2520" w:hanging="360"/>
      </w:pPr>
      <w:rPr>
        <w:rFonts w:ascii="Symbol" w:hAnsi="Symbol" w:hint="default"/>
      </w:rPr>
    </w:lvl>
    <w:lvl w:ilvl="4" w:tplc="4EA0C2D6" w:tentative="1">
      <w:start w:val="1"/>
      <w:numFmt w:val="bullet"/>
      <w:lvlText w:val="o"/>
      <w:lvlJc w:val="left"/>
      <w:pPr>
        <w:ind w:left="3240" w:hanging="360"/>
      </w:pPr>
      <w:rPr>
        <w:rFonts w:ascii="Courier New" w:hAnsi="Courier New" w:cs="Courier New" w:hint="default"/>
      </w:rPr>
    </w:lvl>
    <w:lvl w:ilvl="5" w:tplc="1CA8D5F4" w:tentative="1">
      <w:start w:val="1"/>
      <w:numFmt w:val="bullet"/>
      <w:lvlText w:val=""/>
      <w:lvlJc w:val="left"/>
      <w:pPr>
        <w:ind w:left="3960" w:hanging="360"/>
      </w:pPr>
      <w:rPr>
        <w:rFonts w:ascii="Wingdings" w:hAnsi="Wingdings" w:hint="default"/>
      </w:rPr>
    </w:lvl>
    <w:lvl w:ilvl="6" w:tplc="B1D6CD22" w:tentative="1">
      <w:start w:val="1"/>
      <w:numFmt w:val="bullet"/>
      <w:lvlText w:val=""/>
      <w:lvlJc w:val="left"/>
      <w:pPr>
        <w:ind w:left="4680" w:hanging="360"/>
      </w:pPr>
      <w:rPr>
        <w:rFonts w:ascii="Symbol" w:hAnsi="Symbol" w:hint="default"/>
      </w:rPr>
    </w:lvl>
    <w:lvl w:ilvl="7" w:tplc="1FF44916" w:tentative="1">
      <w:start w:val="1"/>
      <w:numFmt w:val="bullet"/>
      <w:lvlText w:val="o"/>
      <w:lvlJc w:val="left"/>
      <w:pPr>
        <w:ind w:left="5400" w:hanging="360"/>
      </w:pPr>
      <w:rPr>
        <w:rFonts w:ascii="Courier New" w:hAnsi="Courier New" w:cs="Courier New" w:hint="default"/>
      </w:rPr>
    </w:lvl>
    <w:lvl w:ilvl="8" w:tplc="3FB449AC" w:tentative="1">
      <w:start w:val="1"/>
      <w:numFmt w:val="bullet"/>
      <w:lvlText w:val=""/>
      <w:lvlJc w:val="left"/>
      <w:pPr>
        <w:ind w:left="6120" w:hanging="360"/>
      </w:pPr>
      <w:rPr>
        <w:rFonts w:ascii="Wingdings" w:hAnsi="Wingdings" w:hint="default"/>
      </w:rPr>
    </w:lvl>
  </w:abstractNum>
  <w:abstractNum w:abstractNumId="18" w15:restartNumberingAfterBreak="0">
    <w:nsid w:val="3AEC2777"/>
    <w:multiLevelType w:val="hybridMultilevel"/>
    <w:tmpl w:val="8608428C"/>
    <w:lvl w:ilvl="0" w:tplc="777AFA30">
      <w:start w:val="1"/>
      <w:numFmt w:val="bullet"/>
      <w:lvlText w:val=""/>
      <w:lvlJc w:val="left"/>
      <w:pPr>
        <w:ind w:left="360" w:hanging="360"/>
      </w:pPr>
      <w:rPr>
        <w:rFonts w:ascii="Symbol" w:hAnsi="Symbol" w:hint="default"/>
      </w:rPr>
    </w:lvl>
    <w:lvl w:ilvl="1" w:tplc="BD421B30" w:tentative="1">
      <w:start w:val="1"/>
      <w:numFmt w:val="bullet"/>
      <w:lvlText w:val="o"/>
      <w:lvlJc w:val="left"/>
      <w:pPr>
        <w:ind w:left="1080" w:hanging="360"/>
      </w:pPr>
      <w:rPr>
        <w:rFonts w:ascii="Courier New" w:hAnsi="Courier New" w:cs="Courier New" w:hint="default"/>
      </w:rPr>
    </w:lvl>
    <w:lvl w:ilvl="2" w:tplc="815C0EBC" w:tentative="1">
      <w:start w:val="1"/>
      <w:numFmt w:val="bullet"/>
      <w:lvlText w:val=""/>
      <w:lvlJc w:val="left"/>
      <w:pPr>
        <w:ind w:left="1800" w:hanging="360"/>
      </w:pPr>
      <w:rPr>
        <w:rFonts w:ascii="Wingdings" w:hAnsi="Wingdings" w:hint="default"/>
      </w:rPr>
    </w:lvl>
    <w:lvl w:ilvl="3" w:tplc="B204F3E4" w:tentative="1">
      <w:start w:val="1"/>
      <w:numFmt w:val="bullet"/>
      <w:lvlText w:val=""/>
      <w:lvlJc w:val="left"/>
      <w:pPr>
        <w:ind w:left="2520" w:hanging="360"/>
      </w:pPr>
      <w:rPr>
        <w:rFonts w:ascii="Symbol" w:hAnsi="Symbol" w:hint="default"/>
      </w:rPr>
    </w:lvl>
    <w:lvl w:ilvl="4" w:tplc="1C9026A0" w:tentative="1">
      <w:start w:val="1"/>
      <w:numFmt w:val="bullet"/>
      <w:lvlText w:val="o"/>
      <w:lvlJc w:val="left"/>
      <w:pPr>
        <w:ind w:left="3240" w:hanging="360"/>
      </w:pPr>
      <w:rPr>
        <w:rFonts w:ascii="Courier New" w:hAnsi="Courier New" w:cs="Courier New" w:hint="default"/>
      </w:rPr>
    </w:lvl>
    <w:lvl w:ilvl="5" w:tplc="3948E870" w:tentative="1">
      <w:start w:val="1"/>
      <w:numFmt w:val="bullet"/>
      <w:lvlText w:val=""/>
      <w:lvlJc w:val="left"/>
      <w:pPr>
        <w:ind w:left="3960" w:hanging="360"/>
      </w:pPr>
      <w:rPr>
        <w:rFonts w:ascii="Wingdings" w:hAnsi="Wingdings" w:hint="default"/>
      </w:rPr>
    </w:lvl>
    <w:lvl w:ilvl="6" w:tplc="CFF0E902" w:tentative="1">
      <w:start w:val="1"/>
      <w:numFmt w:val="bullet"/>
      <w:lvlText w:val=""/>
      <w:lvlJc w:val="left"/>
      <w:pPr>
        <w:ind w:left="4680" w:hanging="360"/>
      </w:pPr>
      <w:rPr>
        <w:rFonts w:ascii="Symbol" w:hAnsi="Symbol" w:hint="default"/>
      </w:rPr>
    </w:lvl>
    <w:lvl w:ilvl="7" w:tplc="9FD8A3E6" w:tentative="1">
      <w:start w:val="1"/>
      <w:numFmt w:val="bullet"/>
      <w:lvlText w:val="o"/>
      <w:lvlJc w:val="left"/>
      <w:pPr>
        <w:ind w:left="5400" w:hanging="360"/>
      </w:pPr>
      <w:rPr>
        <w:rFonts w:ascii="Courier New" w:hAnsi="Courier New" w:cs="Courier New" w:hint="default"/>
      </w:rPr>
    </w:lvl>
    <w:lvl w:ilvl="8" w:tplc="2098D9F0" w:tentative="1">
      <w:start w:val="1"/>
      <w:numFmt w:val="bullet"/>
      <w:lvlText w:val=""/>
      <w:lvlJc w:val="left"/>
      <w:pPr>
        <w:ind w:left="612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D261500"/>
    <w:multiLevelType w:val="hybridMultilevel"/>
    <w:tmpl w:val="97A05B3E"/>
    <w:lvl w:ilvl="0" w:tplc="41C81716">
      <w:start w:val="1"/>
      <w:numFmt w:val="decimal"/>
      <w:lvlText w:val="%1."/>
      <w:lvlJc w:val="left"/>
      <w:pPr>
        <w:tabs>
          <w:tab w:val="num" w:pos="720"/>
        </w:tabs>
        <w:ind w:left="720" w:hanging="360"/>
      </w:pPr>
      <w:rPr>
        <w:b w:val="0"/>
      </w:rPr>
    </w:lvl>
    <w:lvl w:ilvl="1" w:tplc="EBF4843A">
      <w:start w:val="1"/>
      <w:numFmt w:val="bullet"/>
      <w:lvlText w:val=""/>
      <w:lvlJc w:val="left"/>
      <w:pPr>
        <w:tabs>
          <w:tab w:val="num" w:pos="1440"/>
        </w:tabs>
        <w:ind w:left="1440" w:hanging="360"/>
      </w:pPr>
      <w:rPr>
        <w:rFonts w:ascii="Symbol" w:hAnsi="Symbol" w:hint="default"/>
      </w:rPr>
    </w:lvl>
    <w:lvl w:ilvl="2" w:tplc="3C8AFBD4" w:tentative="1">
      <w:start w:val="1"/>
      <w:numFmt w:val="lowerRoman"/>
      <w:lvlText w:val="%3."/>
      <w:lvlJc w:val="right"/>
      <w:pPr>
        <w:tabs>
          <w:tab w:val="num" w:pos="2160"/>
        </w:tabs>
        <w:ind w:left="2160" w:hanging="180"/>
      </w:pPr>
    </w:lvl>
    <w:lvl w:ilvl="3" w:tplc="7D2C7B44" w:tentative="1">
      <w:start w:val="1"/>
      <w:numFmt w:val="decimal"/>
      <w:lvlText w:val="%4."/>
      <w:lvlJc w:val="left"/>
      <w:pPr>
        <w:tabs>
          <w:tab w:val="num" w:pos="2880"/>
        </w:tabs>
        <w:ind w:left="2880" w:hanging="360"/>
      </w:pPr>
    </w:lvl>
    <w:lvl w:ilvl="4" w:tplc="644C1AAA" w:tentative="1">
      <w:start w:val="1"/>
      <w:numFmt w:val="lowerLetter"/>
      <w:lvlText w:val="%5."/>
      <w:lvlJc w:val="left"/>
      <w:pPr>
        <w:tabs>
          <w:tab w:val="num" w:pos="3600"/>
        </w:tabs>
        <w:ind w:left="3600" w:hanging="360"/>
      </w:pPr>
    </w:lvl>
    <w:lvl w:ilvl="5" w:tplc="53DA2402" w:tentative="1">
      <w:start w:val="1"/>
      <w:numFmt w:val="lowerRoman"/>
      <w:lvlText w:val="%6."/>
      <w:lvlJc w:val="right"/>
      <w:pPr>
        <w:tabs>
          <w:tab w:val="num" w:pos="4320"/>
        </w:tabs>
        <w:ind w:left="4320" w:hanging="180"/>
      </w:pPr>
    </w:lvl>
    <w:lvl w:ilvl="6" w:tplc="A7BC63DC" w:tentative="1">
      <w:start w:val="1"/>
      <w:numFmt w:val="decimal"/>
      <w:lvlText w:val="%7."/>
      <w:lvlJc w:val="left"/>
      <w:pPr>
        <w:tabs>
          <w:tab w:val="num" w:pos="5040"/>
        </w:tabs>
        <w:ind w:left="5040" w:hanging="360"/>
      </w:pPr>
    </w:lvl>
    <w:lvl w:ilvl="7" w:tplc="84120D52" w:tentative="1">
      <w:start w:val="1"/>
      <w:numFmt w:val="lowerLetter"/>
      <w:lvlText w:val="%8."/>
      <w:lvlJc w:val="left"/>
      <w:pPr>
        <w:tabs>
          <w:tab w:val="num" w:pos="5760"/>
        </w:tabs>
        <w:ind w:left="5760" w:hanging="360"/>
      </w:pPr>
    </w:lvl>
    <w:lvl w:ilvl="8" w:tplc="5A2A681A" w:tentative="1">
      <w:start w:val="1"/>
      <w:numFmt w:val="lowerRoman"/>
      <w:lvlText w:val="%9."/>
      <w:lvlJc w:val="right"/>
      <w:pPr>
        <w:tabs>
          <w:tab w:val="num" w:pos="6480"/>
        </w:tabs>
        <w:ind w:left="6480" w:hanging="180"/>
      </w:pPr>
    </w:lvl>
  </w:abstractNum>
  <w:abstractNum w:abstractNumId="21" w15:restartNumberingAfterBreak="0">
    <w:nsid w:val="45BF0135"/>
    <w:multiLevelType w:val="hybridMultilevel"/>
    <w:tmpl w:val="DCC40C12"/>
    <w:lvl w:ilvl="0" w:tplc="9D7C44A2">
      <w:start w:val="1"/>
      <w:numFmt w:val="bullet"/>
      <w:lvlText w:val=""/>
      <w:lvlJc w:val="left"/>
      <w:pPr>
        <w:ind w:left="720" w:hanging="360"/>
      </w:pPr>
      <w:rPr>
        <w:rFonts w:ascii="Symbol" w:hAnsi="Symbol" w:hint="default"/>
      </w:rPr>
    </w:lvl>
    <w:lvl w:ilvl="1" w:tplc="578631B2" w:tentative="1">
      <w:start w:val="1"/>
      <w:numFmt w:val="bullet"/>
      <w:lvlText w:val="o"/>
      <w:lvlJc w:val="left"/>
      <w:pPr>
        <w:ind w:left="1440" w:hanging="360"/>
      </w:pPr>
      <w:rPr>
        <w:rFonts w:ascii="Courier New" w:hAnsi="Courier New" w:cs="Courier New" w:hint="default"/>
      </w:rPr>
    </w:lvl>
    <w:lvl w:ilvl="2" w:tplc="F60CCCA6" w:tentative="1">
      <w:start w:val="1"/>
      <w:numFmt w:val="bullet"/>
      <w:lvlText w:val=""/>
      <w:lvlJc w:val="left"/>
      <w:pPr>
        <w:ind w:left="2160" w:hanging="360"/>
      </w:pPr>
      <w:rPr>
        <w:rFonts w:ascii="Wingdings" w:hAnsi="Wingdings" w:hint="default"/>
      </w:rPr>
    </w:lvl>
    <w:lvl w:ilvl="3" w:tplc="88BAB466" w:tentative="1">
      <w:start w:val="1"/>
      <w:numFmt w:val="bullet"/>
      <w:lvlText w:val=""/>
      <w:lvlJc w:val="left"/>
      <w:pPr>
        <w:ind w:left="2880" w:hanging="360"/>
      </w:pPr>
      <w:rPr>
        <w:rFonts w:ascii="Symbol" w:hAnsi="Symbol" w:hint="default"/>
      </w:rPr>
    </w:lvl>
    <w:lvl w:ilvl="4" w:tplc="4B72C778" w:tentative="1">
      <w:start w:val="1"/>
      <w:numFmt w:val="bullet"/>
      <w:lvlText w:val="o"/>
      <w:lvlJc w:val="left"/>
      <w:pPr>
        <w:ind w:left="3600" w:hanging="360"/>
      </w:pPr>
      <w:rPr>
        <w:rFonts w:ascii="Courier New" w:hAnsi="Courier New" w:cs="Courier New" w:hint="default"/>
      </w:rPr>
    </w:lvl>
    <w:lvl w:ilvl="5" w:tplc="D73A60FA" w:tentative="1">
      <w:start w:val="1"/>
      <w:numFmt w:val="bullet"/>
      <w:lvlText w:val=""/>
      <w:lvlJc w:val="left"/>
      <w:pPr>
        <w:ind w:left="4320" w:hanging="360"/>
      </w:pPr>
      <w:rPr>
        <w:rFonts w:ascii="Wingdings" w:hAnsi="Wingdings" w:hint="default"/>
      </w:rPr>
    </w:lvl>
    <w:lvl w:ilvl="6" w:tplc="BE821112" w:tentative="1">
      <w:start w:val="1"/>
      <w:numFmt w:val="bullet"/>
      <w:lvlText w:val=""/>
      <w:lvlJc w:val="left"/>
      <w:pPr>
        <w:ind w:left="5040" w:hanging="360"/>
      </w:pPr>
      <w:rPr>
        <w:rFonts w:ascii="Symbol" w:hAnsi="Symbol" w:hint="default"/>
      </w:rPr>
    </w:lvl>
    <w:lvl w:ilvl="7" w:tplc="251E699E" w:tentative="1">
      <w:start w:val="1"/>
      <w:numFmt w:val="bullet"/>
      <w:lvlText w:val="o"/>
      <w:lvlJc w:val="left"/>
      <w:pPr>
        <w:ind w:left="5760" w:hanging="360"/>
      </w:pPr>
      <w:rPr>
        <w:rFonts w:ascii="Courier New" w:hAnsi="Courier New" w:cs="Courier New" w:hint="default"/>
      </w:rPr>
    </w:lvl>
    <w:lvl w:ilvl="8" w:tplc="605647C8" w:tentative="1">
      <w:start w:val="1"/>
      <w:numFmt w:val="bullet"/>
      <w:lvlText w:val=""/>
      <w:lvlJc w:val="left"/>
      <w:pPr>
        <w:ind w:left="6480" w:hanging="360"/>
      </w:pPr>
      <w:rPr>
        <w:rFonts w:ascii="Wingdings" w:hAnsi="Wingdings" w:hint="default"/>
      </w:rPr>
    </w:lvl>
  </w:abstractNum>
  <w:abstractNum w:abstractNumId="22" w15:restartNumberingAfterBreak="0">
    <w:nsid w:val="46206EE6"/>
    <w:multiLevelType w:val="hybridMultilevel"/>
    <w:tmpl w:val="A022AB24"/>
    <w:lvl w:ilvl="0" w:tplc="E680765C">
      <w:start w:val="1"/>
      <w:numFmt w:val="bullet"/>
      <w:lvlText w:val=""/>
      <w:lvlJc w:val="left"/>
      <w:pPr>
        <w:tabs>
          <w:tab w:val="num" w:pos="720"/>
        </w:tabs>
        <w:ind w:left="720" w:hanging="360"/>
      </w:pPr>
      <w:rPr>
        <w:rFonts w:ascii="Symbol" w:hAnsi="Symbol" w:hint="default"/>
      </w:rPr>
    </w:lvl>
    <w:lvl w:ilvl="1" w:tplc="29AAD722" w:tentative="1">
      <w:start w:val="1"/>
      <w:numFmt w:val="bullet"/>
      <w:lvlText w:val="o"/>
      <w:lvlJc w:val="left"/>
      <w:pPr>
        <w:tabs>
          <w:tab w:val="num" w:pos="1080"/>
        </w:tabs>
        <w:ind w:left="1080" w:hanging="360"/>
      </w:pPr>
      <w:rPr>
        <w:rFonts w:ascii="Courier New" w:hAnsi="Courier New" w:cs="Courier New" w:hint="default"/>
      </w:rPr>
    </w:lvl>
    <w:lvl w:ilvl="2" w:tplc="E2042F2C" w:tentative="1">
      <w:start w:val="1"/>
      <w:numFmt w:val="bullet"/>
      <w:lvlText w:val=""/>
      <w:lvlJc w:val="left"/>
      <w:pPr>
        <w:tabs>
          <w:tab w:val="num" w:pos="1800"/>
        </w:tabs>
        <w:ind w:left="1800" w:hanging="360"/>
      </w:pPr>
      <w:rPr>
        <w:rFonts w:ascii="Wingdings" w:hAnsi="Wingdings" w:hint="default"/>
      </w:rPr>
    </w:lvl>
    <w:lvl w:ilvl="3" w:tplc="F34AE914" w:tentative="1">
      <w:start w:val="1"/>
      <w:numFmt w:val="bullet"/>
      <w:lvlText w:val=""/>
      <w:lvlJc w:val="left"/>
      <w:pPr>
        <w:tabs>
          <w:tab w:val="num" w:pos="2520"/>
        </w:tabs>
        <w:ind w:left="2520" w:hanging="360"/>
      </w:pPr>
      <w:rPr>
        <w:rFonts w:ascii="Symbol" w:hAnsi="Symbol" w:hint="default"/>
      </w:rPr>
    </w:lvl>
    <w:lvl w:ilvl="4" w:tplc="6A8C0F48" w:tentative="1">
      <w:start w:val="1"/>
      <w:numFmt w:val="bullet"/>
      <w:lvlText w:val="o"/>
      <w:lvlJc w:val="left"/>
      <w:pPr>
        <w:tabs>
          <w:tab w:val="num" w:pos="3240"/>
        </w:tabs>
        <w:ind w:left="3240" w:hanging="360"/>
      </w:pPr>
      <w:rPr>
        <w:rFonts w:ascii="Courier New" w:hAnsi="Courier New" w:cs="Courier New" w:hint="default"/>
      </w:rPr>
    </w:lvl>
    <w:lvl w:ilvl="5" w:tplc="B012317C" w:tentative="1">
      <w:start w:val="1"/>
      <w:numFmt w:val="bullet"/>
      <w:lvlText w:val=""/>
      <w:lvlJc w:val="left"/>
      <w:pPr>
        <w:tabs>
          <w:tab w:val="num" w:pos="3960"/>
        </w:tabs>
        <w:ind w:left="3960" w:hanging="360"/>
      </w:pPr>
      <w:rPr>
        <w:rFonts w:ascii="Wingdings" w:hAnsi="Wingdings" w:hint="default"/>
      </w:rPr>
    </w:lvl>
    <w:lvl w:ilvl="6" w:tplc="EBE42FF4" w:tentative="1">
      <w:start w:val="1"/>
      <w:numFmt w:val="bullet"/>
      <w:lvlText w:val=""/>
      <w:lvlJc w:val="left"/>
      <w:pPr>
        <w:tabs>
          <w:tab w:val="num" w:pos="4680"/>
        </w:tabs>
        <w:ind w:left="4680" w:hanging="360"/>
      </w:pPr>
      <w:rPr>
        <w:rFonts w:ascii="Symbol" w:hAnsi="Symbol" w:hint="default"/>
      </w:rPr>
    </w:lvl>
    <w:lvl w:ilvl="7" w:tplc="01F2E36E" w:tentative="1">
      <w:start w:val="1"/>
      <w:numFmt w:val="bullet"/>
      <w:lvlText w:val="o"/>
      <w:lvlJc w:val="left"/>
      <w:pPr>
        <w:tabs>
          <w:tab w:val="num" w:pos="5400"/>
        </w:tabs>
        <w:ind w:left="5400" w:hanging="360"/>
      </w:pPr>
      <w:rPr>
        <w:rFonts w:ascii="Courier New" w:hAnsi="Courier New" w:cs="Courier New" w:hint="default"/>
      </w:rPr>
    </w:lvl>
    <w:lvl w:ilvl="8" w:tplc="91840D5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47990EF1"/>
    <w:multiLevelType w:val="singleLevel"/>
    <w:tmpl w:val="EEFE37F6"/>
    <w:lvl w:ilvl="0">
      <w:start w:val="1"/>
      <w:numFmt w:val="decimal"/>
      <w:lvlText w:val="%1."/>
      <w:lvlJc w:val="left"/>
      <w:pPr>
        <w:tabs>
          <w:tab w:val="num" w:pos="360"/>
        </w:tabs>
        <w:ind w:left="360" w:hanging="360"/>
      </w:pPr>
    </w:lvl>
  </w:abstractNum>
  <w:abstractNum w:abstractNumId="24" w15:restartNumberingAfterBreak="0">
    <w:nsid w:val="52E73975"/>
    <w:multiLevelType w:val="hybridMultilevel"/>
    <w:tmpl w:val="D74E8560"/>
    <w:lvl w:ilvl="0" w:tplc="444EC9A6">
      <w:start w:val="1"/>
      <w:numFmt w:val="bullet"/>
      <w:lvlText w:val=""/>
      <w:lvlJc w:val="left"/>
      <w:pPr>
        <w:tabs>
          <w:tab w:val="num" w:pos="720"/>
        </w:tabs>
        <w:ind w:left="720" w:hanging="360"/>
      </w:pPr>
      <w:rPr>
        <w:rFonts w:ascii="Symbol" w:hAnsi="Symbol" w:hint="default"/>
      </w:rPr>
    </w:lvl>
    <w:lvl w:ilvl="1" w:tplc="5852B57A" w:tentative="1">
      <w:start w:val="1"/>
      <w:numFmt w:val="bullet"/>
      <w:lvlText w:val="o"/>
      <w:lvlJc w:val="left"/>
      <w:pPr>
        <w:tabs>
          <w:tab w:val="num" w:pos="1440"/>
        </w:tabs>
        <w:ind w:left="1440" w:hanging="360"/>
      </w:pPr>
      <w:rPr>
        <w:rFonts w:ascii="Courier New" w:hAnsi="Courier New" w:hint="default"/>
      </w:rPr>
    </w:lvl>
    <w:lvl w:ilvl="2" w:tplc="8D6E51A0" w:tentative="1">
      <w:start w:val="1"/>
      <w:numFmt w:val="bullet"/>
      <w:lvlText w:val=""/>
      <w:lvlJc w:val="left"/>
      <w:pPr>
        <w:tabs>
          <w:tab w:val="num" w:pos="2160"/>
        </w:tabs>
        <w:ind w:left="2160" w:hanging="360"/>
      </w:pPr>
      <w:rPr>
        <w:rFonts w:ascii="Wingdings" w:hAnsi="Wingdings" w:hint="default"/>
      </w:rPr>
    </w:lvl>
    <w:lvl w:ilvl="3" w:tplc="B9686966" w:tentative="1">
      <w:start w:val="1"/>
      <w:numFmt w:val="bullet"/>
      <w:lvlText w:val=""/>
      <w:lvlJc w:val="left"/>
      <w:pPr>
        <w:tabs>
          <w:tab w:val="num" w:pos="2880"/>
        </w:tabs>
        <w:ind w:left="2880" w:hanging="360"/>
      </w:pPr>
      <w:rPr>
        <w:rFonts w:ascii="Symbol" w:hAnsi="Symbol" w:hint="default"/>
      </w:rPr>
    </w:lvl>
    <w:lvl w:ilvl="4" w:tplc="C854E29A" w:tentative="1">
      <w:start w:val="1"/>
      <w:numFmt w:val="bullet"/>
      <w:lvlText w:val="o"/>
      <w:lvlJc w:val="left"/>
      <w:pPr>
        <w:tabs>
          <w:tab w:val="num" w:pos="3600"/>
        </w:tabs>
        <w:ind w:left="3600" w:hanging="360"/>
      </w:pPr>
      <w:rPr>
        <w:rFonts w:ascii="Courier New" w:hAnsi="Courier New" w:hint="default"/>
      </w:rPr>
    </w:lvl>
    <w:lvl w:ilvl="5" w:tplc="CFDA7DD4" w:tentative="1">
      <w:start w:val="1"/>
      <w:numFmt w:val="bullet"/>
      <w:lvlText w:val=""/>
      <w:lvlJc w:val="left"/>
      <w:pPr>
        <w:tabs>
          <w:tab w:val="num" w:pos="4320"/>
        </w:tabs>
        <w:ind w:left="4320" w:hanging="360"/>
      </w:pPr>
      <w:rPr>
        <w:rFonts w:ascii="Wingdings" w:hAnsi="Wingdings" w:hint="default"/>
      </w:rPr>
    </w:lvl>
    <w:lvl w:ilvl="6" w:tplc="927C3ACC" w:tentative="1">
      <w:start w:val="1"/>
      <w:numFmt w:val="bullet"/>
      <w:lvlText w:val=""/>
      <w:lvlJc w:val="left"/>
      <w:pPr>
        <w:tabs>
          <w:tab w:val="num" w:pos="5040"/>
        </w:tabs>
        <w:ind w:left="5040" w:hanging="360"/>
      </w:pPr>
      <w:rPr>
        <w:rFonts w:ascii="Symbol" w:hAnsi="Symbol" w:hint="default"/>
      </w:rPr>
    </w:lvl>
    <w:lvl w:ilvl="7" w:tplc="0D888C98" w:tentative="1">
      <w:start w:val="1"/>
      <w:numFmt w:val="bullet"/>
      <w:lvlText w:val="o"/>
      <w:lvlJc w:val="left"/>
      <w:pPr>
        <w:tabs>
          <w:tab w:val="num" w:pos="5760"/>
        </w:tabs>
        <w:ind w:left="5760" w:hanging="360"/>
      </w:pPr>
      <w:rPr>
        <w:rFonts w:ascii="Courier New" w:hAnsi="Courier New" w:hint="default"/>
      </w:rPr>
    </w:lvl>
    <w:lvl w:ilvl="8" w:tplc="2BA02604"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3873785"/>
    <w:multiLevelType w:val="hybridMultilevel"/>
    <w:tmpl w:val="68B6AD12"/>
    <w:lvl w:ilvl="0" w:tplc="03841F66">
      <w:start w:val="1"/>
      <w:numFmt w:val="bullet"/>
      <w:lvlText w:val=""/>
      <w:lvlJc w:val="left"/>
      <w:pPr>
        <w:ind w:left="360" w:hanging="360"/>
      </w:pPr>
      <w:rPr>
        <w:rFonts w:ascii="Symbol" w:hAnsi="Symbol" w:hint="default"/>
      </w:rPr>
    </w:lvl>
    <w:lvl w:ilvl="1" w:tplc="16B22360" w:tentative="1">
      <w:start w:val="1"/>
      <w:numFmt w:val="bullet"/>
      <w:lvlText w:val="o"/>
      <w:lvlJc w:val="left"/>
      <w:pPr>
        <w:ind w:left="1080" w:hanging="360"/>
      </w:pPr>
      <w:rPr>
        <w:rFonts w:ascii="Courier New" w:hAnsi="Courier New" w:cs="Courier New" w:hint="default"/>
      </w:rPr>
    </w:lvl>
    <w:lvl w:ilvl="2" w:tplc="865C1184" w:tentative="1">
      <w:start w:val="1"/>
      <w:numFmt w:val="bullet"/>
      <w:lvlText w:val=""/>
      <w:lvlJc w:val="left"/>
      <w:pPr>
        <w:ind w:left="1800" w:hanging="360"/>
      </w:pPr>
      <w:rPr>
        <w:rFonts w:ascii="Wingdings" w:hAnsi="Wingdings" w:hint="default"/>
      </w:rPr>
    </w:lvl>
    <w:lvl w:ilvl="3" w:tplc="319479E6" w:tentative="1">
      <w:start w:val="1"/>
      <w:numFmt w:val="bullet"/>
      <w:lvlText w:val=""/>
      <w:lvlJc w:val="left"/>
      <w:pPr>
        <w:ind w:left="2520" w:hanging="360"/>
      </w:pPr>
      <w:rPr>
        <w:rFonts w:ascii="Symbol" w:hAnsi="Symbol" w:hint="default"/>
      </w:rPr>
    </w:lvl>
    <w:lvl w:ilvl="4" w:tplc="E6D65A2A" w:tentative="1">
      <w:start w:val="1"/>
      <w:numFmt w:val="bullet"/>
      <w:lvlText w:val="o"/>
      <w:lvlJc w:val="left"/>
      <w:pPr>
        <w:ind w:left="3240" w:hanging="360"/>
      </w:pPr>
      <w:rPr>
        <w:rFonts w:ascii="Courier New" w:hAnsi="Courier New" w:cs="Courier New" w:hint="default"/>
      </w:rPr>
    </w:lvl>
    <w:lvl w:ilvl="5" w:tplc="6CE640CE" w:tentative="1">
      <w:start w:val="1"/>
      <w:numFmt w:val="bullet"/>
      <w:lvlText w:val=""/>
      <w:lvlJc w:val="left"/>
      <w:pPr>
        <w:ind w:left="3960" w:hanging="360"/>
      </w:pPr>
      <w:rPr>
        <w:rFonts w:ascii="Wingdings" w:hAnsi="Wingdings" w:hint="default"/>
      </w:rPr>
    </w:lvl>
    <w:lvl w:ilvl="6" w:tplc="B0C04780" w:tentative="1">
      <w:start w:val="1"/>
      <w:numFmt w:val="bullet"/>
      <w:lvlText w:val=""/>
      <w:lvlJc w:val="left"/>
      <w:pPr>
        <w:ind w:left="4680" w:hanging="360"/>
      </w:pPr>
      <w:rPr>
        <w:rFonts w:ascii="Symbol" w:hAnsi="Symbol" w:hint="default"/>
      </w:rPr>
    </w:lvl>
    <w:lvl w:ilvl="7" w:tplc="74F69964" w:tentative="1">
      <w:start w:val="1"/>
      <w:numFmt w:val="bullet"/>
      <w:lvlText w:val="o"/>
      <w:lvlJc w:val="left"/>
      <w:pPr>
        <w:ind w:left="5400" w:hanging="360"/>
      </w:pPr>
      <w:rPr>
        <w:rFonts w:ascii="Courier New" w:hAnsi="Courier New" w:cs="Courier New" w:hint="default"/>
      </w:rPr>
    </w:lvl>
    <w:lvl w:ilvl="8" w:tplc="15F4A8A6" w:tentative="1">
      <w:start w:val="1"/>
      <w:numFmt w:val="bullet"/>
      <w:lvlText w:val=""/>
      <w:lvlJc w:val="left"/>
      <w:pPr>
        <w:ind w:left="6120"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8CB24D0"/>
    <w:multiLevelType w:val="hybridMultilevel"/>
    <w:tmpl w:val="05665D6C"/>
    <w:lvl w:ilvl="0" w:tplc="E834A884">
      <w:start w:val="1"/>
      <w:numFmt w:val="bullet"/>
      <w:lvlText w:val=""/>
      <w:lvlJc w:val="left"/>
      <w:pPr>
        <w:ind w:left="360" w:hanging="360"/>
      </w:pPr>
      <w:rPr>
        <w:rFonts w:ascii="Symbol" w:hAnsi="Symbol" w:hint="default"/>
      </w:rPr>
    </w:lvl>
    <w:lvl w:ilvl="1" w:tplc="7A84897A" w:tentative="1">
      <w:start w:val="1"/>
      <w:numFmt w:val="bullet"/>
      <w:lvlText w:val="o"/>
      <w:lvlJc w:val="left"/>
      <w:pPr>
        <w:ind w:left="1080" w:hanging="360"/>
      </w:pPr>
      <w:rPr>
        <w:rFonts w:ascii="Courier New" w:hAnsi="Courier New" w:cs="Courier New" w:hint="default"/>
      </w:rPr>
    </w:lvl>
    <w:lvl w:ilvl="2" w:tplc="8926DB36" w:tentative="1">
      <w:start w:val="1"/>
      <w:numFmt w:val="bullet"/>
      <w:lvlText w:val=""/>
      <w:lvlJc w:val="left"/>
      <w:pPr>
        <w:ind w:left="1800" w:hanging="360"/>
      </w:pPr>
      <w:rPr>
        <w:rFonts w:ascii="Wingdings" w:hAnsi="Wingdings" w:hint="default"/>
      </w:rPr>
    </w:lvl>
    <w:lvl w:ilvl="3" w:tplc="67CC7718" w:tentative="1">
      <w:start w:val="1"/>
      <w:numFmt w:val="bullet"/>
      <w:lvlText w:val=""/>
      <w:lvlJc w:val="left"/>
      <w:pPr>
        <w:ind w:left="2520" w:hanging="360"/>
      </w:pPr>
      <w:rPr>
        <w:rFonts w:ascii="Symbol" w:hAnsi="Symbol" w:hint="default"/>
      </w:rPr>
    </w:lvl>
    <w:lvl w:ilvl="4" w:tplc="768EA7E6" w:tentative="1">
      <w:start w:val="1"/>
      <w:numFmt w:val="bullet"/>
      <w:lvlText w:val="o"/>
      <w:lvlJc w:val="left"/>
      <w:pPr>
        <w:ind w:left="3240" w:hanging="360"/>
      </w:pPr>
      <w:rPr>
        <w:rFonts w:ascii="Courier New" w:hAnsi="Courier New" w:cs="Courier New" w:hint="default"/>
      </w:rPr>
    </w:lvl>
    <w:lvl w:ilvl="5" w:tplc="AE9E80AA" w:tentative="1">
      <w:start w:val="1"/>
      <w:numFmt w:val="bullet"/>
      <w:lvlText w:val=""/>
      <w:lvlJc w:val="left"/>
      <w:pPr>
        <w:ind w:left="3960" w:hanging="360"/>
      </w:pPr>
      <w:rPr>
        <w:rFonts w:ascii="Wingdings" w:hAnsi="Wingdings" w:hint="default"/>
      </w:rPr>
    </w:lvl>
    <w:lvl w:ilvl="6" w:tplc="59568DEC" w:tentative="1">
      <w:start w:val="1"/>
      <w:numFmt w:val="bullet"/>
      <w:lvlText w:val=""/>
      <w:lvlJc w:val="left"/>
      <w:pPr>
        <w:ind w:left="4680" w:hanging="360"/>
      </w:pPr>
      <w:rPr>
        <w:rFonts w:ascii="Symbol" w:hAnsi="Symbol" w:hint="default"/>
      </w:rPr>
    </w:lvl>
    <w:lvl w:ilvl="7" w:tplc="03F29C86" w:tentative="1">
      <w:start w:val="1"/>
      <w:numFmt w:val="bullet"/>
      <w:lvlText w:val="o"/>
      <w:lvlJc w:val="left"/>
      <w:pPr>
        <w:ind w:left="5400" w:hanging="360"/>
      </w:pPr>
      <w:rPr>
        <w:rFonts w:ascii="Courier New" w:hAnsi="Courier New" w:cs="Courier New" w:hint="default"/>
      </w:rPr>
    </w:lvl>
    <w:lvl w:ilvl="8" w:tplc="47F26362" w:tentative="1">
      <w:start w:val="1"/>
      <w:numFmt w:val="bullet"/>
      <w:lvlText w:val=""/>
      <w:lvlJc w:val="left"/>
      <w:pPr>
        <w:ind w:left="6120" w:hanging="360"/>
      </w:pPr>
      <w:rPr>
        <w:rFonts w:ascii="Wingdings" w:hAnsi="Wingdings" w:hint="default"/>
      </w:rPr>
    </w:lvl>
  </w:abstractNum>
  <w:abstractNum w:abstractNumId="28" w15:restartNumberingAfterBreak="0">
    <w:nsid w:val="5F103CDA"/>
    <w:multiLevelType w:val="hybridMultilevel"/>
    <w:tmpl w:val="88A0E04E"/>
    <w:lvl w:ilvl="0" w:tplc="831EBD4A">
      <w:start w:val="1"/>
      <w:numFmt w:val="bullet"/>
      <w:lvlText w:val=""/>
      <w:lvlJc w:val="left"/>
      <w:pPr>
        <w:tabs>
          <w:tab w:val="num" w:pos="720"/>
        </w:tabs>
        <w:ind w:left="720" w:hanging="360"/>
      </w:pPr>
      <w:rPr>
        <w:rFonts w:ascii="Symbol" w:hAnsi="Symbol" w:hint="default"/>
      </w:rPr>
    </w:lvl>
    <w:lvl w:ilvl="1" w:tplc="5D366D9A" w:tentative="1">
      <w:start w:val="1"/>
      <w:numFmt w:val="bullet"/>
      <w:lvlText w:val="o"/>
      <w:lvlJc w:val="left"/>
      <w:pPr>
        <w:tabs>
          <w:tab w:val="num" w:pos="1440"/>
        </w:tabs>
        <w:ind w:left="1440" w:hanging="360"/>
      </w:pPr>
      <w:rPr>
        <w:rFonts w:ascii="Courier New" w:hAnsi="Courier New" w:hint="default"/>
      </w:rPr>
    </w:lvl>
    <w:lvl w:ilvl="2" w:tplc="3FA891BE" w:tentative="1">
      <w:start w:val="1"/>
      <w:numFmt w:val="bullet"/>
      <w:lvlText w:val=""/>
      <w:lvlJc w:val="left"/>
      <w:pPr>
        <w:tabs>
          <w:tab w:val="num" w:pos="2160"/>
        </w:tabs>
        <w:ind w:left="2160" w:hanging="360"/>
      </w:pPr>
      <w:rPr>
        <w:rFonts w:ascii="Wingdings" w:hAnsi="Wingdings" w:hint="default"/>
      </w:rPr>
    </w:lvl>
    <w:lvl w:ilvl="3" w:tplc="9C7242F2" w:tentative="1">
      <w:start w:val="1"/>
      <w:numFmt w:val="bullet"/>
      <w:lvlText w:val=""/>
      <w:lvlJc w:val="left"/>
      <w:pPr>
        <w:tabs>
          <w:tab w:val="num" w:pos="2880"/>
        </w:tabs>
        <w:ind w:left="2880" w:hanging="360"/>
      </w:pPr>
      <w:rPr>
        <w:rFonts w:ascii="Symbol" w:hAnsi="Symbol" w:hint="default"/>
      </w:rPr>
    </w:lvl>
    <w:lvl w:ilvl="4" w:tplc="945ACF10" w:tentative="1">
      <w:start w:val="1"/>
      <w:numFmt w:val="bullet"/>
      <w:lvlText w:val="o"/>
      <w:lvlJc w:val="left"/>
      <w:pPr>
        <w:tabs>
          <w:tab w:val="num" w:pos="3600"/>
        </w:tabs>
        <w:ind w:left="3600" w:hanging="360"/>
      </w:pPr>
      <w:rPr>
        <w:rFonts w:ascii="Courier New" w:hAnsi="Courier New" w:hint="default"/>
      </w:rPr>
    </w:lvl>
    <w:lvl w:ilvl="5" w:tplc="23E210BC" w:tentative="1">
      <w:start w:val="1"/>
      <w:numFmt w:val="bullet"/>
      <w:lvlText w:val=""/>
      <w:lvlJc w:val="left"/>
      <w:pPr>
        <w:tabs>
          <w:tab w:val="num" w:pos="4320"/>
        </w:tabs>
        <w:ind w:left="4320" w:hanging="360"/>
      </w:pPr>
      <w:rPr>
        <w:rFonts w:ascii="Wingdings" w:hAnsi="Wingdings" w:hint="default"/>
      </w:rPr>
    </w:lvl>
    <w:lvl w:ilvl="6" w:tplc="45789532" w:tentative="1">
      <w:start w:val="1"/>
      <w:numFmt w:val="bullet"/>
      <w:lvlText w:val=""/>
      <w:lvlJc w:val="left"/>
      <w:pPr>
        <w:tabs>
          <w:tab w:val="num" w:pos="5040"/>
        </w:tabs>
        <w:ind w:left="5040" w:hanging="360"/>
      </w:pPr>
      <w:rPr>
        <w:rFonts w:ascii="Symbol" w:hAnsi="Symbol" w:hint="default"/>
      </w:rPr>
    </w:lvl>
    <w:lvl w:ilvl="7" w:tplc="469AE272" w:tentative="1">
      <w:start w:val="1"/>
      <w:numFmt w:val="bullet"/>
      <w:lvlText w:val="o"/>
      <w:lvlJc w:val="left"/>
      <w:pPr>
        <w:tabs>
          <w:tab w:val="num" w:pos="5760"/>
        </w:tabs>
        <w:ind w:left="5760" w:hanging="360"/>
      </w:pPr>
      <w:rPr>
        <w:rFonts w:ascii="Courier New" w:hAnsi="Courier New" w:hint="default"/>
      </w:rPr>
    </w:lvl>
    <w:lvl w:ilvl="8" w:tplc="C6F076F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F1D2F23"/>
    <w:multiLevelType w:val="hybridMultilevel"/>
    <w:tmpl w:val="2F6467BC"/>
    <w:lvl w:ilvl="0" w:tplc="C2E09A64">
      <w:start w:val="1"/>
      <w:numFmt w:val="bullet"/>
      <w:lvlText w:val=""/>
      <w:lvlJc w:val="left"/>
      <w:pPr>
        <w:tabs>
          <w:tab w:val="num" w:pos="720"/>
        </w:tabs>
        <w:ind w:left="720" w:hanging="360"/>
      </w:pPr>
      <w:rPr>
        <w:rFonts w:ascii="Symbol" w:hAnsi="Symbol" w:hint="default"/>
      </w:rPr>
    </w:lvl>
    <w:lvl w:ilvl="1" w:tplc="7C8C7C78">
      <w:start w:val="1"/>
      <w:numFmt w:val="bullet"/>
      <w:lvlText w:val="o"/>
      <w:lvlJc w:val="left"/>
      <w:pPr>
        <w:tabs>
          <w:tab w:val="num" w:pos="1440"/>
        </w:tabs>
        <w:ind w:left="1440" w:hanging="360"/>
      </w:pPr>
      <w:rPr>
        <w:rFonts w:ascii="Courier New" w:hAnsi="Courier New" w:hint="default"/>
      </w:rPr>
    </w:lvl>
    <w:lvl w:ilvl="2" w:tplc="8EDCF780" w:tentative="1">
      <w:start w:val="1"/>
      <w:numFmt w:val="bullet"/>
      <w:lvlText w:val=""/>
      <w:lvlJc w:val="left"/>
      <w:pPr>
        <w:tabs>
          <w:tab w:val="num" w:pos="2160"/>
        </w:tabs>
        <w:ind w:left="2160" w:hanging="360"/>
      </w:pPr>
      <w:rPr>
        <w:rFonts w:ascii="Wingdings" w:hAnsi="Wingdings" w:hint="default"/>
      </w:rPr>
    </w:lvl>
    <w:lvl w:ilvl="3" w:tplc="7CC4FC1E" w:tentative="1">
      <w:start w:val="1"/>
      <w:numFmt w:val="bullet"/>
      <w:lvlText w:val=""/>
      <w:lvlJc w:val="left"/>
      <w:pPr>
        <w:tabs>
          <w:tab w:val="num" w:pos="2880"/>
        </w:tabs>
        <w:ind w:left="2880" w:hanging="360"/>
      </w:pPr>
      <w:rPr>
        <w:rFonts w:ascii="Symbol" w:hAnsi="Symbol" w:hint="default"/>
      </w:rPr>
    </w:lvl>
    <w:lvl w:ilvl="4" w:tplc="D6A6365C" w:tentative="1">
      <w:start w:val="1"/>
      <w:numFmt w:val="bullet"/>
      <w:lvlText w:val="o"/>
      <w:lvlJc w:val="left"/>
      <w:pPr>
        <w:tabs>
          <w:tab w:val="num" w:pos="3600"/>
        </w:tabs>
        <w:ind w:left="3600" w:hanging="360"/>
      </w:pPr>
      <w:rPr>
        <w:rFonts w:ascii="Courier New" w:hAnsi="Courier New" w:hint="default"/>
      </w:rPr>
    </w:lvl>
    <w:lvl w:ilvl="5" w:tplc="CB2284F6" w:tentative="1">
      <w:start w:val="1"/>
      <w:numFmt w:val="bullet"/>
      <w:lvlText w:val=""/>
      <w:lvlJc w:val="left"/>
      <w:pPr>
        <w:tabs>
          <w:tab w:val="num" w:pos="4320"/>
        </w:tabs>
        <w:ind w:left="4320" w:hanging="360"/>
      </w:pPr>
      <w:rPr>
        <w:rFonts w:ascii="Wingdings" w:hAnsi="Wingdings" w:hint="default"/>
      </w:rPr>
    </w:lvl>
    <w:lvl w:ilvl="6" w:tplc="32B829C2" w:tentative="1">
      <w:start w:val="1"/>
      <w:numFmt w:val="bullet"/>
      <w:lvlText w:val=""/>
      <w:lvlJc w:val="left"/>
      <w:pPr>
        <w:tabs>
          <w:tab w:val="num" w:pos="5040"/>
        </w:tabs>
        <w:ind w:left="5040" w:hanging="360"/>
      </w:pPr>
      <w:rPr>
        <w:rFonts w:ascii="Symbol" w:hAnsi="Symbol" w:hint="default"/>
      </w:rPr>
    </w:lvl>
    <w:lvl w:ilvl="7" w:tplc="7BCEF568" w:tentative="1">
      <w:start w:val="1"/>
      <w:numFmt w:val="bullet"/>
      <w:lvlText w:val="o"/>
      <w:lvlJc w:val="left"/>
      <w:pPr>
        <w:tabs>
          <w:tab w:val="num" w:pos="5760"/>
        </w:tabs>
        <w:ind w:left="5760" w:hanging="360"/>
      </w:pPr>
      <w:rPr>
        <w:rFonts w:ascii="Courier New" w:hAnsi="Courier New" w:hint="default"/>
      </w:rPr>
    </w:lvl>
    <w:lvl w:ilvl="8" w:tplc="484E5802"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AE7434"/>
    <w:multiLevelType w:val="hybridMultilevel"/>
    <w:tmpl w:val="95627786"/>
    <w:lvl w:ilvl="0" w:tplc="1CD80EE0">
      <w:start w:val="1"/>
      <w:numFmt w:val="bullet"/>
      <w:lvlText w:val="o"/>
      <w:lvlJc w:val="left"/>
      <w:pPr>
        <w:tabs>
          <w:tab w:val="num" w:pos="720"/>
        </w:tabs>
        <w:ind w:left="720" w:hanging="360"/>
      </w:pPr>
      <w:rPr>
        <w:rFonts w:ascii="Courier New" w:hAnsi="Courier New" w:cs="Courier New" w:hint="default"/>
      </w:rPr>
    </w:lvl>
    <w:lvl w:ilvl="1" w:tplc="241C98E0">
      <w:start w:val="1"/>
      <w:numFmt w:val="bullet"/>
      <w:lvlText w:val="o"/>
      <w:lvlJc w:val="left"/>
      <w:pPr>
        <w:tabs>
          <w:tab w:val="num" w:pos="1440"/>
        </w:tabs>
        <w:ind w:left="1440" w:hanging="360"/>
      </w:pPr>
      <w:rPr>
        <w:rFonts w:ascii="Courier New" w:hAnsi="Courier New" w:hint="default"/>
      </w:rPr>
    </w:lvl>
    <w:lvl w:ilvl="2" w:tplc="4246F994" w:tentative="1">
      <w:start w:val="1"/>
      <w:numFmt w:val="bullet"/>
      <w:lvlText w:val=""/>
      <w:lvlJc w:val="left"/>
      <w:pPr>
        <w:tabs>
          <w:tab w:val="num" w:pos="2160"/>
        </w:tabs>
        <w:ind w:left="2160" w:hanging="360"/>
      </w:pPr>
      <w:rPr>
        <w:rFonts w:ascii="Wingdings" w:hAnsi="Wingdings" w:hint="default"/>
      </w:rPr>
    </w:lvl>
    <w:lvl w:ilvl="3" w:tplc="26E6A378" w:tentative="1">
      <w:start w:val="1"/>
      <w:numFmt w:val="bullet"/>
      <w:lvlText w:val=""/>
      <w:lvlJc w:val="left"/>
      <w:pPr>
        <w:tabs>
          <w:tab w:val="num" w:pos="2880"/>
        </w:tabs>
        <w:ind w:left="2880" w:hanging="360"/>
      </w:pPr>
      <w:rPr>
        <w:rFonts w:ascii="Symbol" w:hAnsi="Symbol" w:hint="default"/>
      </w:rPr>
    </w:lvl>
    <w:lvl w:ilvl="4" w:tplc="E38E4EF8" w:tentative="1">
      <w:start w:val="1"/>
      <w:numFmt w:val="bullet"/>
      <w:lvlText w:val="o"/>
      <w:lvlJc w:val="left"/>
      <w:pPr>
        <w:tabs>
          <w:tab w:val="num" w:pos="3600"/>
        </w:tabs>
        <w:ind w:left="3600" w:hanging="360"/>
      </w:pPr>
      <w:rPr>
        <w:rFonts w:ascii="Courier New" w:hAnsi="Courier New" w:hint="default"/>
      </w:rPr>
    </w:lvl>
    <w:lvl w:ilvl="5" w:tplc="129A0868" w:tentative="1">
      <w:start w:val="1"/>
      <w:numFmt w:val="bullet"/>
      <w:lvlText w:val=""/>
      <w:lvlJc w:val="left"/>
      <w:pPr>
        <w:tabs>
          <w:tab w:val="num" w:pos="4320"/>
        </w:tabs>
        <w:ind w:left="4320" w:hanging="360"/>
      </w:pPr>
      <w:rPr>
        <w:rFonts w:ascii="Wingdings" w:hAnsi="Wingdings" w:hint="default"/>
      </w:rPr>
    </w:lvl>
    <w:lvl w:ilvl="6" w:tplc="E2DA8632" w:tentative="1">
      <w:start w:val="1"/>
      <w:numFmt w:val="bullet"/>
      <w:lvlText w:val=""/>
      <w:lvlJc w:val="left"/>
      <w:pPr>
        <w:tabs>
          <w:tab w:val="num" w:pos="5040"/>
        </w:tabs>
        <w:ind w:left="5040" w:hanging="360"/>
      </w:pPr>
      <w:rPr>
        <w:rFonts w:ascii="Symbol" w:hAnsi="Symbol" w:hint="default"/>
      </w:rPr>
    </w:lvl>
    <w:lvl w:ilvl="7" w:tplc="9FF88D08" w:tentative="1">
      <w:start w:val="1"/>
      <w:numFmt w:val="bullet"/>
      <w:lvlText w:val="o"/>
      <w:lvlJc w:val="left"/>
      <w:pPr>
        <w:tabs>
          <w:tab w:val="num" w:pos="5760"/>
        </w:tabs>
        <w:ind w:left="5760" w:hanging="360"/>
      </w:pPr>
      <w:rPr>
        <w:rFonts w:ascii="Courier New" w:hAnsi="Courier New" w:hint="default"/>
      </w:rPr>
    </w:lvl>
    <w:lvl w:ilvl="8" w:tplc="E0FCBA80"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6C56A75"/>
    <w:multiLevelType w:val="hybridMultilevel"/>
    <w:tmpl w:val="9B686A3A"/>
    <w:lvl w:ilvl="0" w:tplc="320C4694">
      <w:start w:val="1"/>
      <w:numFmt w:val="bullet"/>
      <w:lvlText w:val=""/>
      <w:lvlJc w:val="left"/>
      <w:pPr>
        <w:ind w:left="360" w:hanging="360"/>
      </w:pPr>
      <w:rPr>
        <w:rFonts w:ascii="Symbol" w:hAnsi="Symbol" w:hint="default"/>
      </w:rPr>
    </w:lvl>
    <w:lvl w:ilvl="1" w:tplc="2BEEB5FC" w:tentative="1">
      <w:start w:val="1"/>
      <w:numFmt w:val="bullet"/>
      <w:lvlText w:val="o"/>
      <w:lvlJc w:val="left"/>
      <w:pPr>
        <w:ind w:left="1080" w:hanging="360"/>
      </w:pPr>
      <w:rPr>
        <w:rFonts w:ascii="Courier New" w:hAnsi="Courier New" w:cs="Courier New" w:hint="default"/>
      </w:rPr>
    </w:lvl>
    <w:lvl w:ilvl="2" w:tplc="2354C4CA" w:tentative="1">
      <w:start w:val="1"/>
      <w:numFmt w:val="bullet"/>
      <w:lvlText w:val=""/>
      <w:lvlJc w:val="left"/>
      <w:pPr>
        <w:ind w:left="1800" w:hanging="360"/>
      </w:pPr>
      <w:rPr>
        <w:rFonts w:ascii="Wingdings" w:hAnsi="Wingdings" w:hint="default"/>
      </w:rPr>
    </w:lvl>
    <w:lvl w:ilvl="3" w:tplc="25488AF4" w:tentative="1">
      <w:start w:val="1"/>
      <w:numFmt w:val="bullet"/>
      <w:lvlText w:val=""/>
      <w:lvlJc w:val="left"/>
      <w:pPr>
        <w:ind w:left="2520" w:hanging="360"/>
      </w:pPr>
      <w:rPr>
        <w:rFonts w:ascii="Symbol" w:hAnsi="Symbol" w:hint="default"/>
      </w:rPr>
    </w:lvl>
    <w:lvl w:ilvl="4" w:tplc="46E66DD4" w:tentative="1">
      <w:start w:val="1"/>
      <w:numFmt w:val="bullet"/>
      <w:lvlText w:val="o"/>
      <w:lvlJc w:val="left"/>
      <w:pPr>
        <w:ind w:left="3240" w:hanging="360"/>
      </w:pPr>
      <w:rPr>
        <w:rFonts w:ascii="Courier New" w:hAnsi="Courier New" w:cs="Courier New" w:hint="default"/>
      </w:rPr>
    </w:lvl>
    <w:lvl w:ilvl="5" w:tplc="BFBE976E" w:tentative="1">
      <w:start w:val="1"/>
      <w:numFmt w:val="bullet"/>
      <w:lvlText w:val=""/>
      <w:lvlJc w:val="left"/>
      <w:pPr>
        <w:ind w:left="3960" w:hanging="360"/>
      </w:pPr>
      <w:rPr>
        <w:rFonts w:ascii="Wingdings" w:hAnsi="Wingdings" w:hint="default"/>
      </w:rPr>
    </w:lvl>
    <w:lvl w:ilvl="6" w:tplc="D2940EFC" w:tentative="1">
      <w:start w:val="1"/>
      <w:numFmt w:val="bullet"/>
      <w:lvlText w:val=""/>
      <w:lvlJc w:val="left"/>
      <w:pPr>
        <w:ind w:left="4680" w:hanging="360"/>
      </w:pPr>
      <w:rPr>
        <w:rFonts w:ascii="Symbol" w:hAnsi="Symbol" w:hint="default"/>
      </w:rPr>
    </w:lvl>
    <w:lvl w:ilvl="7" w:tplc="37AE69DE" w:tentative="1">
      <w:start w:val="1"/>
      <w:numFmt w:val="bullet"/>
      <w:lvlText w:val="o"/>
      <w:lvlJc w:val="left"/>
      <w:pPr>
        <w:ind w:left="5400" w:hanging="360"/>
      </w:pPr>
      <w:rPr>
        <w:rFonts w:ascii="Courier New" w:hAnsi="Courier New" w:cs="Courier New" w:hint="default"/>
      </w:rPr>
    </w:lvl>
    <w:lvl w:ilvl="8" w:tplc="C77C74DA" w:tentative="1">
      <w:start w:val="1"/>
      <w:numFmt w:val="bullet"/>
      <w:lvlText w:val=""/>
      <w:lvlJc w:val="left"/>
      <w:pPr>
        <w:ind w:left="6120" w:hanging="360"/>
      </w:pPr>
      <w:rPr>
        <w:rFonts w:ascii="Wingdings" w:hAnsi="Wingdings" w:hint="default"/>
      </w:rPr>
    </w:lvl>
  </w:abstractNum>
  <w:abstractNum w:abstractNumId="32" w15:restartNumberingAfterBreak="0">
    <w:nsid w:val="68EB4D45"/>
    <w:multiLevelType w:val="hybridMultilevel"/>
    <w:tmpl w:val="197C2890"/>
    <w:lvl w:ilvl="0" w:tplc="AFE2F38E">
      <w:start w:val="1"/>
      <w:numFmt w:val="bullet"/>
      <w:lvlText w:val=""/>
      <w:lvlJc w:val="left"/>
      <w:pPr>
        <w:tabs>
          <w:tab w:val="num" w:pos="720"/>
        </w:tabs>
        <w:ind w:left="720" w:hanging="360"/>
      </w:pPr>
      <w:rPr>
        <w:rFonts w:ascii="Symbol" w:hAnsi="Symbol" w:hint="default"/>
      </w:rPr>
    </w:lvl>
    <w:lvl w:ilvl="1" w:tplc="27E866DE" w:tentative="1">
      <w:start w:val="1"/>
      <w:numFmt w:val="bullet"/>
      <w:lvlText w:val="o"/>
      <w:lvlJc w:val="left"/>
      <w:pPr>
        <w:tabs>
          <w:tab w:val="num" w:pos="1440"/>
        </w:tabs>
        <w:ind w:left="1440" w:hanging="360"/>
      </w:pPr>
      <w:rPr>
        <w:rFonts w:ascii="Courier New" w:hAnsi="Courier New" w:hint="default"/>
      </w:rPr>
    </w:lvl>
    <w:lvl w:ilvl="2" w:tplc="C23E5C92" w:tentative="1">
      <w:start w:val="1"/>
      <w:numFmt w:val="bullet"/>
      <w:lvlText w:val=""/>
      <w:lvlJc w:val="left"/>
      <w:pPr>
        <w:tabs>
          <w:tab w:val="num" w:pos="2160"/>
        </w:tabs>
        <w:ind w:left="2160" w:hanging="360"/>
      </w:pPr>
      <w:rPr>
        <w:rFonts w:ascii="Wingdings" w:hAnsi="Wingdings" w:hint="default"/>
      </w:rPr>
    </w:lvl>
    <w:lvl w:ilvl="3" w:tplc="B7AE412C" w:tentative="1">
      <w:start w:val="1"/>
      <w:numFmt w:val="bullet"/>
      <w:lvlText w:val=""/>
      <w:lvlJc w:val="left"/>
      <w:pPr>
        <w:tabs>
          <w:tab w:val="num" w:pos="2880"/>
        </w:tabs>
        <w:ind w:left="2880" w:hanging="360"/>
      </w:pPr>
      <w:rPr>
        <w:rFonts w:ascii="Symbol" w:hAnsi="Symbol" w:hint="default"/>
      </w:rPr>
    </w:lvl>
    <w:lvl w:ilvl="4" w:tplc="C046ED74" w:tentative="1">
      <w:start w:val="1"/>
      <w:numFmt w:val="bullet"/>
      <w:lvlText w:val="o"/>
      <w:lvlJc w:val="left"/>
      <w:pPr>
        <w:tabs>
          <w:tab w:val="num" w:pos="3600"/>
        </w:tabs>
        <w:ind w:left="3600" w:hanging="360"/>
      </w:pPr>
      <w:rPr>
        <w:rFonts w:ascii="Courier New" w:hAnsi="Courier New" w:hint="default"/>
      </w:rPr>
    </w:lvl>
    <w:lvl w:ilvl="5" w:tplc="FD5A103C" w:tentative="1">
      <w:start w:val="1"/>
      <w:numFmt w:val="bullet"/>
      <w:lvlText w:val=""/>
      <w:lvlJc w:val="left"/>
      <w:pPr>
        <w:tabs>
          <w:tab w:val="num" w:pos="4320"/>
        </w:tabs>
        <w:ind w:left="4320" w:hanging="360"/>
      </w:pPr>
      <w:rPr>
        <w:rFonts w:ascii="Wingdings" w:hAnsi="Wingdings" w:hint="default"/>
      </w:rPr>
    </w:lvl>
    <w:lvl w:ilvl="6" w:tplc="282A348E" w:tentative="1">
      <w:start w:val="1"/>
      <w:numFmt w:val="bullet"/>
      <w:lvlText w:val=""/>
      <w:lvlJc w:val="left"/>
      <w:pPr>
        <w:tabs>
          <w:tab w:val="num" w:pos="5040"/>
        </w:tabs>
        <w:ind w:left="5040" w:hanging="360"/>
      </w:pPr>
      <w:rPr>
        <w:rFonts w:ascii="Symbol" w:hAnsi="Symbol" w:hint="default"/>
      </w:rPr>
    </w:lvl>
    <w:lvl w:ilvl="7" w:tplc="B3D690F2" w:tentative="1">
      <w:start w:val="1"/>
      <w:numFmt w:val="bullet"/>
      <w:lvlText w:val="o"/>
      <w:lvlJc w:val="left"/>
      <w:pPr>
        <w:tabs>
          <w:tab w:val="num" w:pos="5760"/>
        </w:tabs>
        <w:ind w:left="5760" w:hanging="360"/>
      </w:pPr>
      <w:rPr>
        <w:rFonts w:ascii="Courier New" w:hAnsi="Courier New" w:hint="default"/>
      </w:rPr>
    </w:lvl>
    <w:lvl w:ilvl="8" w:tplc="3FC62082"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90655DB"/>
    <w:multiLevelType w:val="hybridMultilevel"/>
    <w:tmpl w:val="F9C8FC06"/>
    <w:lvl w:ilvl="0" w:tplc="D74C12C6">
      <w:start w:val="1"/>
      <w:numFmt w:val="bullet"/>
      <w:lvlText w:val=""/>
      <w:lvlJc w:val="left"/>
      <w:pPr>
        <w:ind w:left="360" w:hanging="360"/>
      </w:pPr>
      <w:rPr>
        <w:rFonts w:ascii="Symbol" w:hAnsi="Symbol" w:hint="default"/>
      </w:rPr>
    </w:lvl>
    <w:lvl w:ilvl="1" w:tplc="A6C2F156" w:tentative="1">
      <w:start w:val="1"/>
      <w:numFmt w:val="bullet"/>
      <w:lvlText w:val="o"/>
      <w:lvlJc w:val="left"/>
      <w:pPr>
        <w:ind w:left="1080" w:hanging="360"/>
      </w:pPr>
      <w:rPr>
        <w:rFonts w:ascii="Courier New" w:hAnsi="Courier New" w:cs="Courier New" w:hint="default"/>
      </w:rPr>
    </w:lvl>
    <w:lvl w:ilvl="2" w:tplc="0758FDF8" w:tentative="1">
      <w:start w:val="1"/>
      <w:numFmt w:val="bullet"/>
      <w:lvlText w:val=""/>
      <w:lvlJc w:val="left"/>
      <w:pPr>
        <w:ind w:left="1800" w:hanging="360"/>
      </w:pPr>
      <w:rPr>
        <w:rFonts w:ascii="Wingdings" w:hAnsi="Wingdings" w:hint="default"/>
      </w:rPr>
    </w:lvl>
    <w:lvl w:ilvl="3" w:tplc="9EBC2DB0" w:tentative="1">
      <w:start w:val="1"/>
      <w:numFmt w:val="bullet"/>
      <w:lvlText w:val=""/>
      <w:lvlJc w:val="left"/>
      <w:pPr>
        <w:ind w:left="2520" w:hanging="360"/>
      </w:pPr>
      <w:rPr>
        <w:rFonts w:ascii="Symbol" w:hAnsi="Symbol" w:hint="default"/>
      </w:rPr>
    </w:lvl>
    <w:lvl w:ilvl="4" w:tplc="05061A78" w:tentative="1">
      <w:start w:val="1"/>
      <w:numFmt w:val="bullet"/>
      <w:lvlText w:val="o"/>
      <w:lvlJc w:val="left"/>
      <w:pPr>
        <w:ind w:left="3240" w:hanging="360"/>
      </w:pPr>
      <w:rPr>
        <w:rFonts w:ascii="Courier New" w:hAnsi="Courier New" w:cs="Courier New" w:hint="default"/>
      </w:rPr>
    </w:lvl>
    <w:lvl w:ilvl="5" w:tplc="B8725C38" w:tentative="1">
      <w:start w:val="1"/>
      <w:numFmt w:val="bullet"/>
      <w:lvlText w:val=""/>
      <w:lvlJc w:val="left"/>
      <w:pPr>
        <w:ind w:left="3960" w:hanging="360"/>
      </w:pPr>
      <w:rPr>
        <w:rFonts w:ascii="Wingdings" w:hAnsi="Wingdings" w:hint="default"/>
      </w:rPr>
    </w:lvl>
    <w:lvl w:ilvl="6" w:tplc="314A717A" w:tentative="1">
      <w:start w:val="1"/>
      <w:numFmt w:val="bullet"/>
      <w:lvlText w:val=""/>
      <w:lvlJc w:val="left"/>
      <w:pPr>
        <w:ind w:left="4680" w:hanging="360"/>
      </w:pPr>
      <w:rPr>
        <w:rFonts w:ascii="Symbol" w:hAnsi="Symbol" w:hint="default"/>
      </w:rPr>
    </w:lvl>
    <w:lvl w:ilvl="7" w:tplc="DAEA0184" w:tentative="1">
      <w:start w:val="1"/>
      <w:numFmt w:val="bullet"/>
      <w:lvlText w:val="o"/>
      <w:lvlJc w:val="left"/>
      <w:pPr>
        <w:ind w:left="5400" w:hanging="360"/>
      </w:pPr>
      <w:rPr>
        <w:rFonts w:ascii="Courier New" w:hAnsi="Courier New" w:cs="Courier New" w:hint="default"/>
      </w:rPr>
    </w:lvl>
    <w:lvl w:ilvl="8" w:tplc="5E4615F8" w:tentative="1">
      <w:start w:val="1"/>
      <w:numFmt w:val="bullet"/>
      <w:lvlText w:val=""/>
      <w:lvlJc w:val="left"/>
      <w:pPr>
        <w:ind w:left="6120" w:hanging="360"/>
      </w:pPr>
      <w:rPr>
        <w:rFonts w:ascii="Wingdings" w:hAnsi="Wingdings" w:hint="default"/>
      </w:rPr>
    </w:lvl>
  </w:abstractNum>
  <w:abstractNum w:abstractNumId="34" w15:restartNumberingAfterBreak="0">
    <w:nsid w:val="69B0604D"/>
    <w:multiLevelType w:val="hybridMultilevel"/>
    <w:tmpl w:val="77D81AD4"/>
    <w:lvl w:ilvl="0" w:tplc="CF4C5670">
      <w:start w:val="1"/>
      <w:numFmt w:val="bullet"/>
      <w:lvlText w:val=""/>
      <w:lvlJc w:val="left"/>
      <w:pPr>
        <w:ind w:left="360" w:hanging="360"/>
      </w:pPr>
      <w:rPr>
        <w:rFonts w:ascii="Symbol" w:hAnsi="Symbol" w:hint="default"/>
      </w:rPr>
    </w:lvl>
    <w:lvl w:ilvl="1" w:tplc="9544CED8" w:tentative="1">
      <w:start w:val="1"/>
      <w:numFmt w:val="bullet"/>
      <w:lvlText w:val="o"/>
      <w:lvlJc w:val="left"/>
      <w:pPr>
        <w:ind w:left="1080" w:hanging="360"/>
      </w:pPr>
      <w:rPr>
        <w:rFonts w:ascii="Courier New" w:hAnsi="Courier New" w:cs="Courier New" w:hint="default"/>
      </w:rPr>
    </w:lvl>
    <w:lvl w:ilvl="2" w:tplc="C0527FD2" w:tentative="1">
      <w:start w:val="1"/>
      <w:numFmt w:val="bullet"/>
      <w:lvlText w:val=""/>
      <w:lvlJc w:val="left"/>
      <w:pPr>
        <w:ind w:left="1800" w:hanging="360"/>
      </w:pPr>
      <w:rPr>
        <w:rFonts w:ascii="Wingdings" w:hAnsi="Wingdings" w:hint="default"/>
      </w:rPr>
    </w:lvl>
    <w:lvl w:ilvl="3" w:tplc="3CCCCDE6" w:tentative="1">
      <w:start w:val="1"/>
      <w:numFmt w:val="bullet"/>
      <w:lvlText w:val=""/>
      <w:lvlJc w:val="left"/>
      <w:pPr>
        <w:ind w:left="2520" w:hanging="360"/>
      </w:pPr>
      <w:rPr>
        <w:rFonts w:ascii="Symbol" w:hAnsi="Symbol" w:hint="default"/>
      </w:rPr>
    </w:lvl>
    <w:lvl w:ilvl="4" w:tplc="667283F8" w:tentative="1">
      <w:start w:val="1"/>
      <w:numFmt w:val="bullet"/>
      <w:lvlText w:val="o"/>
      <w:lvlJc w:val="left"/>
      <w:pPr>
        <w:ind w:left="3240" w:hanging="360"/>
      </w:pPr>
      <w:rPr>
        <w:rFonts w:ascii="Courier New" w:hAnsi="Courier New" w:cs="Courier New" w:hint="default"/>
      </w:rPr>
    </w:lvl>
    <w:lvl w:ilvl="5" w:tplc="4FE2E882" w:tentative="1">
      <w:start w:val="1"/>
      <w:numFmt w:val="bullet"/>
      <w:lvlText w:val=""/>
      <w:lvlJc w:val="left"/>
      <w:pPr>
        <w:ind w:left="3960" w:hanging="360"/>
      </w:pPr>
      <w:rPr>
        <w:rFonts w:ascii="Wingdings" w:hAnsi="Wingdings" w:hint="default"/>
      </w:rPr>
    </w:lvl>
    <w:lvl w:ilvl="6" w:tplc="62060048" w:tentative="1">
      <w:start w:val="1"/>
      <w:numFmt w:val="bullet"/>
      <w:lvlText w:val=""/>
      <w:lvlJc w:val="left"/>
      <w:pPr>
        <w:ind w:left="4680" w:hanging="360"/>
      </w:pPr>
      <w:rPr>
        <w:rFonts w:ascii="Symbol" w:hAnsi="Symbol" w:hint="default"/>
      </w:rPr>
    </w:lvl>
    <w:lvl w:ilvl="7" w:tplc="30FCC106" w:tentative="1">
      <w:start w:val="1"/>
      <w:numFmt w:val="bullet"/>
      <w:lvlText w:val="o"/>
      <w:lvlJc w:val="left"/>
      <w:pPr>
        <w:ind w:left="5400" w:hanging="360"/>
      </w:pPr>
      <w:rPr>
        <w:rFonts w:ascii="Courier New" w:hAnsi="Courier New" w:cs="Courier New" w:hint="default"/>
      </w:rPr>
    </w:lvl>
    <w:lvl w:ilvl="8" w:tplc="AB8A7B72" w:tentative="1">
      <w:start w:val="1"/>
      <w:numFmt w:val="bullet"/>
      <w:lvlText w:val=""/>
      <w:lvlJc w:val="left"/>
      <w:pPr>
        <w:ind w:left="6120" w:hanging="360"/>
      </w:pPr>
      <w:rPr>
        <w:rFonts w:ascii="Wingdings" w:hAnsi="Wingdings" w:hint="default"/>
      </w:rPr>
    </w:lvl>
  </w:abstractNum>
  <w:abstractNum w:abstractNumId="35" w15:restartNumberingAfterBreak="0">
    <w:nsid w:val="74203456"/>
    <w:multiLevelType w:val="hybridMultilevel"/>
    <w:tmpl w:val="ED3E1320"/>
    <w:lvl w:ilvl="0" w:tplc="63484D20">
      <w:start w:val="1"/>
      <w:numFmt w:val="bullet"/>
      <w:lvlText w:val=""/>
      <w:lvlJc w:val="left"/>
      <w:pPr>
        <w:ind w:left="360" w:hanging="360"/>
      </w:pPr>
      <w:rPr>
        <w:rFonts w:ascii="Symbol" w:hAnsi="Symbol" w:hint="default"/>
      </w:rPr>
    </w:lvl>
    <w:lvl w:ilvl="1" w:tplc="2B5E2CC6" w:tentative="1">
      <w:start w:val="1"/>
      <w:numFmt w:val="bullet"/>
      <w:lvlText w:val="o"/>
      <w:lvlJc w:val="left"/>
      <w:pPr>
        <w:ind w:left="1080" w:hanging="360"/>
      </w:pPr>
      <w:rPr>
        <w:rFonts w:ascii="Courier New" w:hAnsi="Courier New" w:cs="Courier New" w:hint="default"/>
      </w:rPr>
    </w:lvl>
    <w:lvl w:ilvl="2" w:tplc="01DCA87E" w:tentative="1">
      <w:start w:val="1"/>
      <w:numFmt w:val="bullet"/>
      <w:lvlText w:val=""/>
      <w:lvlJc w:val="left"/>
      <w:pPr>
        <w:ind w:left="1800" w:hanging="360"/>
      </w:pPr>
      <w:rPr>
        <w:rFonts w:ascii="Wingdings" w:hAnsi="Wingdings" w:hint="default"/>
      </w:rPr>
    </w:lvl>
    <w:lvl w:ilvl="3" w:tplc="5288C2DA" w:tentative="1">
      <w:start w:val="1"/>
      <w:numFmt w:val="bullet"/>
      <w:lvlText w:val=""/>
      <w:lvlJc w:val="left"/>
      <w:pPr>
        <w:ind w:left="2520" w:hanging="360"/>
      </w:pPr>
      <w:rPr>
        <w:rFonts w:ascii="Symbol" w:hAnsi="Symbol" w:hint="default"/>
      </w:rPr>
    </w:lvl>
    <w:lvl w:ilvl="4" w:tplc="A72E0942" w:tentative="1">
      <w:start w:val="1"/>
      <w:numFmt w:val="bullet"/>
      <w:lvlText w:val="o"/>
      <w:lvlJc w:val="left"/>
      <w:pPr>
        <w:ind w:left="3240" w:hanging="360"/>
      </w:pPr>
      <w:rPr>
        <w:rFonts w:ascii="Courier New" w:hAnsi="Courier New" w:cs="Courier New" w:hint="default"/>
      </w:rPr>
    </w:lvl>
    <w:lvl w:ilvl="5" w:tplc="85AC8EF2" w:tentative="1">
      <w:start w:val="1"/>
      <w:numFmt w:val="bullet"/>
      <w:lvlText w:val=""/>
      <w:lvlJc w:val="left"/>
      <w:pPr>
        <w:ind w:left="3960" w:hanging="360"/>
      </w:pPr>
      <w:rPr>
        <w:rFonts w:ascii="Wingdings" w:hAnsi="Wingdings" w:hint="default"/>
      </w:rPr>
    </w:lvl>
    <w:lvl w:ilvl="6" w:tplc="8138B216" w:tentative="1">
      <w:start w:val="1"/>
      <w:numFmt w:val="bullet"/>
      <w:lvlText w:val=""/>
      <w:lvlJc w:val="left"/>
      <w:pPr>
        <w:ind w:left="4680" w:hanging="360"/>
      </w:pPr>
      <w:rPr>
        <w:rFonts w:ascii="Symbol" w:hAnsi="Symbol" w:hint="default"/>
      </w:rPr>
    </w:lvl>
    <w:lvl w:ilvl="7" w:tplc="8220AD62" w:tentative="1">
      <w:start w:val="1"/>
      <w:numFmt w:val="bullet"/>
      <w:lvlText w:val="o"/>
      <w:lvlJc w:val="left"/>
      <w:pPr>
        <w:ind w:left="5400" w:hanging="360"/>
      </w:pPr>
      <w:rPr>
        <w:rFonts w:ascii="Courier New" w:hAnsi="Courier New" w:cs="Courier New" w:hint="default"/>
      </w:rPr>
    </w:lvl>
    <w:lvl w:ilvl="8" w:tplc="3CF2889C" w:tentative="1">
      <w:start w:val="1"/>
      <w:numFmt w:val="bullet"/>
      <w:lvlText w:val=""/>
      <w:lvlJc w:val="left"/>
      <w:pPr>
        <w:ind w:left="6120" w:hanging="360"/>
      </w:pPr>
      <w:rPr>
        <w:rFonts w:ascii="Wingdings" w:hAnsi="Wingdings" w:hint="default"/>
      </w:rPr>
    </w:lvl>
  </w:abstractNum>
  <w:abstractNum w:abstractNumId="36" w15:restartNumberingAfterBreak="0">
    <w:nsid w:val="75057EF1"/>
    <w:multiLevelType w:val="hybridMultilevel"/>
    <w:tmpl w:val="5C4E967C"/>
    <w:lvl w:ilvl="0" w:tplc="618499F2">
      <w:start w:val="1"/>
      <w:numFmt w:val="bullet"/>
      <w:lvlText w:val=""/>
      <w:lvlJc w:val="left"/>
      <w:pPr>
        <w:ind w:left="720" w:hanging="360"/>
      </w:pPr>
      <w:rPr>
        <w:rFonts w:ascii="Symbol" w:hAnsi="Symbol" w:hint="default"/>
      </w:rPr>
    </w:lvl>
    <w:lvl w:ilvl="1" w:tplc="80303478" w:tentative="1">
      <w:start w:val="1"/>
      <w:numFmt w:val="bullet"/>
      <w:lvlText w:val="o"/>
      <w:lvlJc w:val="left"/>
      <w:pPr>
        <w:ind w:left="1440" w:hanging="360"/>
      </w:pPr>
      <w:rPr>
        <w:rFonts w:ascii="Courier New" w:hAnsi="Courier New" w:cs="Courier New" w:hint="default"/>
      </w:rPr>
    </w:lvl>
    <w:lvl w:ilvl="2" w:tplc="6B2A820E" w:tentative="1">
      <w:start w:val="1"/>
      <w:numFmt w:val="bullet"/>
      <w:lvlText w:val=""/>
      <w:lvlJc w:val="left"/>
      <w:pPr>
        <w:ind w:left="2160" w:hanging="360"/>
      </w:pPr>
      <w:rPr>
        <w:rFonts w:ascii="Wingdings" w:hAnsi="Wingdings" w:hint="default"/>
      </w:rPr>
    </w:lvl>
    <w:lvl w:ilvl="3" w:tplc="E6783FEE" w:tentative="1">
      <w:start w:val="1"/>
      <w:numFmt w:val="bullet"/>
      <w:lvlText w:val=""/>
      <w:lvlJc w:val="left"/>
      <w:pPr>
        <w:ind w:left="2880" w:hanging="360"/>
      </w:pPr>
      <w:rPr>
        <w:rFonts w:ascii="Symbol" w:hAnsi="Symbol" w:hint="default"/>
      </w:rPr>
    </w:lvl>
    <w:lvl w:ilvl="4" w:tplc="0450E420" w:tentative="1">
      <w:start w:val="1"/>
      <w:numFmt w:val="bullet"/>
      <w:lvlText w:val="o"/>
      <w:lvlJc w:val="left"/>
      <w:pPr>
        <w:ind w:left="3600" w:hanging="360"/>
      </w:pPr>
      <w:rPr>
        <w:rFonts w:ascii="Courier New" w:hAnsi="Courier New" w:cs="Courier New" w:hint="default"/>
      </w:rPr>
    </w:lvl>
    <w:lvl w:ilvl="5" w:tplc="31329394" w:tentative="1">
      <w:start w:val="1"/>
      <w:numFmt w:val="bullet"/>
      <w:lvlText w:val=""/>
      <w:lvlJc w:val="left"/>
      <w:pPr>
        <w:ind w:left="4320" w:hanging="360"/>
      </w:pPr>
      <w:rPr>
        <w:rFonts w:ascii="Wingdings" w:hAnsi="Wingdings" w:hint="default"/>
      </w:rPr>
    </w:lvl>
    <w:lvl w:ilvl="6" w:tplc="1E4CCCA6" w:tentative="1">
      <w:start w:val="1"/>
      <w:numFmt w:val="bullet"/>
      <w:lvlText w:val=""/>
      <w:lvlJc w:val="left"/>
      <w:pPr>
        <w:ind w:left="5040" w:hanging="360"/>
      </w:pPr>
      <w:rPr>
        <w:rFonts w:ascii="Symbol" w:hAnsi="Symbol" w:hint="default"/>
      </w:rPr>
    </w:lvl>
    <w:lvl w:ilvl="7" w:tplc="AD620B00" w:tentative="1">
      <w:start w:val="1"/>
      <w:numFmt w:val="bullet"/>
      <w:lvlText w:val="o"/>
      <w:lvlJc w:val="left"/>
      <w:pPr>
        <w:ind w:left="5760" w:hanging="360"/>
      </w:pPr>
      <w:rPr>
        <w:rFonts w:ascii="Courier New" w:hAnsi="Courier New" w:cs="Courier New" w:hint="default"/>
      </w:rPr>
    </w:lvl>
    <w:lvl w:ilvl="8" w:tplc="52329C08" w:tentative="1">
      <w:start w:val="1"/>
      <w:numFmt w:val="bullet"/>
      <w:lvlText w:val=""/>
      <w:lvlJc w:val="left"/>
      <w:pPr>
        <w:ind w:left="6480" w:hanging="360"/>
      </w:pPr>
      <w:rPr>
        <w:rFonts w:ascii="Wingdings" w:hAnsi="Wingdings" w:hint="default"/>
      </w:rPr>
    </w:lvl>
  </w:abstractNum>
  <w:abstractNum w:abstractNumId="37" w15:restartNumberingAfterBreak="0">
    <w:nsid w:val="7B583632"/>
    <w:multiLevelType w:val="hybridMultilevel"/>
    <w:tmpl w:val="BA7EE8B2"/>
    <w:lvl w:ilvl="0" w:tplc="83A84A54">
      <w:start w:val="1"/>
      <w:numFmt w:val="bullet"/>
      <w:lvlText w:val=""/>
      <w:lvlJc w:val="left"/>
      <w:pPr>
        <w:ind w:left="360" w:hanging="360"/>
      </w:pPr>
      <w:rPr>
        <w:rFonts w:ascii="Symbol" w:hAnsi="Symbol" w:hint="default"/>
      </w:rPr>
    </w:lvl>
    <w:lvl w:ilvl="1" w:tplc="D822236E" w:tentative="1">
      <w:start w:val="1"/>
      <w:numFmt w:val="bullet"/>
      <w:lvlText w:val="o"/>
      <w:lvlJc w:val="left"/>
      <w:pPr>
        <w:ind w:left="1080" w:hanging="360"/>
      </w:pPr>
      <w:rPr>
        <w:rFonts w:ascii="Courier New" w:hAnsi="Courier New" w:cs="Courier New" w:hint="default"/>
      </w:rPr>
    </w:lvl>
    <w:lvl w:ilvl="2" w:tplc="95B84336" w:tentative="1">
      <w:start w:val="1"/>
      <w:numFmt w:val="bullet"/>
      <w:lvlText w:val=""/>
      <w:lvlJc w:val="left"/>
      <w:pPr>
        <w:ind w:left="1800" w:hanging="360"/>
      </w:pPr>
      <w:rPr>
        <w:rFonts w:ascii="Wingdings" w:hAnsi="Wingdings" w:hint="default"/>
      </w:rPr>
    </w:lvl>
    <w:lvl w:ilvl="3" w:tplc="BCEC2A50" w:tentative="1">
      <w:start w:val="1"/>
      <w:numFmt w:val="bullet"/>
      <w:lvlText w:val=""/>
      <w:lvlJc w:val="left"/>
      <w:pPr>
        <w:ind w:left="2520" w:hanging="360"/>
      </w:pPr>
      <w:rPr>
        <w:rFonts w:ascii="Symbol" w:hAnsi="Symbol" w:hint="default"/>
      </w:rPr>
    </w:lvl>
    <w:lvl w:ilvl="4" w:tplc="C602F786" w:tentative="1">
      <w:start w:val="1"/>
      <w:numFmt w:val="bullet"/>
      <w:lvlText w:val="o"/>
      <w:lvlJc w:val="left"/>
      <w:pPr>
        <w:ind w:left="3240" w:hanging="360"/>
      </w:pPr>
      <w:rPr>
        <w:rFonts w:ascii="Courier New" w:hAnsi="Courier New" w:cs="Courier New" w:hint="default"/>
      </w:rPr>
    </w:lvl>
    <w:lvl w:ilvl="5" w:tplc="5136ED04" w:tentative="1">
      <w:start w:val="1"/>
      <w:numFmt w:val="bullet"/>
      <w:lvlText w:val=""/>
      <w:lvlJc w:val="left"/>
      <w:pPr>
        <w:ind w:left="3960" w:hanging="360"/>
      </w:pPr>
      <w:rPr>
        <w:rFonts w:ascii="Wingdings" w:hAnsi="Wingdings" w:hint="default"/>
      </w:rPr>
    </w:lvl>
    <w:lvl w:ilvl="6" w:tplc="6E9004B8" w:tentative="1">
      <w:start w:val="1"/>
      <w:numFmt w:val="bullet"/>
      <w:lvlText w:val=""/>
      <w:lvlJc w:val="left"/>
      <w:pPr>
        <w:ind w:left="4680" w:hanging="360"/>
      </w:pPr>
      <w:rPr>
        <w:rFonts w:ascii="Symbol" w:hAnsi="Symbol" w:hint="default"/>
      </w:rPr>
    </w:lvl>
    <w:lvl w:ilvl="7" w:tplc="861AF6D0" w:tentative="1">
      <w:start w:val="1"/>
      <w:numFmt w:val="bullet"/>
      <w:lvlText w:val="o"/>
      <w:lvlJc w:val="left"/>
      <w:pPr>
        <w:ind w:left="5400" w:hanging="360"/>
      </w:pPr>
      <w:rPr>
        <w:rFonts w:ascii="Courier New" w:hAnsi="Courier New" w:cs="Courier New" w:hint="default"/>
      </w:rPr>
    </w:lvl>
    <w:lvl w:ilvl="8" w:tplc="0C568D34" w:tentative="1">
      <w:start w:val="1"/>
      <w:numFmt w:val="bullet"/>
      <w:lvlText w:val=""/>
      <w:lvlJc w:val="left"/>
      <w:pPr>
        <w:ind w:left="6120" w:hanging="360"/>
      </w:pPr>
      <w:rPr>
        <w:rFonts w:ascii="Wingdings" w:hAnsi="Wingdings" w:hint="default"/>
      </w:rPr>
    </w:lvl>
  </w:abstractNum>
  <w:num w:numId="1" w16cid:durableId="745882201">
    <w:abstractNumId w:val="6"/>
  </w:num>
  <w:num w:numId="2" w16cid:durableId="1281229659">
    <w:abstractNumId w:val="26"/>
  </w:num>
  <w:num w:numId="3" w16cid:durableId="1872837629">
    <w:abstractNumId w:val="19"/>
  </w:num>
  <w:num w:numId="4" w16cid:durableId="1245188499">
    <w:abstractNumId w:val="5"/>
  </w:num>
  <w:num w:numId="5" w16cid:durableId="1917090410">
    <w:abstractNumId w:val="35"/>
  </w:num>
  <w:num w:numId="6" w16cid:durableId="203099932">
    <w:abstractNumId w:val="1"/>
  </w:num>
  <w:num w:numId="7" w16cid:durableId="1646666959">
    <w:abstractNumId w:val="2"/>
  </w:num>
  <w:num w:numId="8" w16cid:durableId="1154099916">
    <w:abstractNumId w:val="7"/>
  </w:num>
  <w:num w:numId="9" w16cid:durableId="2101442451">
    <w:abstractNumId w:val="37"/>
  </w:num>
  <w:num w:numId="10" w16cid:durableId="174153337">
    <w:abstractNumId w:val="20"/>
  </w:num>
  <w:num w:numId="11" w16cid:durableId="62460356">
    <w:abstractNumId w:val="22"/>
  </w:num>
  <w:num w:numId="12" w16cid:durableId="1169902116">
    <w:abstractNumId w:val="24"/>
  </w:num>
  <w:num w:numId="13" w16cid:durableId="261769423">
    <w:abstractNumId w:val="28"/>
  </w:num>
  <w:num w:numId="14" w16cid:durableId="1971520538">
    <w:abstractNumId w:val="12"/>
  </w:num>
  <w:num w:numId="15" w16cid:durableId="263922362">
    <w:abstractNumId w:val="16"/>
  </w:num>
  <w:num w:numId="16" w16cid:durableId="1619331048">
    <w:abstractNumId w:val="32"/>
  </w:num>
  <w:num w:numId="17" w16cid:durableId="27217914">
    <w:abstractNumId w:val="9"/>
  </w:num>
  <w:num w:numId="18" w16cid:durableId="2147384084">
    <w:abstractNumId w:val="15"/>
  </w:num>
  <w:num w:numId="19" w16cid:durableId="340662630">
    <w:abstractNumId w:val="27"/>
  </w:num>
  <w:num w:numId="20" w16cid:durableId="193619751">
    <w:abstractNumId w:val="11"/>
  </w:num>
  <w:num w:numId="21" w16cid:durableId="477456231">
    <w:abstractNumId w:val="25"/>
  </w:num>
  <w:num w:numId="22" w16cid:durableId="712316557">
    <w:abstractNumId w:val="13"/>
  </w:num>
  <w:num w:numId="23" w16cid:durableId="1722171710">
    <w:abstractNumId w:val="3"/>
  </w:num>
  <w:num w:numId="24" w16cid:durableId="954796035">
    <w:abstractNumId w:val="10"/>
  </w:num>
  <w:num w:numId="25" w16cid:durableId="149370497">
    <w:abstractNumId w:val="33"/>
  </w:num>
  <w:num w:numId="26" w16cid:durableId="756905150">
    <w:abstractNumId w:val="23"/>
  </w:num>
  <w:num w:numId="27" w16cid:durableId="620920495">
    <w:abstractNumId w:val="23"/>
    <w:lvlOverride w:ilvl="0">
      <w:lvl w:ilvl="0">
        <w:start w:val="2"/>
        <w:numFmt w:val="decimal"/>
        <w:lvlText w:val="%1."/>
        <w:lvlJc w:val="left"/>
        <w:pPr>
          <w:tabs>
            <w:tab w:val="num" w:pos="360"/>
          </w:tabs>
          <w:ind w:left="360" w:hanging="360"/>
        </w:pPr>
      </w:lvl>
    </w:lvlOverride>
  </w:num>
  <w:num w:numId="28" w16cid:durableId="882450495">
    <w:abstractNumId w:val="0"/>
    <w:lvlOverride w:ilvl="0">
      <w:lvl w:ilvl="0">
        <w:start w:val="1"/>
        <w:numFmt w:val="bullet"/>
        <w:lvlText w:val=""/>
        <w:lvlJc w:val="left"/>
        <w:pPr>
          <w:tabs>
            <w:tab w:val="num" w:pos="360"/>
          </w:tabs>
          <w:ind w:left="360" w:hanging="360"/>
        </w:pPr>
        <w:rPr>
          <w:rFonts w:ascii="Symbol" w:hAnsi="Symbol" w:hint="default"/>
          <w:sz w:val="18"/>
        </w:rPr>
      </w:lvl>
    </w:lvlOverride>
  </w:num>
  <w:num w:numId="29" w16cid:durableId="170217799">
    <w:abstractNumId w:val="29"/>
  </w:num>
  <w:num w:numId="30" w16cid:durableId="1732535259">
    <w:abstractNumId w:val="4"/>
  </w:num>
  <w:num w:numId="31" w16cid:durableId="403991460">
    <w:abstractNumId w:val="30"/>
  </w:num>
  <w:num w:numId="32" w16cid:durableId="1051927828">
    <w:abstractNumId w:val="18"/>
  </w:num>
  <w:num w:numId="33" w16cid:durableId="563565755">
    <w:abstractNumId w:val="34"/>
  </w:num>
  <w:num w:numId="34" w16cid:durableId="1496140587">
    <w:abstractNumId w:val="17"/>
  </w:num>
  <w:num w:numId="35" w16cid:durableId="1700736758">
    <w:abstractNumId w:val="31"/>
  </w:num>
  <w:num w:numId="36" w16cid:durableId="1220899960">
    <w:abstractNumId w:val="36"/>
  </w:num>
  <w:num w:numId="37" w16cid:durableId="1595549671">
    <w:abstractNumId w:val="8"/>
  </w:num>
  <w:num w:numId="38" w16cid:durableId="100029746">
    <w:abstractNumId w:val="14"/>
  </w:num>
  <w:num w:numId="39" w16cid:durableId="930434507">
    <w:abstractNumId w:val="2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538E"/>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emf" Id="rId18" /><Relationship Type="http://schemas.openxmlformats.org/officeDocument/2006/relationships/image" Target="media/image9.emf" Id="rId26" /><Relationship Type="http://schemas.openxmlformats.org/officeDocument/2006/relationships/package" Target="embeddings/Microsoft_PowerPoint_Slide.sldx"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package" Target="embeddings/Microsoft_PowerPoint_Slide2.sldx" Id="rId25" /><Relationship Type="http://schemas.openxmlformats.org/officeDocument/2006/relationships/footer" Target="footer3.xml" Id="rId16" /><Relationship Type="http://schemas.openxmlformats.org/officeDocument/2006/relationships/image" Target="media/image6.emf"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emf" Id="rId24" /><Relationship Type="http://schemas.openxmlformats.org/officeDocument/2006/relationships/header" Target="header2.xml" Id="rId15" /><Relationship Type="http://schemas.openxmlformats.org/officeDocument/2006/relationships/package" Target="embeddings/Microsoft_PowerPoint_Slide1.sldx" Id="rId23" /><Relationship Type="http://schemas.openxmlformats.org/officeDocument/2006/relationships/hyperlink" Target="http://www.outcomes.org/grace" TargetMode="Externa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theme" Target="theme/theme1.xml" Id="rId3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emf" Id="rId22" /><Relationship Type="http://schemas.openxmlformats.org/officeDocument/2006/relationships/package" Target="embeddings/Microsoft_PowerPoint_Slide3.sldx"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281C92BA270ABA4D919CD0B1738786B5" ma:contentTypeVersion="48" ma:contentTypeDescription="" ma:contentTypeScope="" ma:versionID="baabef5a9f30250a5b013384ba91cea6">
  <xsd:schema xmlns:xsd="http://www.w3.org/2001/XMLSchema" xmlns:xs="http://www.w3.org/2001/XMLSchema" xmlns:p="http://schemas.microsoft.com/office/2006/metadata/properties" xmlns:ns2="dba27119-5f51-4c06-a4fd-2a3d4b9bdf89" xmlns:ns3="597d7713-8a3d-4bd2-ae30-edced55b2c1b" xmlns:ns6="4552c23f-a756-462f-8287-3ff35245ed68" xmlns:ns7="b0413806-f9be-46b6-b428-930a1ac0a938" targetNamespace="http://schemas.microsoft.com/office/2006/metadata/properties" ma:root="true" ma:fieldsID="5337f177af6d4618393b0c550ad34d81" ns2:_="" ns3:_="" ns6:_="" ns7:_="">
    <xsd:import namespace="dba27119-5f51-4c06-a4fd-2a3d4b9bdf89"/>
    <xsd:import namespace="597d7713-8a3d-4bd2-ae30-edced55b2c1b"/>
    <xsd:import namespace="4552c23f-a756-462f-8287-3ff35245ed68"/>
    <xsd:import namespace="b0413806-f9be-46b6-b428-930a1ac0a938"/>
    <xsd:element name="properties">
      <xsd:complexType>
        <xsd:sequence>
          <xsd:element name="documentManagement">
            <xsd:complexType>
              <xsd:all>
                <xsd:element ref="ns2:_dlc_DocId" minOccurs="0"/>
                <xsd:element ref="ns2:_dlc_DocIdUrl" minOccurs="0"/>
                <xsd:element ref="ns2:_dlc_DocIdPersistId" minOccurs="0"/>
                <xsd:element ref="ns3:m534ae9efef34a1ab5a1291502fec5e5" minOccurs="0"/>
                <xsd:element ref="ns2:TaxCatchAll" minOccurs="0"/>
                <xsd:element ref="ns2:TaxCatchAllLabel" minOccurs="0"/>
                <xsd:element ref="ns3:a7144f27c6ef407e8fb4465121afbe2b" minOccurs="0"/>
                <xsd:element ref="ns3:ec6953a5eee3424faece5c2353cf0721" minOccurs="0"/>
                <xsd:element ref="ns3:VGR_EgenAmnesindelning" minOccurs="0"/>
                <xsd:element ref="ns2:TaxKeywordTaxHTField" minOccurs="0"/>
                <xsd:element ref="ns3:VGR_DokBeskrivning" minOccurs="0"/>
                <xsd:element ref="ns3:VGR_TillgangligFran" minOccurs="0"/>
                <xsd:element ref="ns3:VGR_TillgangligTill" minOccurs="0"/>
                <xsd:element ref="ns3:VGR_AtkomstRatt" minOccurs="0"/>
                <xsd:element ref="ns3:VGR_Sekretess" minOccurs="0"/>
                <xsd:element ref="ns3:i1597c54c9084fe5ae9163fac681e86b" minOccurs="0"/>
                <xsd:element ref="ns3:VGR_PubliceratAv" minOccurs="0"/>
                <xsd:element ref="ns3:VGR_PubliceratDatum" minOccurs="0"/>
                <xsd:element ref="ns3:VGR_DokStatus" minOccurs="0"/>
                <xsd:element ref="ns3:VGR_DokStatusMessage" minOccurs="0"/>
                <xsd:element ref="ns3:VGR_DokItemId" minOccurs="0"/>
                <xsd:element ref="ns3:VGR_MellanarkivId" minOccurs="0"/>
                <xsd:element ref="ns3:VGR_MellanarkivUrl" minOccurs="0"/>
                <xsd:element ref="ns3:VGR_MellanarkivWebbUrl" minOccurs="0"/>
                <xsd:element ref="ns3:VGR_ArkivDatum" minOccurs="0"/>
                <xsd:element ref="ns3:VGR_Gallras" minOccurs="0"/>
                <xsd:element ref="ns6:iff0133ac3934f858b1ec890ab98b185" minOccurs="0"/>
                <xsd:element ref="ns7:M_x00f6_testyp" minOccurs="0"/>
                <xsd:element ref="ns7:M_x00f6_tesdatum" minOccurs="0"/>
                <xsd:element ref="ns7:Kategori" minOccurs="0"/>
                <xsd:element ref="ns7:Projektfas" minOccurs="0"/>
                <xsd:element ref="ns7:MediaServiceMetadata" minOccurs="0"/>
                <xsd:element ref="ns7:MediaServiceFastMetadata" minOccurs="0"/>
                <xsd:element ref="ns7:Inneh_x00e5_ll" minOccurs="0"/>
                <xsd:element ref="ns6:SharedWithUsers" minOccurs="0"/>
                <xsd:element ref="ns6:SharedWithDetails" minOccurs="0"/>
                <xsd:element ref="ns7:MediaServiceAutoKeyPoints" minOccurs="0"/>
                <xsd:element ref="ns7:MediaServiceKeyPoints" minOccurs="0"/>
                <xsd:element ref="ns7:MediaServiceAutoTags" minOccurs="0"/>
                <xsd:element ref="ns7:MediaServiceOCR" minOccurs="0"/>
                <xsd:element ref="ns7:MediaServiceGenerationTime" minOccurs="0"/>
                <xsd:element ref="ns7: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a27119-5f51-4c06-a4fd-2a3d4b9bdf89" elementFormDefault="qualified">
    <xsd:import namespace="http://schemas.microsoft.com/office/2006/documentManagement/types"/>
    <xsd:import namespace="http://schemas.microsoft.com/office/infopath/2007/PartnerControls"/>
    <xsd:element name="_dlc_DocId" ma:index="8" nillable="true" ma:displayName="Dokument-ID-värde" ma:description="Värdet för dokument-ID som tilldelats till det här objektet." ma:indexed="true" ma:internalName="_dlc_DocId" ma:readOnly="true">
      <xsd:simpleType>
        <xsd:restriction base="dms:Text"/>
      </xsd:simpleType>
    </xsd:element>
    <xsd:element name="_dlc_DocIdUrl" ma:index="9"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Spara ID" ma:description="Behåll ID vid tillägg." ma:hidden="true" ma:internalName="_dlc_DocIdPersistId" ma:readOnly="true">
      <xsd:simpleType>
        <xsd:restriction base="dms:Boolean"/>
      </xsd:simpleType>
    </xsd:element>
    <xsd:element name="TaxCatchAll" ma:index="12" nillable="true" ma:displayName="Taxonomy Catch All Column" ma:hidden="true" ma:list="{252fc890-4a58-4406-a06c-219294735fa9}" ma:internalName="TaxCatchAll" ma:showField="CatchAllData" ma:web="dba27119-5f51-4c06-a4fd-2a3d4b9bdf89">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252fc890-4a58-4406-a06c-219294735fa9}" ma:internalName="TaxCatchAllLabel" ma:readOnly="true" ma:showField="CatchAllDataLabel" ma:web="dba27119-5f51-4c06-a4fd-2a3d4b9bdf89">
      <xsd:complexType>
        <xsd:complexContent>
          <xsd:extension base="dms:MultiChoiceLookup">
            <xsd:sequence>
              <xsd:element name="Value" type="dms:Lookup" maxOccurs="unbounded" minOccurs="0" nillable="true"/>
            </xsd:sequence>
          </xsd:extension>
        </xsd:complexContent>
      </xsd:complexType>
    </xsd:element>
    <xsd:element name="TaxKeywordTaxHTField" ma:index="20" nillable="true" ma:taxonomy="true" ma:internalName="TaxKeywordTaxHTField" ma:taxonomyFieldName="TaxKeyword" ma:displayName="Företagsnyckelord"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11"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5"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7"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9"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22"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3"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4"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5"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6"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7"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9"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30"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31"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4" nillable="true" ma:displayName="Dokumentlogg" ma:hidden="true" ma:internalName="VGR_DokStatusMessage" ma:readOnly="true">
      <xsd:simpleType>
        <xsd:restriction base="dms:Note">
          <xsd:maxLength value="62000"/>
        </xsd:restriction>
      </xsd:simpleType>
    </xsd:element>
    <xsd:element name="VGR_DokItemId" ma:index="35" nillable="true" ma:displayName="DokItemId" ma:hidden="true" ma:internalName="VGR_DokItemId" ma:readOnly="true">
      <xsd:simpleType>
        <xsd:restriction base="dms:Text">
          <xsd:maxLength value="255"/>
        </xsd:restriction>
      </xsd:simpleType>
    </xsd:element>
    <xsd:element name="VGR_MellanarkivId" ma:index="36" nillable="true" ma:displayName="MellanarkivId" ma:hidden="true" ma:internalName="VGR_MellanarkivId" ma:readOnly="true">
      <xsd:simpleType>
        <xsd:restriction base="dms:Text">
          <xsd:maxLength value="255"/>
        </xsd:restriction>
      </xsd:simpleType>
    </xsd:element>
    <xsd:element name="VGR_MellanarkivUrl" ma:index="37"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8" nillable="true" ma:displayName="Arkivlänk för webben" ma:hidden="true" ma:internalName="VGR_MellanarkivWebbUrl" ma:readOnly="true">
      <xsd:simpleType>
        <xsd:restriction base="dms:Text">
          <xsd:maxLength value="255"/>
        </xsd:restriction>
      </xsd:simpleType>
    </xsd:element>
    <xsd:element name="VGR_ArkivDatum" ma:index="39" nillable="true" ma:displayName="ArkivDatum" ma:format="DateTime" ma:hidden="true" ma:internalName="VGR_ArkivDatum" ma:readOnly="true">
      <xsd:simpleType>
        <xsd:restriction base="dms:DateTime"/>
      </xsd:simpleType>
    </xsd:element>
    <xsd:element name="VGR_Gallras" ma:index="40"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4" nillable="true" ma:taxonomy="true" ma:internalName="iff0133ac3934f858b1ec890ab98b185" ma:taxonomyFieldName="Handlingstyp_RS" ma:displayName="Handlingstyp RS"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element name="SharedWithUsers" ma:index="53"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4"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0413806-f9be-46b6-b428-930a1ac0a938" elementFormDefault="qualified">
    <xsd:import namespace="http://schemas.microsoft.com/office/2006/documentManagement/types"/>
    <xsd:import namespace="http://schemas.microsoft.com/office/infopath/2007/PartnerControls"/>
    <xsd:element name="M_x00f6_testyp" ma:index="46" nillable="true" ma:displayName="Mötestyp" ma:format="Dropdown" ma:internalName="M_x00f6_testyp">
      <xsd:simpleType>
        <xsd:restriction base="dms:Choice">
          <xsd:enumeration value="Projektmöte"/>
          <xsd:enumeration value="Styrgruppsmöte"/>
          <xsd:enumeration value="Referensgruppsmöte"/>
          <xsd:enumeration value="Kravmöte"/>
          <xsd:enumeration value="Arkitekturledning"/>
        </xsd:restriction>
      </xsd:simpleType>
    </xsd:element>
    <xsd:element name="M_x00f6_tesdatum" ma:index="47" nillable="true" ma:displayName="Mötesdatum" ma:format="DateOnly" ma:internalName="M_x00f6_tesdatum">
      <xsd:simpleType>
        <xsd:restriction base="dms:DateTime"/>
      </xsd:simpleType>
    </xsd:element>
    <xsd:element name="Kategori" ma:index="48" nillable="true" ma:displayName="Kategori" ma:format="Dropdown" ma:internalName="Kategori">
      <xsd:simpleType>
        <xsd:restriction base="dms:Choice">
          <xsd:enumeration value="Projektägare"/>
          <xsd:enumeration value="Styrgrupp"/>
          <xsd:enumeration value="Projektledning"/>
          <xsd:enumeration value="Referensgrupp"/>
          <xsd:enumeration value="Delprojekt IT"/>
          <xsd:enumeration value="Delprojekt Konsumering"/>
          <xsd:enumeration value="Delprojekt Migrering"/>
          <xsd:enumeration value="Delprojekt Verksamhet &amp; utbildning"/>
        </xsd:restriction>
      </xsd:simpleType>
    </xsd:element>
    <xsd:element name="Projektfas" ma:index="49" nillable="true" ma:displayName="Projektfas" ma:format="Dropdown" ma:internalName="Projektfas">
      <xsd:simpleType>
        <xsd:restriction base="dms:Choice">
          <xsd:enumeration value="1. Initiera"/>
          <xsd:enumeration value="2. Planera"/>
          <xsd:enumeration value="3. Genomföra"/>
          <xsd:enumeration value="4. Avsluta"/>
        </xsd:restriction>
      </xsd:simpleType>
    </xsd:element>
    <xsd:element name="MediaServiceMetadata" ma:index="50" nillable="true" ma:displayName="MediaServiceMetadata" ma:hidden="true" ma:internalName="MediaServiceMetadata" ma:readOnly="true">
      <xsd:simpleType>
        <xsd:restriction base="dms:Note"/>
      </xsd:simpleType>
    </xsd:element>
    <xsd:element name="MediaServiceFastMetadata" ma:index="51" nillable="true" ma:displayName="MediaServiceFastMetadata" ma:hidden="true" ma:internalName="MediaServiceFastMetadata" ma:readOnly="true">
      <xsd:simpleType>
        <xsd:restriction base="dms:Note"/>
      </xsd:simpleType>
    </xsd:element>
    <xsd:element name="Inneh_x00e5_ll" ma:index="52" nillable="true" ma:displayName="Innehåll" ma:format="RadioButtons" ma:internalName="Inneh_x00e5_ll">
      <xsd:simpleType>
        <xsd:restriction base="dms:Choice">
          <xsd:enumeration value="ekonomi"/>
          <xsd:enumeration value="förstudie"/>
          <xsd:enumeration value="informationsklassning"/>
          <xsd:enumeration value="referens"/>
          <xsd:enumeration value="krav"/>
          <xsd:enumeration value="presentation"/>
          <xsd:enumeration value="projektadmin"/>
          <xsd:enumeration value="SLA"/>
          <xsd:enumeration value="tidsplan"/>
          <xsd:enumeration value="förvaltning"/>
          <xsd:enumeration value="statusrapport"/>
          <xsd:enumeration value="notering"/>
          <xsd:enumeration value="Kommunikation"/>
        </xsd:restriction>
      </xsd:simpleType>
    </xsd:element>
    <xsd:element name="MediaServiceAutoKeyPoints" ma:index="55" nillable="true" ma:displayName="MediaServiceAutoKeyPoints" ma:hidden="true" ma:internalName="MediaServiceAutoKeyPoints" ma:readOnly="true">
      <xsd:simpleType>
        <xsd:restriction base="dms:Note"/>
      </xsd:simpleType>
    </xsd:element>
    <xsd:element name="MediaServiceKeyPoints" ma:index="56" nillable="true" ma:displayName="KeyPoints" ma:internalName="MediaServiceKeyPoints" ma:readOnly="true">
      <xsd:simpleType>
        <xsd:restriction base="dms:Note">
          <xsd:maxLength value="255"/>
        </xsd:restriction>
      </xsd:simpleType>
    </xsd:element>
    <xsd:element name="MediaServiceAutoTags" ma:index="57" nillable="true" ma:displayName="Tags" ma:internalName="MediaServiceAutoTags" ma:readOnly="true">
      <xsd:simpleType>
        <xsd:restriction base="dms:Text"/>
      </xsd:simpleType>
    </xsd:element>
    <xsd:element name="MediaServiceOCR" ma:index="58" nillable="true" ma:displayName="Extracted Text" ma:internalName="MediaServiceOCR" ma:readOnly="true">
      <xsd:simpleType>
        <xsd:restriction base="dms:Note">
          <xsd:maxLength value="255"/>
        </xsd:restriction>
      </xsd:simpleType>
    </xsd:element>
    <xsd:element name="MediaServiceGenerationTime" ma:index="59" nillable="true" ma:displayName="MediaServiceGenerationTime" ma:hidden="true" ma:internalName="MediaServiceGenerationTime" ma:readOnly="true">
      <xsd:simpleType>
        <xsd:restriction base="dms:Text"/>
      </xsd:simpleType>
    </xsd:element>
    <xsd:element name="MediaServiceEventHashCode" ma:index="6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4.xml><?xml version="1.0" encoding="utf-8"?>
<ds:datastoreItem xmlns:ds="http://schemas.openxmlformats.org/officeDocument/2006/customXml" ds:itemID="{AB985BA0-8800-4EEA-8744-39DA4C1460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a27119-5f51-4c06-a4fd-2a3d4b9bdf89"/>
    <ds:schemaRef ds:uri="597d7713-8a3d-4bd2-ae30-edced55b2c1b"/>
    <ds:schemaRef ds:uri="4552c23f-a756-462f-8287-3ff35245ed68"/>
    <ds:schemaRef ds:uri="b0413806-f9be-46b6-b428-930a1ac0a9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22</Pages>
  <Words>5437</Words>
  <Characters>28818</Characters>
  <Application>Microsoft Office Word</Application>
  <DocSecurity>0</DocSecurity>
  <Lines>240</Lines>
  <Paragraphs>68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34187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koronara syndrom</dc:title>
  <dc:subject/>
  <dc:creator>patrik.jens.johansson@vgregion.se</dc:creator>
  <keywords/>
  <lastModifiedBy>TK.SpStyMigProd</lastModifiedBy>
  <revision>2</revision>
  <lastPrinted>2016-03-31T10:56:00.0000000Z</lastPrinted>
  <dcterms:created xsi:type="dcterms:W3CDTF">2022-05-04T03:30:00.0000000Z</dcterms:created>
  <dcterms:modified xsi:type="dcterms:W3CDTF">2022-05-04T03:30:00.0000000Z</dcterms:modified>
</coreProperties>
</file>