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B07821" w:rsidP="00F35B05" w:rsidRDefault="00B07821" w14:paraId="6AB8049B" w14:textId="77777777">
      <w:pPr>
        <w:pStyle w:val="Heading2"/>
        <w:sectPr w:rsidR="00B07821" w:rsidSect="00B0782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B07821" w:rsidR="00B07821" w:rsidP="00B07821" w:rsidRDefault="00B07821" w14:paraId="3C5932BB" w14:textId="5A3A9F7C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B07821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5CE11DE" wp14:editId="3AA800FC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175" r="0" b="254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B07821" w:rsidP="00B07821" w:rsidRDefault="00B07821" w14:paraId="7D90670F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10304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 w14:anchorId="75CE11DE">
                <v:stroke joinstyle="miter"/>
                <v:path gradientshapeok="t" o:connecttype="rect"/>
              </v:shapetype>
              <v:shape id="Text Box 1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B07821" w:rsidP="00B07821" w:rsidRDefault="00B07821" w14:paraId="7D90670F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10304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B07821" w:rsidR="00B07821" w:rsidTr="00AC75CC" w14:paraId="10698CA3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B07821" w:rsidR="00B07821" w:rsidP="00B07821" w:rsidRDefault="00B07821" w14:paraId="44FBF16C" w14:textId="77777777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</w:pPr>
            <w:bookmarkStart w:name="_1314629194" w:id="1"/>
            <w:bookmarkStart w:name="Rubrik" w:id="2"/>
            <w:bookmarkEnd w:id="1"/>
            <w:bookmarkEnd w:id="2"/>
            <w:r w:rsidRPr="00B07821"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  <w:t>Adenosin</w:t>
            </w:r>
          </w:p>
        </w:tc>
      </w:tr>
    </w:tbl>
    <w:p w:rsidRPr="00B07821" w:rsidR="00B07821" w:rsidP="00B07821" w:rsidRDefault="00B07821" w14:paraId="3C44F8DF" w14:textId="77777777">
      <w:pPr>
        <w:spacing w:after="0" w:line="240" w:lineRule="auto"/>
        <w:ind w:left="0" w:right="0"/>
        <w:rPr>
          <w:bCs/>
          <w:iCs/>
        </w:rPr>
      </w:pPr>
    </w:p>
    <w:p w:rsidRPr="00B07821" w:rsidR="00B07821" w:rsidP="00B07821" w:rsidRDefault="00B07821" w14:paraId="3D0C4A92" w14:textId="77777777">
      <w:pPr>
        <w:keepNext/>
        <w:spacing w:before="240" w:after="60" w:line="240" w:lineRule="auto"/>
        <w:ind w:left="0" w:right="0"/>
        <w:outlineLvl w:val="1"/>
        <w:rPr>
          <w:rFonts w:ascii="Arial" w:hAnsi="Arial" w:cs="Arial"/>
          <w:b/>
          <w:bCs/>
          <w:iCs/>
          <w:sz w:val="26"/>
          <w:szCs w:val="28"/>
        </w:rPr>
      </w:pPr>
      <w:bookmarkStart w:name="_Toc501440349" w:id="3"/>
      <w:r w:rsidRPr="00B07821">
        <w:rPr>
          <w:rFonts w:ascii="Arial" w:hAnsi="Arial" w:cs="Arial"/>
          <w:b/>
          <w:bCs/>
          <w:iCs/>
          <w:sz w:val="26"/>
          <w:szCs w:val="28"/>
        </w:rPr>
        <w:t xml:space="preserve">Revidering i denna version </w:t>
      </w:r>
      <w:bookmarkEnd w:id="3"/>
    </w:p>
    <w:p w:rsidRPr="00B07821" w:rsidR="00B07821" w:rsidP="00B07821" w:rsidRDefault="00B07821" w14:paraId="1B95886D" w14:textId="77777777">
      <w:pPr>
        <w:spacing w:after="0" w:line="240" w:lineRule="auto"/>
        <w:ind w:left="0" w:right="0"/>
        <w:rPr>
          <w:szCs w:val="20"/>
        </w:rPr>
      </w:pPr>
      <w:r w:rsidRPr="00B07821">
        <w:rPr>
          <w:szCs w:val="20"/>
        </w:rPr>
        <w:t>Inga förändringar i denna version.</w:t>
      </w:r>
    </w:p>
    <w:p w:rsidRPr="00B07821" w:rsidR="00B07821" w:rsidP="00B07821" w:rsidRDefault="00B07821" w14:paraId="529F78B7" w14:textId="77777777">
      <w:pPr>
        <w:spacing w:after="0" w:line="240" w:lineRule="auto"/>
        <w:ind w:left="0" w:right="0"/>
        <w:rPr>
          <w:szCs w:val="20"/>
        </w:rPr>
      </w:pPr>
    </w:p>
    <w:p w:rsidRPr="00B07821" w:rsidR="00B07821" w:rsidP="00B07821" w:rsidRDefault="00B07821" w14:paraId="4AE6EA62" w14:textId="77777777">
      <w:pPr>
        <w:keepNext/>
        <w:spacing w:before="240" w:after="60" w:line="240" w:lineRule="auto"/>
        <w:ind w:left="0" w:right="0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B07821">
        <w:rPr>
          <w:rFonts w:ascii="Arial" w:hAnsi="Arial" w:cs="Arial"/>
          <w:b/>
          <w:bCs/>
          <w:iCs/>
          <w:sz w:val="26"/>
          <w:szCs w:val="28"/>
        </w:rPr>
        <w:t>Indikation</w:t>
      </w:r>
      <w:r w:rsidRPr="00B07821">
        <w:rPr>
          <w:rFonts w:ascii="Arial" w:hAnsi="Arial" w:cs="Arial"/>
          <w:b/>
          <w:bCs/>
          <w:iCs/>
          <w:sz w:val="26"/>
          <w:szCs w:val="28"/>
        </w:rPr>
        <w:tab/>
      </w:r>
    </w:p>
    <w:p w:rsidRPr="00B07821" w:rsidR="00B07821" w:rsidP="00B07821" w:rsidRDefault="00B07821" w14:paraId="17BA8CA4" w14:textId="77777777">
      <w:pPr>
        <w:spacing w:after="0" w:line="240" w:lineRule="auto"/>
        <w:ind w:left="0" w:right="0"/>
        <w:rPr>
          <w:szCs w:val="20"/>
        </w:rPr>
      </w:pPr>
      <w:r w:rsidRPr="00B07821">
        <w:rPr>
          <w:szCs w:val="20"/>
        </w:rPr>
        <w:t>Avbrytande av paroxysmal supraventrikulär takykardi (SVT) innefattande AV-noden. Åstadkommande av kortvarigt AV-block för differentialdiagnos vid SVT, förmaksfladder eller ventrikeltakykardi (VT).</w:t>
      </w:r>
    </w:p>
    <w:p w:rsidRPr="00B07821" w:rsidR="00B07821" w:rsidP="00B07821" w:rsidRDefault="00B07821" w14:paraId="6AB23DA7" w14:textId="77777777">
      <w:pPr>
        <w:spacing w:after="0" w:line="240" w:lineRule="auto"/>
        <w:ind w:left="0" w:right="0"/>
        <w:rPr>
          <w:color w:val="FF0000"/>
          <w:szCs w:val="20"/>
        </w:rPr>
      </w:pPr>
    </w:p>
    <w:p w:rsidRPr="00B07821" w:rsidR="00B07821" w:rsidP="00B07821" w:rsidRDefault="00B07821" w14:paraId="52F413D9" w14:textId="77777777">
      <w:pPr>
        <w:keepNext/>
        <w:spacing w:before="240" w:after="60" w:line="240" w:lineRule="auto"/>
        <w:ind w:left="0" w:right="0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B07821">
        <w:rPr>
          <w:rFonts w:ascii="Arial" w:hAnsi="Arial" w:cs="Arial"/>
          <w:b/>
          <w:bCs/>
          <w:iCs/>
          <w:sz w:val="26"/>
          <w:szCs w:val="28"/>
        </w:rPr>
        <w:t>Beredning</w:t>
      </w:r>
    </w:p>
    <w:p w:rsidRPr="00B07821" w:rsidR="00B07821" w:rsidP="00B07821" w:rsidRDefault="00B07821" w14:paraId="78AA400C" w14:textId="77777777">
      <w:pPr>
        <w:spacing w:after="0" w:line="240" w:lineRule="auto"/>
        <w:ind w:left="0" w:right="0"/>
        <w:rPr>
          <w:szCs w:val="20"/>
        </w:rPr>
      </w:pPr>
      <w:r w:rsidRPr="00B07821">
        <w:rPr>
          <w:szCs w:val="20"/>
        </w:rPr>
        <w:t xml:space="preserve">Färdigberedd injektionslösning Adenosin 5 mg/ml. </w:t>
      </w:r>
    </w:p>
    <w:p w:rsidRPr="00B07821" w:rsidR="00B07821" w:rsidP="00B07821" w:rsidRDefault="00B07821" w14:paraId="366812DB" w14:textId="77777777">
      <w:pPr>
        <w:spacing w:after="0" w:line="240" w:lineRule="auto"/>
        <w:ind w:left="0" w:right="0"/>
        <w:rPr>
          <w:szCs w:val="20"/>
        </w:rPr>
      </w:pPr>
    </w:p>
    <w:p w:rsidRPr="00B07821" w:rsidR="00B07821" w:rsidP="00B07821" w:rsidRDefault="00B07821" w14:paraId="51A83732" w14:textId="77777777">
      <w:pPr>
        <w:keepNext/>
        <w:spacing w:before="240" w:after="60" w:line="240" w:lineRule="auto"/>
        <w:ind w:left="0" w:right="0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B07821">
        <w:rPr>
          <w:rFonts w:ascii="Arial" w:hAnsi="Arial" w:cs="Arial"/>
          <w:b/>
          <w:bCs/>
          <w:iCs/>
          <w:sz w:val="26"/>
          <w:szCs w:val="28"/>
        </w:rPr>
        <w:t>Dosering</w:t>
      </w:r>
    </w:p>
    <w:p w:rsidRPr="00B07821" w:rsidR="00B07821" w:rsidP="00B07821" w:rsidRDefault="00B07821" w14:paraId="3D5A58A0" w14:textId="69C06827">
      <w:pPr>
        <w:tabs>
          <w:tab w:val="left" w:pos="2552"/>
        </w:tabs>
        <w:spacing w:after="0" w:line="240" w:lineRule="auto"/>
        <w:ind w:left="0" w:right="0"/>
      </w:pPr>
      <w:r w:rsidR="00B07821">
        <w:rPr/>
        <w:t xml:space="preserve">Initialt ges 5 mg </w:t>
      </w:r>
      <w:r w:rsidR="00B07821">
        <w:rPr/>
        <w:t>Adenosin</w:t>
      </w:r>
      <w:r w:rsidR="00B07821">
        <w:rPr/>
        <w:t xml:space="preserve"> som en snabb intravenös injektion under </w:t>
      </w:r>
      <w:r w:rsidR="65F7041B">
        <w:rPr/>
        <w:t>1–2</w:t>
      </w:r>
      <w:r w:rsidR="00B07821">
        <w:rPr/>
        <w:t xml:space="preserve"> sekunder följt av flush med ca 5 ml </w:t>
      </w:r>
      <w:r w:rsidR="00B07821">
        <w:rPr/>
        <w:t>NaCl</w:t>
      </w:r>
      <w:r w:rsidR="00B07821">
        <w:rPr/>
        <w:t xml:space="preserve">. </w:t>
      </w:r>
    </w:p>
    <w:p w:rsidRPr="00B07821" w:rsidR="00B07821" w:rsidP="00B07821" w:rsidRDefault="00B07821" w14:paraId="4E06B556" w14:textId="77777777">
      <w:pPr>
        <w:tabs>
          <w:tab w:val="left" w:pos="2552"/>
        </w:tabs>
        <w:spacing w:after="0" w:line="240" w:lineRule="auto"/>
        <w:ind w:left="180" w:right="0"/>
        <w:rPr>
          <w:bCs/>
          <w:szCs w:val="20"/>
        </w:rPr>
      </w:pPr>
    </w:p>
    <w:p w:rsidRPr="00B07821" w:rsidR="00B07821" w:rsidP="00B07821" w:rsidRDefault="00B07821" w14:paraId="72677B75" w14:textId="49607F5D">
      <w:pPr>
        <w:tabs>
          <w:tab w:val="left" w:pos="2552"/>
        </w:tabs>
        <w:spacing w:after="0" w:line="240" w:lineRule="auto"/>
        <w:ind w:left="0" w:right="0"/>
      </w:pPr>
      <w:r w:rsidR="00B07821">
        <w:rPr/>
        <w:t xml:space="preserve">Vid behov ges ytterligare 10 mg (följt av flush NaCl) inom </w:t>
      </w:r>
      <w:r w:rsidR="0E3592C3">
        <w:rPr/>
        <w:t>1–2</w:t>
      </w:r>
      <w:r w:rsidR="00B07821">
        <w:rPr/>
        <w:t xml:space="preserve"> minuter. Om resultat ändå inte uppnås inom </w:t>
      </w:r>
      <w:r w:rsidR="5009A309">
        <w:rPr/>
        <w:t>1–2</w:t>
      </w:r>
      <w:r w:rsidR="00B07821">
        <w:rPr/>
        <w:t xml:space="preserve"> minuter, kan en tredje dos ges på 15 mg tills </w:t>
      </w:r>
      <w:r w:rsidR="00B07821">
        <w:rPr/>
        <w:t>AV-block</w:t>
      </w:r>
      <w:r w:rsidR="00B07821">
        <w:rPr/>
        <w:t xml:space="preserve"> uppnås. </w:t>
      </w:r>
    </w:p>
    <w:p w:rsidRPr="00B07821" w:rsidR="00B07821" w:rsidP="00B07821" w:rsidRDefault="00B07821" w14:paraId="06F821D5" w14:textId="77777777">
      <w:pPr>
        <w:tabs>
          <w:tab w:val="left" w:pos="2552"/>
        </w:tabs>
        <w:spacing w:after="0" w:line="240" w:lineRule="auto"/>
        <w:ind w:left="0" w:right="0"/>
        <w:rPr>
          <w:bCs/>
          <w:szCs w:val="20"/>
        </w:rPr>
      </w:pPr>
    </w:p>
    <w:p w:rsidRPr="00B07821" w:rsidR="00B07821" w:rsidP="00B07821" w:rsidRDefault="00B07821" w14:paraId="78369243" w14:textId="77777777">
      <w:pPr>
        <w:spacing w:after="0" w:line="240" w:lineRule="auto"/>
        <w:ind w:left="0" w:right="0"/>
        <w:rPr>
          <w:szCs w:val="20"/>
        </w:rPr>
      </w:pPr>
      <w:r w:rsidRPr="00B07821">
        <w:rPr>
          <w:szCs w:val="20"/>
        </w:rPr>
        <w:t>Mot bakgrund av Adenosins korta halveringstid skall initialdosen reduceras med ca 50 % vid tillförsel i central ven.</w:t>
      </w:r>
    </w:p>
    <w:p w:rsidRPr="00B07821" w:rsidR="00B07821" w:rsidP="00B07821" w:rsidRDefault="00B07821" w14:paraId="609602C8" w14:textId="77777777">
      <w:pPr>
        <w:spacing w:after="0" w:line="240" w:lineRule="auto"/>
        <w:ind w:left="0" w:right="0"/>
        <w:rPr>
          <w:szCs w:val="20"/>
        </w:rPr>
      </w:pPr>
    </w:p>
    <w:p w:rsidRPr="00B07821" w:rsidR="00B07821" w:rsidP="00B07821" w:rsidRDefault="00B07821" w14:paraId="75F5A8F7" w14:textId="77777777">
      <w:pPr>
        <w:keepNext/>
        <w:spacing w:before="240" w:after="60" w:line="240" w:lineRule="auto"/>
        <w:ind w:left="0" w:right="0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B07821">
        <w:rPr>
          <w:rFonts w:ascii="Arial" w:hAnsi="Arial" w:cs="Arial"/>
          <w:b/>
          <w:bCs/>
          <w:iCs/>
          <w:sz w:val="26"/>
          <w:szCs w:val="28"/>
        </w:rPr>
        <w:t>Observation / Övervakning</w:t>
      </w:r>
    </w:p>
    <w:p w:rsidRPr="00B07821" w:rsidR="00B07821" w:rsidP="00B07821" w:rsidRDefault="00B07821" w14:paraId="6C6004AA" w14:textId="10C7FAC1">
      <w:pPr>
        <w:numPr>
          <w:ilvl w:val="0"/>
          <w:numId w:val="20"/>
        </w:numPr>
        <w:spacing w:after="0" w:line="240" w:lineRule="auto"/>
        <w:ind w:right="0"/>
        <w:rPr/>
      </w:pPr>
      <w:r w:rsidR="00B07821">
        <w:rPr/>
        <w:t xml:space="preserve">Bör ges i så stor ven som möjligt, PVK bör ej sättas nedanför armvecket </w:t>
      </w:r>
      <w:r w:rsidR="00B07821">
        <w:rPr/>
        <w:t>pga</w:t>
      </w:r>
      <w:r w:rsidR="00B07821">
        <w:rPr/>
        <w:t xml:space="preserve"> kort halveringstid </w:t>
      </w:r>
      <w:r w:rsidR="60995E99">
        <w:rPr/>
        <w:t>&lt;10</w:t>
      </w:r>
      <w:r w:rsidR="00B07821">
        <w:rPr/>
        <w:t xml:space="preserve"> sek.</w:t>
      </w:r>
    </w:p>
    <w:p w:rsidRPr="00B07821" w:rsidR="00B07821" w:rsidP="00B07821" w:rsidRDefault="00B07821" w14:paraId="3A9FCE31" w14:textId="77777777">
      <w:pPr>
        <w:numPr>
          <w:ilvl w:val="0"/>
          <w:numId w:val="20"/>
        </w:numPr>
        <w:spacing w:after="0" w:line="240" w:lineRule="auto"/>
        <w:ind w:right="0"/>
        <w:rPr>
          <w:bCs/>
          <w:szCs w:val="20"/>
        </w:rPr>
      </w:pPr>
      <w:r w:rsidRPr="00B07821">
        <w:rPr>
          <w:bCs/>
          <w:szCs w:val="20"/>
        </w:rPr>
        <w:t>Kontinuerlig arytmiövervakning.</w:t>
      </w:r>
    </w:p>
    <w:p w:rsidRPr="00B07821" w:rsidR="00B07821" w:rsidP="00B07821" w:rsidRDefault="00B07821" w14:paraId="1FB5FEF3" w14:textId="77777777">
      <w:pPr>
        <w:numPr>
          <w:ilvl w:val="0"/>
          <w:numId w:val="20"/>
        </w:numPr>
        <w:spacing w:after="0" w:line="240" w:lineRule="auto"/>
        <w:ind w:right="0"/>
        <w:rPr>
          <w:bCs/>
          <w:szCs w:val="20"/>
        </w:rPr>
      </w:pPr>
      <w:r w:rsidRPr="00B07821">
        <w:rPr>
          <w:bCs/>
          <w:szCs w:val="20"/>
        </w:rPr>
        <w:t>Patienten bör informeras om</w:t>
      </w:r>
      <w:r w:rsidRPr="00B07821">
        <w:rPr>
          <w:b/>
          <w:bCs/>
          <w:szCs w:val="20"/>
        </w:rPr>
        <w:t xml:space="preserve"> </w:t>
      </w:r>
      <w:r w:rsidRPr="00B07821">
        <w:rPr>
          <w:bCs/>
          <w:szCs w:val="20"/>
        </w:rPr>
        <w:t>eventuella snabbt övergående (oftast inom 30 sekunder) biverkningar med symtom som bröstsmärta, dyspné och flush. Omkring 50 % av patienterna upplever inga biverkningar.</w:t>
      </w:r>
    </w:p>
    <w:p w:rsidRPr="00B07821" w:rsidR="00B07821" w:rsidP="00B07821" w:rsidRDefault="00B07821" w14:paraId="24027F41" w14:textId="77777777">
      <w:pPr>
        <w:numPr>
          <w:ilvl w:val="0"/>
          <w:numId w:val="20"/>
        </w:numPr>
        <w:spacing w:after="0" w:line="240" w:lineRule="auto"/>
        <w:ind w:right="0"/>
        <w:rPr>
          <w:bCs/>
          <w:szCs w:val="20"/>
        </w:rPr>
      </w:pPr>
      <w:r w:rsidRPr="00B07821">
        <w:rPr>
          <w:bCs/>
          <w:szCs w:val="20"/>
        </w:rPr>
        <w:t xml:space="preserve">Adenosin bör användas med försiktighet hos patienter med obstruktiv lungsjukdom eller astma. </w:t>
      </w:r>
    </w:p>
    <w:p w:rsidRPr="00B07821" w:rsidR="00B07821" w:rsidP="00B07821" w:rsidRDefault="00B07821" w14:paraId="0ED8A553" w14:textId="77777777">
      <w:pPr>
        <w:spacing w:after="0" w:line="240" w:lineRule="auto"/>
        <w:ind w:left="0" w:right="0"/>
        <w:rPr>
          <w:szCs w:val="20"/>
        </w:rPr>
      </w:pPr>
    </w:p>
    <w:p w:rsidRPr="00B07821" w:rsidR="00B07821" w:rsidP="00B07821" w:rsidRDefault="00B07821" w14:paraId="284B2A49" w14:textId="77777777">
      <w:pPr>
        <w:spacing w:after="0" w:line="240" w:lineRule="auto"/>
        <w:ind w:left="0" w:right="0"/>
        <w:rPr>
          <w:szCs w:val="20"/>
        </w:rPr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B07821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6D954DD2"/>
    <w:multiLevelType w:val="hybridMultilevel"/>
    <w:tmpl w:val="7D74459C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685789332">
    <w:abstractNumId w:val="18"/>
  </w:num>
  <w:num w:numId="2" w16cid:durableId="46102646">
    <w:abstractNumId w:val="14"/>
  </w:num>
  <w:num w:numId="3" w16cid:durableId="342125935">
    <w:abstractNumId w:val="0"/>
  </w:num>
  <w:num w:numId="4" w16cid:durableId="144516542">
    <w:abstractNumId w:val="6"/>
  </w:num>
  <w:num w:numId="5" w16cid:durableId="1695955872">
    <w:abstractNumId w:val="16"/>
  </w:num>
  <w:num w:numId="6" w16cid:durableId="678511520">
    <w:abstractNumId w:val="2"/>
  </w:num>
  <w:num w:numId="7" w16cid:durableId="1325815430">
    <w:abstractNumId w:val="11"/>
  </w:num>
  <w:num w:numId="8" w16cid:durableId="646205137">
    <w:abstractNumId w:val="8"/>
  </w:num>
  <w:num w:numId="9" w16cid:durableId="655911846">
    <w:abstractNumId w:val="1"/>
  </w:num>
  <w:num w:numId="10" w16cid:durableId="730661691">
    <w:abstractNumId w:val="1"/>
  </w:num>
  <w:num w:numId="11" w16cid:durableId="1641155912">
    <w:abstractNumId w:val="3"/>
  </w:num>
  <w:num w:numId="12" w16cid:durableId="751046705">
    <w:abstractNumId w:val="4"/>
  </w:num>
  <w:num w:numId="13" w16cid:durableId="1223441942">
    <w:abstractNumId w:val="13"/>
  </w:num>
  <w:num w:numId="14" w16cid:durableId="119689996">
    <w:abstractNumId w:val="9"/>
  </w:num>
  <w:num w:numId="15" w16cid:durableId="1352730306">
    <w:abstractNumId w:val="7"/>
  </w:num>
  <w:num w:numId="16" w16cid:durableId="959339324">
    <w:abstractNumId w:val="12"/>
  </w:num>
  <w:num w:numId="17" w16cid:durableId="1485274755">
    <w:abstractNumId w:val="5"/>
  </w:num>
  <w:num w:numId="18" w16cid:durableId="194973405">
    <w:abstractNumId w:val="10"/>
  </w:num>
  <w:num w:numId="19" w16cid:durableId="2072458317">
    <w:abstractNumId w:val="17"/>
  </w:num>
  <w:num w:numId="20" w16cid:durableId="2084986101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07821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E3592C3"/>
    <w:rsid w:val="3AEF6E3A"/>
    <w:rsid w:val="5009A309"/>
    <w:rsid w:val="60995E99"/>
    <w:rsid w:val="647B2B65"/>
    <w:rsid w:val="65F7041B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Relationship Type="http://schemas.openxmlformats.org/officeDocument/2006/relationships/glossaryDocument" Target="glossary/document.xml" Id="R3d95eb0a2314450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14="http://schemas.microsoft.com/office/word/2010/wordml" xmlns:w="http://schemas.openxmlformats.org/wordprocessingml/2006/main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18ac53-fbeb-4118-beea-dd32586fb43d}"/>
      </w:docPartPr>
      <w:docPartBody>
        <w:p w14:paraId="4CFB33D6">
          <w:r>
            <w:rPr>
              <w:rStyle w:val="PlaceholderText"/>
            </w:rPr>
            <w:t/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Adenosin</dc:title>
  <dc:subject/>
  <dc:creator>patrik.jens.johansson@vgregion.se</dc:creator>
  <keywords/>
  <lastModifiedBy>Emma Husberg</lastModifiedBy>
  <revision>3</revision>
  <lastPrinted>2016-03-31T10:56:00.0000000Z</lastPrinted>
  <dcterms:created xsi:type="dcterms:W3CDTF">2022-05-04T03:31:00.0000000Z</dcterms:created>
  <dcterms:modified xsi:type="dcterms:W3CDTF">2023-06-19T08:12:06.0000000Z</dcterms:modified>
</coreProperties>
</file>