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6D5F6" w14:textId="77777777" w:rsidR="0034002F" w:rsidRDefault="0034002F" w:rsidP="00F35B05">
      <w:pPr>
        <w:pStyle w:val="Heading2"/>
        <w:sectPr w:rsidR="0034002F" w:rsidSect="0034002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D027844" w14:textId="77777777" w:rsidR="0034002F" w:rsidRPr="0034002F" w:rsidRDefault="0034002F" w:rsidP="0034002F">
      <w:pPr>
        <w:spacing w:after="0" w:line="240" w:lineRule="auto"/>
        <w:ind w:left="0" w:right="0"/>
        <w:rPr>
          <w:szCs w:val="20"/>
        </w:rPr>
      </w:pPr>
    </w:p>
    <w:p w14:paraId="12CCB68D" w14:textId="77777777" w:rsidR="0034002F" w:rsidRPr="0034002F" w:rsidRDefault="0034002F" w:rsidP="0034002F">
      <w:pPr>
        <w:spacing w:after="0" w:line="240" w:lineRule="auto"/>
        <w:ind w:left="0" w:right="0"/>
        <w:rPr>
          <w:szCs w:val="20"/>
        </w:rPr>
      </w:pPr>
    </w:p>
    <w:p w14:paraId="5283FDC9" w14:textId="77777777" w:rsidR="0034002F" w:rsidRPr="0034002F" w:rsidRDefault="0034002F" w:rsidP="0034002F">
      <w:pPr>
        <w:tabs>
          <w:tab w:val="left" w:pos="4590"/>
        </w:tabs>
        <w:spacing w:after="0" w:line="240" w:lineRule="auto"/>
        <w:ind w:left="0" w:right="0"/>
        <w:rPr>
          <w:szCs w:val="20"/>
        </w:rPr>
      </w:pPr>
      <w:r w:rsidRPr="0034002F">
        <w:rPr>
          <w:szCs w:val="20"/>
        </w:rPr>
        <w:tab/>
      </w:r>
    </w:p>
    <w:p w14:paraId="2CABFB8F" w14:textId="6DEB6C20" w:rsidR="0034002F" w:rsidRPr="0034002F" w:rsidRDefault="0034002F" w:rsidP="0034002F">
      <w:pPr>
        <w:spacing w:after="0" w:line="240" w:lineRule="auto"/>
        <w:ind w:left="0" w:right="-568"/>
        <w:rPr>
          <w:szCs w:val="20"/>
        </w:rPr>
      </w:pPr>
      <w:r w:rsidRPr="0034002F">
        <w:rPr>
          <w:noProof/>
          <w:szCs w:val="20"/>
        </w:rPr>
        <mc:AlternateContent>
          <mc:Choice Requires="wps">
            <w:drawing>
              <wp:anchor distT="0" distB="0" distL="114300" distR="114300" simplePos="0" relativeHeight="251659264" behindDoc="0" locked="0" layoutInCell="1" allowOverlap="1" wp14:anchorId="3BBDDF82" wp14:editId="36F4F1C2">
                <wp:simplePos x="0" y="0"/>
                <wp:positionH relativeFrom="column">
                  <wp:posOffset>6518275</wp:posOffset>
                </wp:positionH>
                <wp:positionV relativeFrom="paragraph">
                  <wp:posOffset>78740</wp:posOffset>
                </wp:positionV>
                <wp:extent cx="1244600" cy="222885"/>
                <wp:effectExtent l="0" t="381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F879F" w14:textId="77777777" w:rsidR="0034002F" w:rsidRPr="003D37FD" w:rsidRDefault="0034002F" w:rsidP="0034002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27213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BDDF82" id="_x0000_t202" coordsize="21600,21600" o:spt="202" path="m,l,21600r21600,l21600,xe">
                <v:stroke joinstyle="miter"/>
                <v:path gradientshapeok="t" o:connecttype="rect"/>
              </v:shapetype>
              <v:shape id="Text Box 2"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A5F879F" w14:textId="77777777" w:rsidR="0034002F" w:rsidRPr="003D37FD" w:rsidRDefault="0034002F" w:rsidP="0034002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27213</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34002F" w:rsidRPr="0034002F" w14:paraId="5E042F1B" w14:textId="77777777" w:rsidTr="00D16733">
        <w:trPr>
          <w:cantSplit/>
          <w:trHeight w:val="570"/>
        </w:trPr>
        <w:tc>
          <w:tcPr>
            <w:tcW w:w="9039" w:type="dxa"/>
            <w:tcBorders>
              <w:bottom w:val="single" w:sz="8" w:space="0" w:color="auto"/>
            </w:tcBorders>
            <w:tcMar>
              <w:left w:w="0" w:type="dxa"/>
              <w:right w:w="0" w:type="dxa"/>
            </w:tcMar>
            <w:vAlign w:val="bottom"/>
          </w:tcPr>
          <w:p w14:paraId="5CDE7A3C" w14:textId="545F2F62" w:rsidR="0034002F" w:rsidRPr="0034002F" w:rsidRDefault="0034002F" w:rsidP="0034002F">
            <w:pPr>
              <w:keepNext/>
              <w:spacing w:after="0" w:line="240" w:lineRule="auto"/>
              <w:ind w:left="0" w:right="0"/>
              <w:outlineLvl w:val="0"/>
              <w:rPr>
                <w:rFonts w:ascii="Arial Fet" w:hAnsi="Arial Fet" w:cs="Arial"/>
                <w:b/>
                <w:bCs/>
                <w:kern w:val="32"/>
                <w:sz w:val="32"/>
                <w:szCs w:val="32"/>
              </w:rPr>
            </w:pPr>
            <w:bookmarkStart w:id="1" w:name="_1314629194"/>
            <w:bookmarkStart w:id="2" w:name="Rubrik"/>
            <w:bookmarkEnd w:id="1"/>
            <w:bookmarkEnd w:id="2"/>
            <w:r w:rsidRPr="0034002F">
              <w:rPr>
                <w:rFonts w:ascii="Arial Fet" w:hAnsi="Arial Fet" w:cs="Arial"/>
                <w:b/>
                <w:bCs/>
                <w:noProof/>
                <w:kern w:val="32"/>
                <w:sz w:val="32"/>
                <w:szCs w:val="32"/>
              </w:rPr>
              <mc:AlternateContent>
                <mc:Choice Requires="wps">
                  <w:drawing>
                    <wp:anchor distT="0" distB="0" distL="114300" distR="114300" simplePos="0" relativeHeight="251660288" behindDoc="0" locked="0" layoutInCell="1" allowOverlap="1" wp14:anchorId="7E34604E" wp14:editId="4D01AD39">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DB23C" w14:textId="77777777" w:rsidR="0034002F" w:rsidRPr="003D37FD" w:rsidRDefault="0034002F" w:rsidP="0034002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27213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34604E" id="Text Box 1" o:spid="_x0000_s1027" type="#_x0000_t202" style="position:absolute;margin-left:513.25pt;margin-top:6.2pt;width:98pt;height:17.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filled="f" stroked="f">
                      <v:textbox style="mso-fit-shape-to-text:t">
                        <w:txbxContent>
                          <w:p w14:paraId="7ECDB23C" w14:textId="77777777" w:rsidR="0034002F" w:rsidRPr="003D37FD" w:rsidRDefault="0034002F" w:rsidP="0034002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27213</w:t>
                            </w:r>
                            <w:r w:rsidRPr="003D37FD">
                              <w:rPr>
                                <w:rFonts w:ascii="Arial" w:hAnsi="Arial" w:cs="Arial"/>
                                <w:color w:val="FFFFFF"/>
                                <w:sz w:val="18"/>
                                <w:szCs w:val="18"/>
                              </w:rPr>
                              <w:fldChar w:fldCharType="end"/>
                            </w:r>
                          </w:p>
                        </w:txbxContent>
                      </v:textbox>
                    </v:shape>
                  </w:pict>
                </mc:Fallback>
              </mc:AlternateContent>
            </w:r>
            <w:r w:rsidRPr="0034002F">
              <w:rPr>
                <w:rFonts w:ascii="Arial Fet" w:hAnsi="Arial Fet" w:cs="Arial"/>
                <w:b/>
                <w:bCs/>
                <w:kern w:val="32"/>
                <w:sz w:val="32"/>
                <w:szCs w:val="32"/>
              </w:rPr>
              <w:t>Akut kranskärlsröntgen vid bevittnat hjärtstopp</w:t>
            </w:r>
          </w:p>
        </w:tc>
      </w:tr>
    </w:tbl>
    <w:p w14:paraId="618FFA72" w14:textId="77777777" w:rsidR="0034002F" w:rsidRPr="0034002F" w:rsidRDefault="0034002F" w:rsidP="0034002F">
      <w:pPr>
        <w:spacing w:after="0" w:line="240" w:lineRule="auto"/>
        <w:ind w:left="0" w:right="0"/>
        <w:rPr>
          <w:szCs w:val="20"/>
        </w:rPr>
      </w:pPr>
    </w:p>
    <w:p w14:paraId="6B87C6DF" w14:textId="77777777" w:rsidR="0034002F" w:rsidRPr="0034002F" w:rsidRDefault="0034002F" w:rsidP="0034002F">
      <w:pPr>
        <w:spacing w:after="0" w:line="240" w:lineRule="auto"/>
        <w:ind w:left="0" w:right="0"/>
      </w:pPr>
      <w:r w:rsidRPr="0034002F">
        <w:t>Bakgrund I NU-sjukvårdens upptagningsområde uppgår antalet fall av bevittnat hjärtstopp utanför sjukhuset med framgångsrik HLR till 20-40 per år (HLR-registret 2014). Därtill registrerades 25 patienter som erhöll HLR vid bevittnat hjärtstopp på NÄL under 2015 (pers. meddelande Lars Brühne).  Den klart vanligaste orsaken till hjärtstopp bland patienter som återfår spontan cirkulation är kardiell ischemi.</w:t>
      </w:r>
    </w:p>
    <w:p w14:paraId="52E54296" w14:textId="77777777" w:rsidR="0034002F" w:rsidRPr="0034002F" w:rsidRDefault="0034002F" w:rsidP="0034002F">
      <w:pPr>
        <w:spacing w:after="0" w:line="240" w:lineRule="auto"/>
        <w:ind w:left="0" w:right="0"/>
      </w:pPr>
    </w:p>
    <w:p w14:paraId="40384BC9" w14:textId="77777777" w:rsidR="0034002F" w:rsidRPr="0034002F" w:rsidRDefault="0034002F" w:rsidP="0034002F">
      <w:pPr>
        <w:numPr>
          <w:ilvl w:val="0"/>
          <w:numId w:val="20"/>
        </w:numPr>
        <w:spacing w:after="160" w:line="259" w:lineRule="auto"/>
        <w:ind w:right="0"/>
        <w:contextualSpacing/>
        <w:rPr>
          <w:rFonts w:eastAsia="Calibri"/>
          <w:lang w:eastAsia="en-US"/>
        </w:rPr>
      </w:pPr>
      <w:r w:rsidRPr="0034002F">
        <w:rPr>
          <w:rFonts w:eastAsia="Calibri"/>
          <w:lang w:eastAsia="en-US"/>
        </w:rPr>
        <w:t>Om EKG visar tydlig ST-höjningsinfarkt alternativt nytillkommet vänstergrenblock skall patienten genomgå akut kranskärlsröntgen om det inte framkommer någon kontraindikation.</w:t>
      </w:r>
    </w:p>
    <w:p w14:paraId="4AC028F3" w14:textId="77777777" w:rsidR="0034002F" w:rsidRPr="0034002F" w:rsidRDefault="0034002F" w:rsidP="0034002F">
      <w:pPr>
        <w:numPr>
          <w:ilvl w:val="0"/>
          <w:numId w:val="20"/>
        </w:numPr>
        <w:spacing w:after="160" w:line="259" w:lineRule="auto"/>
        <w:ind w:right="0"/>
        <w:contextualSpacing/>
        <w:rPr>
          <w:rFonts w:eastAsia="Calibri"/>
          <w:lang w:eastAsia="en-US"/>
        </w:rPr>
      </w:pPr>
      <w:r w:rsidRPr="0034002F">
        <w:rPr>
          <w:rFonts w:eastAsia="Calibri"/>
          <w:lang w:eastAsia="en-US"/>
        </w:rPr>
        <w:t>Vid svårtolkat EKG och/eller anamnes starkt talande för akut hjärtinfarkt skall akut kranskärlsröntgen övervägas.</w:t>
      </w:r>
    </w:p>
    <w:p w14:paraId="48EFBE54" w14:textId="77777777" w:rsidR="0034002F" w:rsidRPr="0034002F" w:rsidRDefault="0034002F" w:rsidP="0034002F">
      <w:pPr>
        <w:numPr>
          <w:ilvl w:val="0"/>
          <w:numId w:val="20"/>
        </w:numPr>
        <w:spacing w:after="160" w:line="259" w:lineRule="auto"/>
        <w:ind w:right="0"/>
        <w:contextualSpacing/>
        <w:rPr>
          <w:rFonts w:eastAsia="Calibri"/>
          <w:lang w:eastAsia="en-US"/>
        </w:rPr>
      </w:pPr>
      <w:r w:rsidRPr="0034002F">
        <w:rPr>
          <w:rFonts w:eastAsia="Calibri"/>
          <w:lang w:eastAsia="en-US"/>
        </w:rPr>
        <w:t xml:space="preserve">Om tydliga EKG – förändringar av ischemisk karaktär saknas är bevisgraden låg för nyttan av en akut kranskärlsröntgen. </w:t>
      </w:r>
    </w:p>
    <w:p w14:paraId="3065845E" w14:textId="77777777" w:rsidR="0034002F" w:rsidRPr="0034002F" w:rsidRDefault="0034002F" w:rsidP="0034002F">
      <w:pPr>
        <w:numPr>
          <w:ilvl w:val="0"/>
          <w:numId w:val="20"/>
        </w:numPr>
        <w:spacing w:after="160" w:line="259" w:lineRule="auto"/>
        <w:ind w:right="0"/>
        <w:contextualSpacing/>
        <w:rPr>
          <w:rFonts w:ascii="Calibri" w:eastAsia="Calibri" w:hAnsi="Calibri"/>
          <w:sz w:val="22"/>
          <w:szCs w:val="22"/>
          <w:lang w:eastAsia="en-US"/>
        </w:rPr>
      </w:pPr>
      <w:r w:rsidRPr="0034002F">
        <w:rPr>
          <w:rFonts w:eastAsia="Calibri"/>
          <w:lang w:eastAsia="en-US"/>
        </w:rPr>
        <w:t>I vissa fall kan en tidig kranskärlsröntgen strax efter genomförd HLR vara till hjälp för det fortsatta handläggandet patienten.  Man skall vara frikostig med akut kranskärlsröntgen framförallt hos yngre med oklar orsak till hjärtstoppet.</w:t>
      </w:r>
    </w:p>
    <w:p w14:paraId="4193DA8C" w14:textId="77777777" w:rsidR="0034002F" w:rsidRPr="0034002F" w:rsidRDefault="0034002F" w:rsidP="0034002F">
      <w:pPr>
        <w:spacing w:after="160" w:line="259" w:lineRule="auto"/>
        <w:ind w:left="720" w:right="0"/>
        <w:contextualSpacing/>
        <w:rPr>
          <w:rFonts w:ascii="Calibri" w:eastAsia="Calibri" w:hAnsi="Calibri"/>
          <w:sz w:val="22"/>
          <w:szCs w:val="22"/>
          <w:lang w:eastAsia="en-US"/>
        </w:rPr>
      </w:pPr>
    </w:p>
    <w:p w14:paraId="603402E0" w14:textId="77777777" w:rsidR="0034002F" w:rsidRPr="0034002F" w:rsidRDefault="0034002F" w:rsidP="0034002F">
      <w:pPr>
        <w:spacing w:after="0" w:line="240" w:lineRule="auto"/>
        <w:ind w:left="0" w:right="0"/>
        <w:rPr>
          <w:rFonts w:ascii="Arial" w:hAnsi="Arial" w:cs="Arial"/>
          <w:sz w:val="26"/>
          <w:szCs w:val="26"/>
        </w:rPr>
      </w:pPr>
    </w:p>
    <w:p w14:paraId="465F394B" w14:textId="77777777" w:rsidR="0034002F" w:rsidRPr="0034002F" w:rsidRDefault="0034002F" w:rsidP="0034002F">
      <w:pPr>
        <w:spacing w:after="0" w:line="240" w:lineRule="auto"/>
        <w:ind w:left="0" w:right="0"/>
        <w:rPr>
          <w:rFonts w:ascii="Arial" w:hAnsi="Arial" w:cs="Arial"/>
          <w:sz w:val="26"/>
          <w:szCs w:val="26"/>
        </w:rPr>
      </w:pPr>
      <w:r w:rsidRPr="0034002F">
        <w:rPr>
          <w:rFonts w:ascii="Arial" w:hAnsi="Arial" w:cs="Arial"/>
          <w:sz w:val="26"/>
          <w:szCs w:val="26"/>
        </w:rPr>
        <w:t>Åtgärder Åtgärdstrappa:</w:t>
      </w:r>
    </w:p>
    <w:p w14:paraId="4E25DDFE" w14:textId="77777777" w:rsidR="0034002F" w:rsidRPr="0034002F" w:rsidRDefault="0034002F" w:rsidP="0034002F">
      <w:pPr>
        <w:spacing w:after="0" w:line="240" w:lineRule="auto"/>
        <w:ind w:left="0" w:right="0"/>
        <w:rPr>
          <w:szCs w:val="20"/>
        </w:rPr>
      </w:pPr>
    </w:p>
    <w:p w14:paraId="1DC23AC2" w14:textId="77777777" w:rsidR="0034002F" w:rsidRPr="0034002F" w:rsidRDefault="0034002F" w:rsidP="0034002F">
      <w:pPr>
        <w:numPr>
          <w:ilvl w:val="0"/>
          <w:numId w:val="21"/>
        </w:numPr>
        <w:spacing w:after="160" w:line="259" w:lineRule="auto"/>
        <w:ind w:right="0"/>
        <w:contextualSpacing/>
        <w:rPr>
          <w:rFonts w:eastAsia="Calibri"/>
          <w:lang w:eastAsia="en-US"/>
        </w:rPr>
      </w:pPr>
      <w:r w:rsidRPr="0034002F">
        <w:rPr>
          <w:rFonts w:eastAsia="Calibri"/>
          <w:lang w:eastAsia="en-US"/>
        </w:rPr>
        <w:t>Ambulans – EKG faxas till HIA – NÄL. Vid ST-höjning alternativt nytillkommet vänstergrenblock rings PCI - teamet in för akut kranskärlsröntgen om det inte framkommer någon kontraindikation. Under helgtid får PCI-jouren Sahlgrenska kontaktas av medicinjouren eller kardiologbakjouren.</w:t>
      </w:r>
    </w:p>
    <w:p w14:paraId="3F54E404" w14:textId="77777777" w:rsidR="0034002F" w:rsidRPr="0034002F" w:rsidRDefault="0034002F" w:rsidP="0034002F">
      <w:pPr>
        <w:numPr>
          <w:ilvl w:val="0"/>
          <w:numId w:val="22"/>
        </w:numPr>
        <w:spacing w:after="0" w:line="240" w:lineRule="auto"/>
        <w:ind w:right="0"/>
      </w:pPr>
      <w:r w:rsidRPr="0034002F">
        <w:t>Svårbedömt EKG skall bedömas av kardiologbakjouren.</w:t>
      </w:r>
    </w:p>
    <w:p w14:paraId="36BC487E" w14:textId="77777777" w:rsidR="0034002F" w:rsidRPr="0034002F" w:rsidRDefault="0034002F" w:rsidP="0034002F">
      <w:pPr>
        <w:spacing w:after="0" w:line="240" w:lineRule="auto"/>
        <w:ind w:left="720" w:right="0"/>
      </w:pPr>
    </w:p>
    <w:p w14:paraId="7035D7D9" w14:textId="77777777" w:rsidR="0034002F" w:rsidRPr="0034002F" w:rsidRDefault="0034002F" w:rsidP="0034002F">
      <w:pPr>
        <w:numPr>
          <w:ilvl w:val="0"/>
          <w:numId w:val="22"/>
        </w:numPr>
        <w:spacing w:after="160" w:line="259" w:lineRule="auto"/>
        <w:ind w:right="0"/>
        <w:contextualSpacing/>
        <w:rPr>
          <w:rFonts w:eastAsia="Calibri"/>
          <w:lang w:eastAsia="en-US"/>
        </w:rPr>
      </w:pPr>
      <w:r w:rsidRPr="0034002F">
        <w:rPr>
          <w:rFonts w:eastAsia="Calibri"/>
          <w:lang w:eastAsia="en-US"/>
        </w:rPr>
        <w:t>Om EKG inte visar signifikanta ST-höjningar eller nytillkommet vänstergrenblock hänvisas ambulansen till akuten.</w:t>
      </w:r>
    </w:p>
    <w:p w14:paraId="5CA68402" w14:textId="77777777" w:rsidR="0034002F" w:rsidRPr="0034002F" w:rsidRDefault="0034002F" w:rsidP="0034002F">
      <w:pPr>
        <w:spacing w:after="160" w:line="259" w:lineRule="auto"/>
        <w:ind w:left="720" w:right="0"/>
        <w:contextualSpacing/>
        <w:rPr>
          <w:rFonts w:eastAsia="Calibri"/>
          <w:lang w:eastAsia="en-US"/>
        </w:rPr>
      </w:pPr>
    </w:p>
    <w:p w14:paraId="7B233B62" w14:textId="77777777" w:rsidR="0034002F" w:rsidRPr="0034002F" w:rsidRDefault="0034002F" w:rsidP="0034002F">
      <w:pPr>
        <w:numPr>
          <w:ilvl w:val="0"/>
          <w:numId w:val="22"/>
        </w:numPr>
        <w:spacing w:after="160" w:line="259" w:lineRule="auto"/>
        <w:ind w:right="0"/>
        <w:contextualSpacing/>
        <w:rPr>
          <w:rFonts w:eastAsia="Calibri"/>
          <w:lang w:eastAsia="en-US"/>
        </w:rPr>
      </w:pPr>
      <w:r w:rsidRPr="0034002F">
        <w:rPr>
          <w:rFonts w:eastAsia="Calibri"/>
          <w:lang w:eastAsia="en-US"/>
        </w:rPr>
        <w:t xml:space="preserve">Vid behov av IVA-vård kan narkosjouren direkt kontakta PCI – jouren för diskussion gällande akut kranskärlsröntgen som del i den fortsatta utredningen av patienten. </w:t>
      </w:r>
    </w:p>
    <w:p w14:paraId="11AA05B5" w14:textId="77777777" w:rsidR="0034002F" w:rsidRPr="0034002F" w:rsidRDefault="0034002F" w:rsidP="0034002F">
      <w:pPr>
        <w:spacing w:after="160" w:line="259" w:lineRule="auto"/>
        <w:ind w:left="720" w:right="0"/>
        <w:contextualSpacing/>
        <w:rPr>
          <w:rFonts w:eastAsia="Calibri"/>
          <w:lang w:eastAsia="en-US"/>
        </w:rPr>
      </w:pPr>
    </w:p>
    <w:p w14:paraId="42A9A1D5" w14:textId="77777777" w:rsidR="0034002F" w:rsidRPr="0034002F" w:rsidRDefault="0034002F" w:rsidP="0034002F">
      <w:pPr>
        <w:numPr>
          <w:ilvl w:val="0"/>
          <w:numId w:val="22"/>
        </w:numPr>
        <w:spacing w:after="160" w:line="259" w:lineRule="auto"/>
        <w:ind w:left="0" w:right="0"/>
        <w:contextualSpacing/>
        <w:rPr>
          <w:rFonts w:eastAsia="Calibri"/>
          <w:lang w:eastAsia="en-US"/>
        </w:rPr>
      </w:pPr>
      <w:r w:rsidRPr="0034002F">
        <w:rPr>
          <w:rFonts w:eastAsia="Calibri"/>
          <w:lang w:eastAsia="en-US"/>
        </w:rPr>
        <w:t xml:space="preserve">På hemodynamiskt instabila patienter bör ultraljudsundersökning av hjärtat övervägas så snart det är möjligt efter ankomst till akuten. </w:t>
      </w:r>
    </w:p>
    <w:p w14:paraId="00B24140" w14:textId="77777777" w:rsidR="0034002F" w:rsidRPr="0034002F" w:rsidRDefault="0034002F" w:rsidP="0034002F">
      <w:pPr>
        <w:spacing w:after="160" w:line="259" w:lineRule="auto"/>
        <w:ind w:left="0" w:right="0"/>
        <w:contextualSpacing/>
        <w:rPr>
          <w:rFonts w:eastAsia="Calibri"/>
          <w:lang w:eastAsia="en-US"/>
        </w:rPr>
      </w:pPr>
      <w:r w:rsidRPr="0034002F">
        <w:rPr>
          <w:rFonts w:eastAsia="Calibri"/>
          <w:lang w:eastAsia="en-US"/>
        </w:rPr>
        <w:t>Kardiologbakjouren kontaktas vid behov. Om man misstänker kardiogen chock bör akut kranskärlsröntgen starkt övervägas.</w:t>
      </w:r>
    </w:p>
    <w:p w14:paraId="517DD1B2" w14:textId="77777777" w:rsidR="0034002F" w:rsidRPr="0034002F" w:rsidRDefault="0034002F" w:rsidP="0034002F">
      <w:pPr>
        <w:spacing w:after="0" w:line="240" w:lineRule="auto"/>
        <w:ind w:left="0" w:right="0"/>
      </w:pPr>
    </w:p>
    <w:p w14:paraId="62E28243" w14:textId="77777777" w:rsidR="0034002F" w:rsidRPr="0034002F" w:rsidRDefault="0034002F" w:rsidP="0034002F">
      <w:pPr>
        <w:spacing w:after="0" w:line="240" w:lineRule="auto"/>
        <w:ind w:left="0" w:right="0"/>
      </w:pPr>
    </w:p>
    <w:p w14:paraId="26AC3F86" w14:textId="77777777" w:rsidR="0034002F" w:rsidRPr="0034002F" w:rsidRDefault="0034002F" w:rsidP="0034002F">
      <w:pPr>
        <w:spacing w:after="0" w:line="240" w:lineRule="auto"/>
        <w:ind w:left="0" w:right="0"/>
      </w:pPr>
      <w:r w:rsidRPr="0034002F">
        <w:t xml:space="preserve">Beträffande hjärtstopp på Uddevalla sjukhus, se detta PM. </w:t>
      </w:r>
      <w:r w:rsidRPr="0034002F">
        <w:br/>
      </w:r>
    </w:p>
    <w:bookmarkEnd w:id="0"/>
    <w:p w14:paraId="76B9F95B" w14:textId="24513497" w:rsidR="00536A5A" w:rsidRPr="00536A5A" w:rsidRDefault="00536A5A" w:rsidP="00536A5A">
      <w:pPr>
        <w:spacing w:after="0" w:line="240" w:lineRule="auto"/>
        <w:ind w:left="0" w:right="0"/>
      </w:pPr>
    </w:p>
    <w:sectPr w:rsidR="00536A5A" w:rsidRPr="00536A5A" w:rsidSect="0034002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E3A2CC4"/>
    <w:multiLevelType w:val="hybridMultilevel"/>
    <w:tmpl w:val="4E36E7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ED732A"/>
    <w:multiLevelType w:val="hybridMultilevel"/>
    <w:tmpl w:val="5BECE8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75F71DE"/>
    <w:multiLevelType w:val="hybridMultilevel"/>
    <w:tmpl w:val="481493E2"/>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41930392">
    <w:abstractNumId w:val="20"/>
  </w:num>
  <w:num w:numId="2" w16cid:durableId="1973439661">
    <w:abstractNumId w:val="16"/>
  </w:num>
  <w:num w:numId="3" w16cid:durableId="429470911">
    <w:abstractNumId w:val="0"/>
  </w:num>
  <w:num w:numId="4" w16cid:durableId="613291289">
    <w:abstractNumId w:val="6"/>
  </w:num>
  <w:num w:numId="5" w16cid:durableId="1498576680">
    <w:abstractNumId w:val="18"/>
  </w:num>
  <w:num w:numId="6" w16cid:durableId="1225531325">
    <w:abstractNumId w:val="2"/>
  </w:num>
  <w:num w:numId="7" w16cid:durableId="741682991">
    <w:abstractNumId w:val="13"/>
  </w:num>
  <w:num w:numId="8" w16cid:durableId="652176628">
    <w:abstractNumId w:val="10"/>
  </w:num>
  <w:num w:numId="9" w16cid:durableId="614873129">
    <w:abstractNumId w:val="1"/>
  </w:num>
  <w:num w:numId="10" w16cid:durableId="1496073031">
    <w:abstractNumId w:val="1"/>
  </w:num>
  <w:num w:numId="11" w16cid:durableId="258830194">
    <w:abstractNumId w:val="3"/>
  </w:num>
  <w:num w:numId="12" w16cid:durableId="773406165">
    <w:abstractNumId w:val="4"/>
  </w:num>
  <w:num w:numId="13" w16cid:durableId="74520004">
    <w:abstractNumId w:val="15"/>
  </w:num>
  <w:num w:numId="14" w16cid:durableId="274406001">
    <w:abstractNumId w:val="11"/>
  </w:num>
  <w:num w:numId="15" w16cid:durableId="869293494">
    <w:abstractNumId w:val="7"/>
  </w:num>
  <w:num w:numId="16" w16cid:durableId="860053350">
    <w:abstractNumId w:val="14"/>
  </w:num>
  <w:num w:numId="17" w16cid:durableId="816804560">
    <w:abstractNumId w:val="5"/>
  </w:num>
  <w:num w:numId="18" w16cid:durableId="1798794484">
    <w:abstractNumId w:val="12"/>
  </w:num>
  <w:num w:numId="19" w16cid:durableId="1991209669">
    <w:abstractNumId w:val="19"/>
  </w:num>
  <w:num w:numId="20" w16cid:durableId="205143367">
    <w:abstractNumId w:val="9"/>
  </w:num>
  <w:num w:numId="21" w16cid:durableId="323748876">
    <w:abstractNumId w:val="8"/>
  </w:num>
  <w:num w:numId="22" w16cid:durableId="18706773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002F"/>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2</Pages>
  <Words>329</Words>
  <Characters>1749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2074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 kranskärlsröntgen vid bevittnat hjärtstopp</dc:title>
  <dc:subject/>
  <dc:creator>patrik.jens.johansson@vgregion.se</dc:creator>
  <keywords/>
  <lastModifiedBy>TK.SpStyMigProd</lastModifiedBy>
  <revision>2</revision>
  <lastPrinted>2016-03-31T10:56:00.0000000Z</lastPrinted>
  <dcterms:created xsi:type="dcterms:W3CDTF">2022-05-04T03:30:00.0000000Z</dcterms:created>
  <dcterms:modified xsi:type="dcterms:W3CDTF">2022-05-04T03:30:00.0000000Z</dcterms:modified>
</coreProperties>
</file>