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D819A7" w14:textId="77777777" w:rsidR="00537ABC" w:rsidRDefault="00537ABC" w:rsidP="00F35B05">
      <w:pPr>
        <w:pStyle w:val="Heading2"/>
        <w:sectPr w:rsidR="00537ABC" w:rsidSect="00537A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5D13EE" w14:textId="77777777" w:rsidR="00537ABC" w:rsidRPr="00537ABC" w:rsidRDefault="00537ABC" w:rsidP="00537ABC">
      <w:pPr>
        <w:keepNext/>
        <w:pBdr>
          <w:bottom w:val="single" w:sz="4" w:space="1" w:color="auto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id="1" w:name="_Toc388453911"/>
      <w:bookmarkStart w:id="2" w:name="_Toc419272681"/>
      <w:bookmarkStart w:id="3" w:name="_Toc452108643"/>
      <w:bookmarkStart w:id="4" w:name="_Toc8726203"/>
      <w:r w:rsidRPr="00537ABC">
        <w:rPr>
          <w:rFonts w:ascii="Calibri" w:hAnsi="Calibri" w:cs="Calibri"/>
          <w:b/>
          <w:bCs/>
          <w:kern w:val="32"/>
          <w:sz w:val="36"/>
          <w:szCs w:val="36"/>
        </w:rPr>
        <w:t>Övriga arytmier</w:t>
      </w:r>
      <w:bookmarkEnd w:id="1"/>
      <w:bookmarkEnd w:id="2"/>
      <w:bookmarkEnd w:id="3"/>
      <w:bookmarkEnd w:id="4"/>
    </w:p>
    <w:p w14:paraId="0AD25978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</w:rPr>
      </w:pPr>
    </w:p>
    <w:p w14:paraId="42BF196D" w14:textId="77777777" w:rsidR="00537ABC" w:rsidRPr="00537ABC" w:rsidRDefault="00537ABC" w:rsidP="00537AB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537ABC">
        <w:rPr>
          <w:rFonts w:ascii="Calibri" w:hAnsi="Calibri" w:cs="Arial"/>
          <w:b/>
          <w:bCs/>
          <w:iCs/>
          <w:sz w:val="28"/>
          <w:szCs w:val="28"/>
        </w:rPr>
        <w:t xml:space="preserve">Supraventrikulära extraslag (SVES) och nodala extraslag (NES). </w:t>
      </w:r>
    </w:p>
    <w:p w14:paraId="383F335B" w14:textId="77777777" w:rsidR="00537ABC" w:rsidRPr="00537ABC" w:rsidRDefault="00537ABC" w:rsidP="00537ABC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537ABC">
        <w:rPr>
          <w:szCs w:val="20"/>
        </w:rPr>
        <w:t>Sällan behandlingsindikation.</w:t>
      </w:r>
    </w:p>
    <w:p w14:paraId="6BA1EBD8" w14:textId="77777777" w:rsidR="00537ABC" w:rsidRPr="00537ABC" w:rsidRDefault="00537ABC" w:rsidP="00537ABC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537ABC">
        <w:rPr>
          <w:b/>
          <w:bCs/>
          <w:szCs w:val="20"/>
        </w:rPr>
        <w:t xml:space="preserve">På HIA: </w:t>
      </w:r>
      <w:r w:rsidRPr="00537ABC">
        <w:rPr>
          <w:szCs w:val="20"/>
        </w:rPr>
        <w:t>Frekventa SVES kan ibland vara uttryck för hjärtsvikt eller förebåda förmaksflimmer. Försök optimera svikt och hemodynamik. Kontrollera elektrolyter.</w:t>
      </w:r>
    </w:p>
    <w:p w14:paraId="3DE1A9BE" w14:textId="77777777" w:rsidR="00537ABC" w:rsidRPr="00537ABC" w:rsidRDefault="00537ABC" w:rsidP="00537ABC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b/>
          <w:bCs/>
          <w:szCs w:val="20"/>
        </w:rPr>
      </w:pPr>
    </w:p>
    <w:p w14:paraId="1539A3A2" w14:textId="77777777" w:rsidR="00537ABC" w:rsidRPr="00537ABC" w:rsidRDefault="00537ABC" w:rsidP="00537AB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537ABC">
        <w:rPr>
          <w:rFonts w:ascii="Calibri" w:hAnsi="Calibri" w:cs="Arial"/>
          <w:b/>
          <w:bCs/>
          <w:iCs/>
          <w:sz w:val="28"/>
          <w:szCs w:val="28"/>
        </w:rPr>
        <w:t>Ventrikulära extraslag (VES)</w:t>
      </w:r>
    </w:p>
    <w:p w14:paraId="5F474DE0" w14:textId="77777777" w:rsidR="00537ABC" w:rsidRPr="00537ABC" w:rsidRDefault="00537ABC" w:rsidP="00537ABC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537ABC">
        <w:rPr>
          <w:szCs w:val="20"/>
        </w:rPr>
        <w:t>Vanligen ej behandlingsindikation. Kan dock vara riskindikator och bör föranleda utredning angående bakomliggande hjärtsjukdom och eventuell ischemi. I första hand med ekokardiografi och arbetsprov.</w:t>
      </w:r>
      <w:r w:rsidRPr="00537ABC">
        <w:rPr>
          <w:rFonts w:cs="Arial"/>
          <w:szCs w:val="20"/>
        </w:rPr>
        <w:t xml:space="preserve"> </w:t>
      </w:r>
      <w:r w:rsidRPr="00537ABC">
        <w:rPr>
          <w:szCs w:val="20"/>
        </w:rPr>
        <w:t>På Holter är &lt;150 VES/dygn normalfynd.</w:t>
      </w:r>
    </w:p>
    <w:p w14:paraId="4D8363EA" w14:textId="77777777" w:rsidR="00537ABC" w:rsidRPr="00537ABC" w:rsidRDefault="00537ABC" w:rsidP="00537ABC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537ABC">
        <w:rPr>
          <w:szCs w:val="20"/>
        </w:rPr>
        <w:t>Holterfynd av &gt;10% VES bör som tumregel utredas med UCG och arbets-EKG. Vid nedsatt EF kan ablation övervägas.</w:t>
      </w:r>
    </w:p>
    <w:p w14:paraId="449CE42B" w14:textId="77777777" w:rsidR="00537ABC" w:rsidRPr="00537ABC" w:rsidRDefault="00537ABC" w:rsidP="00537ABC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537ABC">
        <w:rPr>
          <w:b/>
          <w:bCs/>
          <w:szCs w:val="20"/>
        </w:rPr>
        <w:t xml:space="preserve">På HIA: </w:t>
      </w:r>
      <w:r w:rsidRPr="00537ABC">
        <w:rPr>
          <w:szCs w:val="20"/>
        </w:rPr>
        <w:t>VES behandlas som regel inte men om arytmiorsakad cirkulations</w:t>
      </w:r>
      <w:r w:rsidRPr="00537ABC">
        <w:rPr>
          <w:szCs w:val="20"/>
        </w:rPr>
        <w:softHyphen/>
        <w:t>påverkan t.ex. bigeminirytm ges läkemedel som vid VT.</w:t>
      </w:r>
    </w:p>
    <w:p w14:paraId="51EA2F7E" w14:textId="77777777" w:rsidR="00537ABC" w:rsidRPr="00537ABC" w:rsidRDefault="00537ABC" w:rsidP="00537ABC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537ABC">
        <w:rPr>
          <w:szCs w:val="20"/>
        </w:rPr>
        <w:t>Överväg orsaker som svikt, ischemi, elektrolytrubbning och digitalis</w:t>
      </w:r>
      <w:r w:rsidRPr="00537ABC">
        <w:rPr>
          <w:szCs w:val="20"/>
        </w:rPr>
        <w:softHyphen/>
        <w:t xml:space="preserve">intoxikation. </w:t>
      </w:r>
    </w:p>
    <w:p w14:paraId="202CE7DE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</w:rPr>
      </w:pPr>
      <w:r w:rsidRPr="00537ABC">
        <w:rPr>
          <w:b/>
          <w:szCs w:val="20"/>
        </w:rPr>
        <w:t>ICD-patienter</w:t>
      </w:r>
      <w:r w:rsidRPr="00537ABC">
        <w:rPr>
          <w:szCs w:val="20"/>
        </w:rPr>
        <w:t xml:space="preserve"> med tillslag, se ICD.</w:t>
      </w:r>
    </w:p>
    <w:p w14:paraId="75C7E31F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</w:rPr>
      </w:pPr>
    </w:p>
    <w:p w14:paraId="1061144D" w14:textId="77777777" w:rsidR="00537ABC" w:rsidRPr="00537ABC" w:rsidRDefault="00537ABC" w:rsidP="00537AB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5" w:name="_Toc419272682"/>
      <w:bookmarkStart w:id="6" w:name="_Toc452108644"/>
      <w:bookmarkStart w:id="7" w:name="_Toc8726204"/>
      <w:r w:rsidRPr="00537ABC">
        <w:rPr>
          <w:rFonts w:ascii="Calibri" w:hAnsi="Calibri" w:cs="Arial"/>
          <w:b/>
          <w:bCs/>
          <w:iCs/>
          <w:sz w:val="28"/>
          <w:szCs w:val="28"/>
        </w:rPr>
        <w:t>RVOT – VES och VT</w:t>
      </w:r>
      <w:bookmarkEnd w:id="5"/>
      <w:bookmarkEnd w:id="6"/>
      <w:bookmarkEnd w:id="7"/>
      <w:r w:rsidRPr="00537ABC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537ABC">
        <w:rPr>
          <w:rFonts w:ascii="Calibri" w:hAnsi="Calibri" w:cs="Arial"/>
          <w:b/>
          <w:bCs/>
          <w:iCs/>
          <w:sz w:val="28"/>
          <w:szCs w:val="28"/>
        </w:rPr>
        <w:instrText xml:space="preserve"> XE "RVOT – VES och VT" </w:instrText>
      </w:r>
      <w:r w:rsidRPr="00537ABC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</w:p>
    <w:p w14:paraId="77548125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  <w:lang w:eastAsia="ar-SA"/>
        </w:rPr>
      </w:pPr>
      <w:r w:rsidRPr="00537ABC">
        <w:rPr>
          <w:szCs w:val="20"/>
          <w:lang w:eastAsia="ar-SA"/>
        </w:rPr>
        <w:t>VES från höger kammares utflödesområde (RVOT) är relativt vanliga. VES-utseende som vänstergrenblock med inferior elaxel. Ibland är ursprunget i LVOT.</w:t>
      </w:r>
    </w:p>
    <w:p w14:paraId="7FEB6AF7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  <w:lang w:eastAsia="ar-SA"/>
        </w:rPr>
      </w:pPr>
      <w:r w:rsidRPr="00537ABC">
        <w:rPr>
          <w:szCs w:val="20"/>
          <w:lang w:eastAsia="ar-SA"/>
        </w:rPr>
        <w:t>Dessa patienter kan ha ökande VES eller VT vid ansträngning. Tillståndet är benignt men måste skiljas från ARVC som kan ha en allvarlig prognos.</w:t>
      </w:r>
    </w:p>
    <w:p w14:paraId="05736FC2" w14:textId="77777777" w:rsidR="00537ABC" w:rsidRPr="00537ABC" w:rsidRDefault="00537ABC" w:rsidP="00537ABC">
      <w:pPr>
        <w:spacing w:after="0" w:line="240" w:lineRule="auto"/>
        <w:ind w:left="0" w:right="0"/>
        <w:rPr>
          <w:b/>
          <w:szCs w:val="20"/>
          <w:lang w:eastAsia="ar-SA"/>
        </w:rPr>
      </w:pPr>
      <w:r w:rsidRPr="00537ABC">
        <w:rPr>
          <w:b/>
          <w:szCs w:val="20"/>
          <w:lang w:eastAsia="ar-SA"/>
        </w:rPr>
        <w:t>Differentialdiagnos:</w:t>
      </w:r>
    </w:p>
    <w:p w14:paraId="389319DA" w14:textId="77777777" w:rsidR="00537ABC" w:rsidRPr="00537ABC" w:rsidRDefault="00537ABC" w:rsidP="00537ABC">
      <w:pPr>
        <w:numPr>
          <w:ilvl w:val="0"/>
          <w:numId w:val="20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ar-SA"/>
        </w:rPr>
      </w:pPr>
      <w:r w:rsidRPr="00537ABC">
        <w:rPr>
          <w:rFonts w:ascii="Garamond" w:eastAsia="Calibri" w:hAnsi="Garamond"/>
          <w:sz w:val="20"/>
          <w:szCs w:val="22"/>
          <w:lang w:eastAsia="ar-SA"/>
        </w:rPr>
        <w:t>Vilo-EKG: normalt vid RVOT-VES, vid ARVC T-neg i V1-3 och/eller epsilonvåg.</w:t>
      </w:r>
    </w:p>
    <w:p w14:paraId="7E5398C2" w14:textId="77777777" w:rsidR="00537ABC" w:rsidRPr="00537ABC" w:rsidRDefault="00537ABC" w:rsidP="00537ABC">
      <w:pPr>
        <w:numPr>
          <w:ilvl w:val="0"/>
          <w:numId w:val="20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ar-SA"/>
        </w:rPr>
      </w:pPr>
      <w:r w:rsidRPr="00537ABC">
        <w:rPr>
          <w:rFonts w:ascii="Garamond" w:eastAsia="Calibri" w:hAnsi="Garamond"/>
          <w:sz w:val="20"/>
          <w:szCs w:val="22"/>
          <w:lang w:eastAsia="ar-SA"/>
        </w:rPr>
        <w:t>Ekokardiografi med högerkammarprojektioner.</w:t>
      </w:r>
    </w:p>
    <w:p w14:paraId="68183F23" w14:textId="77777777" w:rsidR="00537ABC" w:rsidRPr="00537ABC" w:rsidRDefault="00537ABC" w:rsidP="00537ABC">
      <w:pPr>
        <w:numPr>
          <w:ilvl w:val="0"/>
          <w:numId w:val="20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ar-SA"/>
        </w:rPr>
      </w:pPr>
      <w:r w:rsidRPr="00537ABC">
        <w:rPr>
          <w:rFonts w:ascii="Garamond" w:eastAsia="Calibri" w:hAnsi="Garamond"/>
          <w:sz w:val="20"/>
          <w:szCs w:val="22"/>
          <w:lang w:eastAsia="ar-SA"/>
        </w:rPr>
        <w:t>MRT.</w:t>
      </w:r>
    </w:p>
    <w:p w14:paraId="053B1AE1" w14:textId="77777777" w:rsidR="00537ABC" w:rsidRPr="00537ABC" w:rsidRDefault="00537ABC" w:rsidP="00537ABC">
      <w:pPr>
        <w:spacing w:after="0" w:line="240" w:lineRule="auto"/>
        <w:ind w:left="0" w:right="0"/>
        <w:rPr>
          <w:b/>
          <w:szCs w:val="20"/>
        </w:rPr>
      </w:pPr>
      <w:r w:rsidRPr="00537ABC">
        <w:rPr>
          <w:b/>
          <w:szCs w:val="20"/>
        </w:rPr>
        <w:t>Behandling</w:t>
      </w:r>
    </w:p>
    <w:p w14:paraId="4782D233" w14:textId="77777777" w:rsidR="00537ABC" w:rsidRPr="00537ABC" w:rsidRDefault="00537ABC" w:rsidP="00537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ar-SA"/>
        </w:rPr>
      </w:pPr>
      <w:r w:rsidRPr="00537ABC">
        <w:rPr>
          <w:rFonts w:ascii="Garamond" w:eastAsia="Calibri" w:hAnsi="Garamond"/>
          <w:sz w:val="20"/>
          <w:szCs w:val="22"/>
          <w:lang w:eastAsia="ar-SA"/>
        </w:rPr>
        <w:t>Betablockad.</w:t>
      </w:r>
    </w:p>
    <w:p w14:paraId="00C6CBAB" w14:textId="77777777" w:rsidR="00537ABC" w:rsidRPr="00537ABC" w:rsidRDefault="00537ABC" w:rsidP="00537ABC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537ABC">
        <w:rPr>
          <w:rFonts w:ascii="Garamond" w:eastAsia="Calibri" w:hAnsi="Garamond"/>
          <w:sz w:val="20"/>
          <w:szCs w:val="22"/>
          <w:lang w:eastAsia="ar-SA"/>
        </w:rPr>
        <w:t>Om dålig effekt övervägs kateterburen ablation.</w:t>
      </w:r>
    </w:p>
    <w:p w14:paraId="65800A21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</w:rPr>
      </w:pPr>
    </w:p>
    <w:p w14:paraId="7C1177DE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</w:rPr>
      </w:pPr>
    </w:p>
    <w:p w14:paraId="453069D2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</w:rPr>
      </w:pPr>
    </w:p>
    <w:p w14:paraId="6D5885F6" w14:textId="77777777" w:rsidR="00537ABC" w:rsidRPr="00537ABC" w:rsidRDefault="00537ABC" w:rsidP="00537AB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37A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EA4C23"/>
    <w:multiLevelType w:val="hybridMultilevel"/>
    <w:tmpl w:val="31B2D3EE"/>
    <w:lvl w:ilvl="0" w:tplc="47865B4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BC2D74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BE4770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0D036F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8660A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A60951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BCA797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290FFB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0F4432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F16DB9"/>
    <w:multiLevelType w:val="hybridMultilevel"/>
    <w:tmpl w:val="2A2E7E5A"/>
    <w:lvl w:ilvl="0" w:tplc="6372941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250EFD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72A2C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D5021E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F6AD53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8888CC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FAE1D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E9E93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D667E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3583587">
    <w:abstractNumId w:val="19"/>
  </w:num>
  <w:num w:numId="2" w16cid:durableId="544568087">
    <w:abstractNumId w:val="16"/>
  </w:num>
  <w:num w:numId="3" w16cid:durableId="1824813952">
    <w:abstractNumId w:val="0"/>
  </w:num>
  <w:num w:numId="4" w16cid:durableId="1467158229">
    <w:abstractNumId w:val="6"/>
  </w:num>
  <w:num w:numId="5" w16cid:durableId="1315842394">
    <w:abstractNumId w:val="17"/>
  </w:num>
  <w:num w:numId="6" w16cid:durableId="1516579925">
    <w:abstractNumId w:val="2"/>
  </w:num>
  <w:num w:numId="7" w16cid:durableId="1036007997">
    <w:abstractNumId w:val="12"/>
  </w:num>
  <w:num w:numId="8" w16cid:durableId="1326978436">
    <w:abstractNumId w:val="9"/>
  </w:num>
  <w:num w:numId="9" w16cid:durableId="789317933">
    <w:abstractNumId w:val="1"/>
  </w:num>
  <w:num w:numId="10" w16cid:durableId="430011817">
    <w:abstractNumId w:val="1"/>
  </w:num>
  <w:num w:numId="11" w16cid:durableId="1605262362">
    <w:abstractNumId w:val="3"/>
  </w:num>
  <w:num w:numId="12" w16cid:durableId="1414430262">
    <w:abstractNumId w:val="4"/>
  </w:num>
  <w:num w:numId="13" w16cid:durableId="925306314">
    <w:abstractNumId w:val="15"/>
  </w:num>
  <w:num w:numId="14" w16cid:durableId="1160923551">
    <w:abstractNumId w:val="10"/>
  </w:num>
  <w:num w:numId="15" w16cid:durableId="840466196">
    <w:abstractNumId w:val="7"/>
  </w:num>
  <w:num w:numId="16" w16cid:durableId="866674325">
    <w:abstractNumId w:val="14"/>
  </w:num>
  <w:num w:numId="17" w16cid:durableId="2059089159">
    <w:abstractNumId w:val="5"/>
  </w:num>
  <w:num w:numId="18" w16cid:durableId="873813559">
    <w:abstractNumId w:val="11"/>
  </w:num>
  <w:num w:numId="19" w16cid:durableId="75055505">
    <w:abstractNumId w:val="18"/>
  </w:num>
  <w:num w:numId="20" w16cid:durableId="2028822662">
    <w:abstractNumId w:val="8"/>
  </w:num>
  <w:num w:numId="21" w16cid:durableId="116655357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37ABC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231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Övriga arytmier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2022-05-04T03:41:00.0000000Z</dcterms:created>
  <dcterms:modified xsi:type="dcterms:W3CDTF">2022-05-04T03:41:00.0000000Z</dcterms:modified>
</coreProperties>
</file>