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D66F71" w:rsidP="00F35B05" w:rsidRDefault="00D66F71" w14:paraId="04322489" w14:textId="77777777">
      <w:pPr>
        <w:pStyle w:val="Heading2"/>
        <w:sectPr w:rsidR="00D66F71" w:rsidSect="00D66F7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D66F71" w:rsidR="00D66F71" w:rsidP="00D66F71" w:rsidRDefault="00D66F71" w14:paraId="74CAE779" w14:textId="77777777">
      <w:pPr>
        <w:spacing w:after="0" w:line="240" w:lineRule="auto"/>
        <w:ind w:left="0" w:right="0"/>
        <w:rPr>
          <w:szCs w:val="20"/>
        </w:rPr>
      </w:pPr>
    </w:p>
    <w:p w:rsidRPr="00D66F71" w:rsidR="00D66F71" w:rsidP="00D66F71" w:rsidRDefault="00D66F71" w14:paraId="271F0B4A" w14:textId="160188A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D66F7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E591288" wp14:editId="2290545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D66F71" w:rsidP="00D66F71" w:rsidRDefault="00D66F71" w14:paraId="0A28A0D5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10578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63F1BFB5">
              <v:shapetype id="_x0000_t202" coordsize="21600,21600" o:spt="202" path="m,l,21600r21600,l21600,xe" w14:anchorId="0E591288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D66F71" w:rsidP="00D66F71" w:rsidRDefault="00D66F71" w14:paraId="036E20CB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10578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D66F71" w:rsidR="00D66F71" w14:paraId="53A98F8A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D66F71" w:rsidR="00D66F71" w:rsidP="00D66F71" w:rsidRDefault="00D66F71" w14:paraId="6D00D2F2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D66F71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Xylocard och Lidokainhydroklorid</w:t>
            </w:r>
          </w:p>
        </w:tc>
      </w:tr>
    </w:tbl>
    <w:p w:rsidRPr="00D66F71" w:rsidR="00D66F71" w:rsidP="00D66F71" w:rsidRDefault="00D66F71" w14:paraId="2AF48444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bookmarkStart w:name="_Toc501440349" w:id="3"/>
      <w:r w:rsidRPr="00D66F71">
        <w:rPr>
          <w:rFonts w:ascii="Arial" w:hAnsi="Arial" w:cs="Arial"/>
          <w:b/>
          <w:bCs/>
          <w:iCs/>
          <w:sz w:val="26"/>
          <w:szCs w:val="28"/>
        </w:rPr>
        <w:t xml:space="preserve">Revidering i denna version </w:t>
      </w:r>
      <w:bookmarkEnd w:id="3"/>
    </w:p>
    <w:p w:rsidRPr="00D66F71" w:rsidR="00D66F71" w:rsidP="764479D0" w:rsidRDefault="20850F2D" w14:paraId="0182E419" w14:textId="243F9148">
      <w:pPr>
        <w:spacing w:after="0" w:line="240" w:lineRule="auto"/>
        <w:ind w:left="0" w:right="0"/>
      </w:pPr>
      <w:r w:rsidR="40B391D1">
        <w:rPr/>
        <w:t>Mindre tillägg under infusionshastighet och hållbarhet</w:t>
      </w:r>
    </w:p>
    <w:p w:rsidRPr="00D66F71" w:rsidR="00D66F71" w:rsidP="00D66F71" w:rsidRDefault="00D66F71" w14:paraId="157539D3" w14:textId="77777777">
      <w:pPr>
        <w:spacing w:after="0" w:line="240" w:lineRule="auto"/>
        <w:ind w:left="0" w:right="0"/>
        <w:rPr>
          <w:szCs w:val="20"/>
        </w:rPr>
      </w:pPr>
    </w:p>
    <w:p w:rsidRPr="00D66F71" w:rsidR="00D66F71" w:rsidP="00D66F71" w:rsidRDefault="00D66F71" w14:paraId="4D38039B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D66F71">
        <w:rPr>
          <w:rFonts w:ascii="Arial" w:hAnsi="Arial" w:cs="Arial"/>
          <w:b/>
          <w:bCs/>
          <w:iCs/>
          <w:sz w:val="26"/>
          <w:szCs w:val="28"/>
        </w:rPr>
        <w:t xml:space="preserve">Indikation </w:t>
      </w:r>
    </w:p>
    <w:p w:rsidRPr="00D66F71" w:rsidR="00D66F71" w:rsidP="00D66F71" w:rsidRDefault="00D66F71" w14:paraId="78EF403D" w14:textId="77777777">
      <w:pPr>
        <w:tabs>
          <w:tab w:val="left" w:pos="2552"/>
        </w:tabs>
        <w:spacing w:after="0" w:line="240" w:lineRule="auto"/>
        <w:ind w:left="0" w:right="0"/>
        <w:rPr>
          <w:rFonts w:cs="Arial"/>
          <w:szCs w:val="20"/>
        </w:rPr>
      </w:pPr>
      <w:r w:rsidRPr="00D66F71">
        <w:rPr>
          <w:rFonts w:cs="Arial"/>
          <w:szCs w:val="20"/>
        </w:rPr>
        <w:t xml:space="preserve">Injektion </w:t>
      </w:r>
      <w:proofErr w:type="spellStart"/>
      <w:r w:rsidRPr="00D66F71">
        <w:rPr>
          <w:rFonts w:cs="Arial"/>
          <w:szCs w:val="20"/>
        </w:rPr>
        <w:t>Xylocard</w:t>
      </w:r>
      <w:proofErr w:type="spellEnd"/>
      <w:r w:rsidRPr="00D66F71">
        <w:rPr>
          <w:rFonts w:cs="Arial"/>
          <w:szCs w:val="20"/>
        </w:rPr>
        <w:t xml:space="preserve"> och infusion </w:t>
      </w:r>
      <w:proofErr w:type="spellStart"/>
      <w:r w:rsidRPr="00D66F71">
        <w:rPr>
          <w:rFonts w:cs="Arial"/>
          <w:szCs w:val="20"/>
        </w:rPr>
        <w:t>Lidokainhydroklorid</w:t>
      </w:r>
      <w:proofErr w:type="spellEnd"/>
      <w:r w:rsidRPr="00D66F71">
        <w:rPr>
          <w:rFonts w:cs="Arial"/>
          <w:szCs w:val="20"/>
        </w:rPr>
        <w:t xml:space="preserve"> ges som profylax mot eller vid pågående ventrikulära </w:t>
      </w:r>
      <w:proofErr w:type="spellStart"/>
      <w:r w:rsidRPr="00D66F71">
        <w:rPr>
          <w:rFonts w:cs="Arial"/>
          <w:szCs w:val="20"/>
        </w:rPr>
        <w:t>takyarytmier</w:t>
      </w:r>
      <w:proofErr w:type="spellEnd"/>
      <w:r w:rsidRPr="00D66F71">
        <w:rPr>
          <w:rFonts w:cs="Arial"/>
          <w:szCs w:val="20"/>
        </w:rPr>
        <w:t xml:space="preserve">. </w:t>
      </w:r>
    </w:p>
    <w:p w:rsidRPr="00D66F71" w:rsidR="00D66F71" w:rsidP="00D66F71" w:rsidRDefault="00D66F71" w14:paraId="0D804E1D" w14:textId="77777777">
      <w:pPr>
        <w:tabs>
          <w:tab w:val="left" w:pos="2552"/>
        </w:tabs>
        <w:spacing w:after="0" w:line="240" w:lineRule="auto"/>
        <w:ind w:left="0" w:right="0"/>
        <w:rPr>
          <w:szCs w:val="20"/>
        </w:rPr>
      </w:pPr>
    </w:p>
    <w:p w:rsidRPr="00D66F71" w:rsidR="00D66F71" w:rsidP="00D66F71" w:rsidRDefault="00D66F71" w14:paraId="0E415C05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D66F71">
        <w:rPr>
          <w:rFonts w:ascii="Arial" w:hAnsi="Arial" w:cs="Arial"/>
          <w:b/>
          <w:bCs/>
          <w:iCs/>
          <w:sz w:val="26"/>
          <w:szCs w:val="28"/>
        </w:rPr>
        <w:t>Beredning</w:t>
      </w:r>
    </w:p>
    <w:p w:rsidRPr="00D66F71" w:rsidR="00D66F71" w:rsidP="00D66F71" w:rsidRDefault="00D66F71" w14:paraId="7C73E91B" w14:textId="77777777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66F71">
        <w:rPr>
          <w:rFonts w:ascii="Arial" w:hAnsi="Arial" w:cs="Arial"/>
          <w:b/>
          <w:bCs/>
          <w:szCs w:val="26"/>
        </w:rPr>
        <w:t xml:space="preserve">Bolusdos </w:t>
      </w:r>
      <w:proofErr w:type="spellStart"/>
      <w:r w:rsidRPr="00D66F71">
        <w:rPr>
          <w:rFonts w:ascii="Arial" w:hAnsi="Arial" w:cs="Arial"/>
          <w:b/>
          <w:bCs/>
          <w:szCs w:val="26"/>
        </w:rPr>
        <w:t>Xylocard</w:t>
      </w:r>
      <w:proofErr w:type="spellEnd"/>
    </w:p>
    <w:p w:rsidRPr="00D66F71" w:rsidR="00D66F71" w:rsidP="00D66F71" w:rsidRDefault="00D66F71" w14:paraId="05C2A0FB" w14:textId="77777777">
      <w:pPr>
        <w:tabs>
          <w:tab w:val="left" w:pos="2552"/>
        </w:tabs>
        <w:spacing w:after="0" w:line="240" w:lineRule="auto"/>
        <w:ind w:left="0" w:right="0"/>
        <w:rPr>
          <w:b/>
          <w:bCs/>
          <w:szCs w:val="20"/>
        </w:rPr>
      </w:pPr>
      <w:r w:rsidRPr="00D66F71">
        <w:t xml:space="preserve">Injektionsvätska </w:t>
      </w:r>
      <w:proofErr w:type="spellStart"/>
      <w:r w:rsidRPr="00D66F71">
        <w:rPr>
          <w:b/>
        </w:rPr>
        <w:t>Xylocard</w:t>
      </w:r>
      <w:proofErr w:type="spellEnd"/>
      <w:r w:rsidRPr="00D66F71">
        <w:rPr>
          <w:b/>
        </w:rPr>
        <w:t xml:space="preserve"> </w:t>
      </w:r>
      <w:r w:rsidRPr="00D66F71">
        <w:rPr>
          <w:b/>
          <w:bCs/>
        </w:rPr>
        <w:t>20 mg/ml</w:t>
      </w:r>
      <w:r w:rsidRPr="00D66F71">
        <w:t xml:space="preserve"> är klar att användas iv. </w:t>
      </w:r>
    </w:p>
    <w:p w:rsidRPr="00D66F71" w:rsidR="00D66F71" w:rsidP="00D66F71" w:rsidRDefault="00D66F71" w14:paraId="16A66D84" w14:textId="77777777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66F71">
        <w:rPr>
          <w:rFonts w:ascii="Arial" w:hAnsi="Arial" w:cs="Arial"/>
          <w:b/>
          <w:bCs/>
          <w:szCs w:val="26"/>
        </w:rPr>
        <w:t xml:space="preserve">Infusion </w:t>
      </w:r>
      <w:proofErr w:type="spellStart"/>
      <w:r w:rsidRPr="00D66F71">
        <w:rPr>
          <w:rFonts w:ascii="Arial" w:hAnsi="Arial" w:cs="Arial"/>
          <w:b/>
          <w:bCs/>
          <w:szCs w:val="26"/>
        </w:rPr>
        <w:t>Lidokainhydroklorid</w:t>
      </w:r>
      <w:proofErr w:type="spellEnd"/>
    </w:p>
    <w:p w:rsidRPr="00D66F71" w:rsidR="00D66F71" w:rsidP="00D66F71" w:rsidRDefault="00D66F71" w14:paraId="09C41A80" w14:textId="77777777">
      <w:pPr>
        <w:spacing w:after="0" w:line="240" w:lineRule="auto"/>
        <w:ind w:left="0" w:right="0"/>
        <w:rPr>
          <w:szCs w:val="20"/>
        </w:rPr>
      </w:pPr>
      <w:r w:rsidRPr="00D66F71">
        <w:rPr>
          <w:szCs w:val="20"/>
        </w:rPr>
        <w:t xml:space="preserve">10 ml infusionskoncentrat </w:t>
      </w:r>
      <w:proofErr w:type="spellStart"/>
      <w:r w:rsidRPr="00D66F71">
        <w:rPr>
          <w:b/>
          <w:szCs w:val="20"/>
        </w:rPr>
        <w:t>Lidokainhydroklorid</w:t>
      </w:r>
      <w:proofErr w:type="spellEnd"/>
      <w:r w:rsidRPr="00D66F71">
        <w:rPr>
          <w:b/>
          <w:szCs w:val="20"/>
        </w:rPr>
        <w:t xml:space="preserve"> </w:t>
      </w:r>
      <w:r w:rsidRPr="00D66F71">
        <w:rPr>
          <w:b/>
          <w:bCs/>
          <w:szCs w:val="20"/>
        </w:rPr>
        <w:t>200 mg/ml</w:t>
      </w:r>
      <w:r w:rsidRPr="00D66F71">
        <w:rPr>
          <w:szCs w:val="20"/>
        </w:rPr>
        <w:t xml:space="preserve"> (= 2000 mg) blandas med 490 ml NaCl eller Glukos 50 mg/ml </w:t>
      </w:r>
      <w:r w:rsidRPr="00D66F71">
        <w:rPr>
          <w:bCs/>
          <w:szCs w:val="20"/>
        </w:rPr>
        <w:t>(=koncentration</w:t>
      </w:r>
      <w:r w:rsidRPr="00D66F71">
        <w:rPr>
          <w:b/>
          <w:bCs/>
          <w:szCs w:val="20"/>
        </w:rPr>
        <w:t xml:space="preserve"> </w:t>
      </w:r>
      <w:r w:rsidRPr="00D66F71">
        <w:rPr>
          <w:szCs w:val="20"/>
        </w:rPr>
        <w:t xml:space="preserve">4 mg/ml). Lösningen hållbar i 12 timmar. </w:t>
      </w:r>
    </w:p>
    <w:p w:rsidRPr="00D66F71" w:rsidR="00D66F71" w:rsidP="00D66F71" w:rsidRDefault="00D66F71" w14:paraId="43396728" w14:textId="77777777">
      <w:pPr>
        <w:spacing w:after="0" w:line="240" w:lineRule="auto"/>
        <w:ind w:left="0" w:right="0"/>
        <w:rPr>
          <w:szCs w:val="26"/>
        </w:rPr>
      </w:pPr>
    </w:p>
    <w:p w:rsidRPr="00D66F71" w:rsidR="00D66F71" w:rsidP="00D66F71" w:rsidRDefault="00D66F71" w14:paraId="0C374E63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D66F71">
        <w:rPr>
          <w:rFonts w:ascii="Arial" w:hAnsi="Arial" w:cs="Arial"/>
          <w:b/>
          <w:bCs/>
          <w:iCs/>
          <w:sz w:val="26"/>
          <w:szCs w:val="28"/>
        </w:rPr>
        <w:t>Dosering</w:t>
      </w:r>
    </w:p>
    <w:p w:rsidRPr="00D66F71" w:rsidR="00D66F71" w:rsidP="00D66F71" w:rsidRDefault="00D66F71" w14:paraId="40C6F22C" w14:textId="77777777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66F71">
        <w:rPr>
          <w:rFonts w:ascii="Arial" w:hAnsi="Arial" w:cs="Arial"/>
          <w:b/>
          <w:bCs/>
          <w:szCs w:val="26"/>
        </w:rPr>
        <w:t xml:space="preserve">Bolusdos </w:t>
      </w:r>
      <w:proofErr w:type="spellStart"/>
      <w:r w:rsidRPr="00D66F71">
        <w:rPr>
          <w:rFonts w:ascii="Arial" w:hAnsi="Arial" w:cs="Arial"/>
          <w:b/>
          <w:bCs/>
          <w:szCs w:val="26"/>
        </w:rPr>
        <w:t>Xylocard</w:t>
      </w:r>
      <w:proofErr w:type="spellEnd"/>
    </w:p>
    <w:p w:rsidRPr="00D66F71" w:rsidR="00D66F71" w:rsidP="00D66F71" w:rsidRDefault="00D66F71" w14:paraId="2B456365" w14:textId="77777777">
      <w:pPr>
        <w:spacing w:after="0" w:line="240" w:lineRule="auto"/>
        <w:ind w:left="0" w:right="0"/>
        <w:rPr>
          <w:szCs w:val="20"/>
        </w:rPr>
      </w:pPr>
      <w:proofErr w:type="gramStart"/>
      <w:r w:rsidRPr="00D66F71">
        <w:rPr>
          <w:szCs w:val="20"/>
        </w:rPr>
        <w:t>2,5-5</w:t>
      </w:r>
      <w:proofErr w:type="gramEnd"/>
      <w:r w:rsidRPr="00D66F71">
        <w:rPr>
          <w:szCs w:val="20"/>
        </w:rPr>
        <w:t xml:space="preserve"> ml (50-100 mg) ges som intravenös injektion under 2-4 minuter. (Vanligtvis 1 mg/kg kroppsvikt).</w:t>
      </w:r>
      <w:r w:rsidRPr="00D66F71">
        <w:rPr>
          <w:b/>
          <w:szCs w:val="20"/>
        </w:rPr>
        <w:t xml:space="preserve">  </w:t>
      </w:r>
    </w:p>
    <w:p w:rsidRPr="00D66F71" w:rsidR="00D66F71" w:rsidP="00D66F71" w:rsidRDefault="00D66F71" w14:paraId="2002D244" w14:textId="77777777">
      <w:pPr>
        <w:spacing w:after="0" w:line="240" w:lineRule="auto"/>
        <w:ind w:left="0" w:right="0"/>
        <w:rPr>
          <w:szCs w:val="20"/>
        </w:rPr>
      </w:pPr>
    </w:p>
    <w:p w:rsidRPr="00D66F71" w:rsidR="00D66F71" w:rsidP="00D66F71" w:rsidRDefault="00D66F71" w14:paraId="27493380" w14:textId="77777777">
      <w:pPr>
        <w:spacing w:after="0" w:line="240" w:lineRule="auto"/>
        <w:ind w:left="0" w:right="0"/>
      </w:pPr>
      <w:r w:rsidRPr="00D66F71">
        <w:rPr>
          <w:szCs w:val="20"/>
        </w:rPr>
        <w:t xml:space="preserve">Effekten av bolusdosen kommer inom </w:t>
      </w:r>
      <w:proofErr w:type="gramStart"/>
      <w:r w:rsidRPr="00D66F71">
        <w:rPr>
          <w:szCs w:val="20"/>
        </w:rPr>
        <w:t>1-2</w:t>
      </w:r>
      <w:proofErr w:type="gramEnd"/>
      <w:r w:rsidRPr="00D66F71">
        <w:rPr>
          <w:szCs w:val="20"/>
        </w:rPr>
        <w:t xml:space="preserve"> minuter och sitter i ca 20 min. Om ingen effekt observeras efter den första injektionen kan ytterligare en eller två injektioner ges med </w:t>
      </w:r>
      <w:proofErr w:type="gramStart"/>
      <w:r w:rsidRPr="00D66F71">
        <w:rPr>
          <w:szCs w:val="20"/>
        </w:rPr>
        <w:t>5-10</w:t>
      </w:r>
      <w:proofErr w:type="gramEnd"/>
      <w:r w:rsidRPr="00D66F71">
        <w:rPr>
          <w:szCs w:val="20"/>
        </w:rPr>
        <w:t xml:space="preserve"> minuters intervall. </w:t>
      </w:r>
      <w:r w:rsidRPr="00D66F71">
        <w:t xml:space="preserve">Ordineras av ansvarig läkare. </w:t>
      </w:r>
    </w:p>
    <w:p w:rsidRPr="00D66F71" w:rsidR="00D66F71" w:rsidP="00D66F71" w:rsidRDefault="00D66F71" w14:paraId="3E498333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D66F71">
        <w:rPr>
          <w:rFonts w:ascii="Arial" w:hAnsi="Arial" w:cs="Arial"/>
          <w:b/>
          <w:bCs/>
          <w:iCs/>
          <w:sz w:val="26"/>
          <w:szCs w:val="28"/>
        </w:rPr>
        <w:t xml:space="preserve">Infusionshastighet </w:t>
      </w:r>
      <w:proofErr w:type="spellStart"/>
      <w:r w:rsidRPr="00D66F71">
        <w:rPr>
          <w:rFonts w:ascii="Arial" w:hAnsi="Arial" w:cs="Arial"/>
          <w:b/>
          <w:bCs/>
          <w:iCs/>
          <w:sz w:val="26"/>
          <w:szCs w:val="28"/>
        </w:rPr>
        <w:t>Lidokainhydroklorid</w:t>
      </w:r>
      <w:proofErr w:type="spellEnd"/>
    </w:p>
    <w:tbl>
      <w:tblPr>
        <w:tblpPr w:leftFromText="141" w:rightFromText="141" w:vertAnchor="text" w:horzAnchor="page" w:tblpX="2762" w:tblpY="46"/>
        <w:tblW w:w="472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1"/>
        <w:gridCol w:w="2880"/>
      </w:tblGrid>
      <w:tr w:rsidRPr="00D66F71" w:rsidR="00D66F71" w14:paraId="28033F74" w14:textId="77777777">
        <w:trPr>
          <w:trHeight w:val="270"/>
        </w:trPr>
        <w:tc>
          <w:tcPr>
            <w:tcW w:w="1841" w:type="dxa"/>
            <w:tcBorders>
              <w:top w:val="single" w:color="008000" w:sz="8" w:space="0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auto" w:fill="FFFFFF"/>
            <w:noWrap/>
            <w:vAlign w:val="bottom"/>
          </w:tcPr>
          <w:p w:rsidRPr="00D66F71" w:rsidR="00D66F71" w:rsidP="00D66F71" w:rsidRDefault="00D66F71" w14:paraId="253B233B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</w:rPr>
            </w:pPr>
            <w:r w:rsidRPr="00D66F71">
              <w:rPr>
                <w:b/>
                <w:bCs/>
                <w:color w:val="003366"/>
              </w:rPr>
              <w:t>Dos mg/min</w:t>
            </w:r>
          </w:p>
        </w:tc>
        <w:tc>
          <w:tcPr>
            <w:tcW w:w="2880" w:type="dxa"/>
            <w:tcBorders>
              <w:top w:val="single" w:color="808080" w:sz="8" w:space="0"/>
              <w:left w:val="nil"/>
              <w:bottom w:val="single" w:color="808080" w:sz="8" w:space="0"/>
              <w:right w:val="single" w:color="808080" w:sz="8" w:space="0"/>
            </w:tcBorders>
            <w:shd w:val="clear" w:color="auto" w:fill="auto"/>
            <w:noWrap/>
            <w:vAlign w:val="bottom"/>
          </w:tcPr>
          <w:p w:rsidRPr="00D66F71" w:rsidR="00D66F71" w:rsidP="00D66F71" w:rsidRDefault="00D66F71" w14:paraId="68C350E5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</w:rPr>
            </w:pPr>
            <w:r w:rsidRPr="00D66F71">
              <w:rPr>
                <w:b/>
                <w:bCs/>
              </w:rPr>
              <w:t>Infusionshastighet ml/h</w:t>
            </w:r>
          </w:p>
        </w:tc>
      </w:tr>
      <w:tr w:rsidRPr="00D66F71" w:rsidR="00D66F71" w14:paraId="6E8A1EB8" w14:textId="77777777">
        <w:trPr>
          <w:cantSplit/>
          <w:trHeight w:val="270"/>
        </w:trPr>
        <w:tc>
          <w:tcPr>
            <w:tcW w:w="1841" w:type="dxa"/>
            <w:tcBorders>
              <w:top w:val="nil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auto" w:fill="FFFFFF"/>
            <w:vAlign w:val="bottom"/>
          </w:tcPr>
          <w:p w:rsidRPr="00D66F71" w:rsidR="00D66F71" w:rsidP="00D66F71" w:rsidRDefault="00D66F71" w14:paraId="1FA60BF3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</w:rPr>
            </w:pPr>
            <w:r w:rsidRPr="00D66F71">
              <w:rPr>
                <w:b/>
                <w:bCs/>
                <w:color w:val="008000"/>
              </w:rPr>
              <w:t>2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D66F71" w:rsidR="00D66F71" w:rsidP="00D66F71" w:rsidRDefault="00D66F71" w14:paraId="402535B4" w14:textId="77777777">
            <w:pPr>
              <w:spacing w:after="0" w:line="240" w:lineRule="auto"/>
              <w:ind w:left="0" w:right="0"/>
              <w:jc w:val="center"/>
            </w:pPr>
            <w:r w:rsidRPr="00D66F71">
              <w:t>30</w:t>
            </w:r>
          </w:p>
        </w:tc>
      </w:tr>
      <w:tr w:rsidRPr="00D66F71" w:rsidR="00D66F71" w14:paraId="1D1054E2" w14:textId="77777777">
        <w:trPr>
          <w:cantSplit/>
          <w:trHeight w:val="270"/>
        </w:trPr>
        <w:tc>
          <w:tcPr>
            <w:tcW w:w="1841" w:type="dxa"/>
            <w:tcBorders>
              <w:top w:val="nil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auto" w:fill="FFFFFF"/>
            <w:vAlign w:val="bottom"/>
          </w:tcPr>
          <w:p w:rsidRPr="00D66F71" w:rsidR="00D66F71" w:rsidP="00D66F71" w:rsidRDefault="00D66F71" w14:paraId="43C95B00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</w:rPr>
            </w:pPr>
            <w:r w:rsidRPr="00D66F71">
              <w:rPr>
                <w:b/>
                <w:bCs/>
                <w:color w:val="008000"/>
              </w:rPr>
              <w:t>4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D66F71" w:rsidR="00D66F71" w:rsidP="00D66F71" w:rsidRDefault="00D66F71" w14:paraId="1EB4E70B" w14:textId="77777777">
            <w:pPr>
              <w:spacing w:after="0" w:line="240" w:lineRule="auto"/>
              <w:ind w:left="0" w:right="0"/>
              <w:jc w:val="center"/>
            </w:pPr>
            <w:r w:rsidRPr="00D66F71">
              <w:t>60</w:t>
            </w:r>
          </w:p>
        </w:tc>
      </w:tr>
    </w:tbl>
    <w:p w:rsidRPr="00D66F71" w:rsidR="00D66F71" w:rsidP="00D66F71" w:rsidRDefault="00D66F71" w14:paraId="16952B4F" w14:textId="77777777">
      <w:pPr>
        <w:tabs>
          <w:tab w:val="left" w:pos="2552"/>
        </w:tabs>
        <w:spacing w:after="0" w:line="240" w:lineRule="auto"/>
        <w:ind w:left="568" w:right="0"/>
      </w:pPr>
    </w:p>
    <w:p w:rsidRPr="00D66F71" w:rsidR="00D66F71" w:rsidP="00D66F71" w:rsidRDefault="00D66F71" w14:paraId="73AB3AEE" w14:textId="77777777">
      <w:pPr>
        <w:tabs>
          <w:tab w:val="left" w:pos="2552"/>
        </w:tabs>
        <w:spacing w:after="0" w:line="240" w:lineRule="auto"/>
        <w:ind w:left="568" w:right="0"/>
      </w:pPr>
    </w:p>
    <w:p w:rsidRPr="00D66F71" w:rsidR="00D66F71" w:rsidP="00D66F71" w:rsidRDefault="00D66F71" w14:paraId="0B00B65F" w14:textId="77777777">
      <w:pPr>
        <w:tabs>
          <w:tab w:val="left" w:pos="2552"/>
        </w:tabs>
        <w:spacing w:after="0" w:line="240" w:lineRule="auto"/>
        <w:ind w:left="568" w:right="0"/>
        <w:jc w:val="center"/>
        <w:rPr>
          <w:b/>
          <w:bCs/>
        </w:rPr>
      </w:pPr>
    </w:p>
    <w:p w:rsidRPr="00D66F71" w:rsidR="00D66F71" w:rsidP="00D66F71" w:rsidRDefault="00D66F71" w14:paraId="3561225E" w14:textId="77777777">
      <w:pPr>
        <w:tabs>
          <w:tab w:val="left" w:pos="2552"/>
        </w:tabs>
        <w:spacing w:after="0" w:line="240" w:lineRule="auto"/>
        <w:ind w:left="0" w:right="0"/>
        <w:rPr>
          <w:szCs w:val="20"/>
        </w:rPr>
      </w:pPr>
    </w:p>
    <w:p w:rsidRPr="00D66F71" w:rsidR="00D66F71" w:rsidP="00D66F71" w:rsidRDefault="00D66F71" w14:paraId="6A705167" w14:textId="3C0462AA">
      <w:pPr>
        <w:tabs>
          <w:tab w:val="left" w:pos="2552"/>
        </w:tabs>
        <w:spacing w:after="0" w:line="240" w:lineRule="auto"/>
        <w:ind w:left="0" w:right="0"/>
      </w:pPr>
      <w:r w:rsidR="00D66F71">
        <w:rPr/>
        <w:t xml:space="preserve">Ordineras av ansvarig läkare. Hastigheten på den intravenösa infusionen bör omvärderas så fort patientens hjärtrytm verkar vara stabil eller vid de tidigaste tecknen på toxicitet. </w:t>
      </w:r>
      <w:r w:rsidR="3F50DF87">
        <w:rPr/>
        <w:t xml:space="preserve">Mer än </w:t>
      </w:r>
      <w:r w:rsidR="3F50DF87">
        <w:rPr/>
        <w:t>200–300</w:t>
      </w:r>
      <w:r w:rsidR="3F50DF87">
        <w:rPr/>
        <w:t xml:space="preserve"> mg ska inte ges under 1 timma.</w:t>
      </w:r>
    </w:p>
    <w:p w:rsidRPr="00D66F71" w:rsidR="00D66F71" w:rsidP="00D66F71" w:rsidRDefault="00D66F71" w14:paraId="71EFD3C7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D66F71">
        <w:rPr>
          <w:rFonts w:ascii="Arial" w:hAnsi="Arial" w:cs="Arial"/>
          <w:b/>
          <w:bCs/>
          <w:iCs/>
          <w:sz w:val="26"/>
          <w:szCs w:val="28"/>
        </w:rPr>
        <w:t xml:space="preserve">Observation / Övervakning </w:t>
      </w:r>
      <w:r w:rsidRPr="00D66F71">
        <w:rPr>
          <w:rFonts w:ascii="Arial" w:hAnsi="Arial" w:cs="Arial"/>
          <w:b/>
          <w:bCs/>
          <w:iCs/>
          <w:sz w:val="26"/>
          <w:szCs w:val="28"/>
        </w:rPr>
        <w:tab/>
      </w:r>
    </w:p>
    <w:p w:rsidRPr="00D66F71" w:rsidR="00D66F71" w:rsidP="00D66F71" w:rsidRDefault="00D66F71" w14:paraId="189C60B2" w14:textId="77777777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outlineLvl w:val="0"/>
        <w:rPr>
          <w:szCs w:val="20"/>
        </w:rPr>
      </w:pPr>
      <w:r w:rsidRPr="00D66F71">
        <w:rPr>
          <w:szCs w:val="20"/>
        </w:rPr>
        <w:t xml:space="preserve">Under infusionsbehandling med </w:t>
      </w:r>
      <w:proofErr w:type="spellStart"/>
      <w:r w:rsidRPr="00D66F71">
        <w:rPr>
          <w:szCs w:val="20"/>
        </w:rPr>
        <w:t>Xylocard</w:t>
      </w:r>
      <w:proofErr w:type="spellEnd"/>
      <w:r w:rsidRPr="00D66F71">
        <w:rPr>
          <w:szCs w:val="20"/>
        </w:rPr>
        <w:t>/</w:t>
      </w:r>
      <w:proofErr w:type="spellStart"/>
      <w:r w:rsidRPr="00D66F71">
        <w:rPr>
          <w:szCs w:val="20"/>
        </w:rPr>
        <w:t>Lidokainhydroklorid</w:t>
      </w:r>
      <w:proofErr w:type="spellEnd"/>
      <w:r w:rsidRPr="00D66F71">
        <w:rPr>
          <w:szCs w:val="20"/>
        </w:rPr>
        <w:t xml:space="preserve"> ska administreringshastigheten kontrolleras noggrant då </w:t>
      </w:r>
      <w:proofErr w:type="spellStart"/>
      <w:r w:rsidRPr="00D66F71">
        <w:rPr>
          <w:szCs w:val="20"/>
        </w:rPr>
        <w:t>Xylocard</w:t>
      </w:r>
      <w:proofErr w:type="spellEnd"/>
      <w:r w:rsidRPr="00D66F71">
        <w:rPr>
          <w:szCs w:val="20"/>
        </w:rPr>
        <w:t>/</w:t>
      </w:r>
      <w:proofErr w:type="spellStart"/>
      <w:r w:rsidRPr="00D66F71">
        <w:rPr>
          <w:szCs w:val="20"/>
        </w:rPr>
        <w:t>Lidokainhydroklorid</w:t>
      </w:r>
      <w:proofErr w:type="spellEnd"/>
      <w:r w:rsidRPr="00D66F71">
        <w:rPr>
          <w:szCs w:val="20"/>
        </w:rPr>
        <w:t xml:space="preserve"> kan vara dödligt vid för snabb infusion.</w:t>
      </w:r>
    </w:p>
    <w:p w:rsidRPr="00D66F71" w:rsidR="00D66F71" w:rsidP="00D66F71" w:rsidRDefault="00D66F71" w14:paraId="4236599E" w14:textId="77777777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outlineLvl w:val="0"/>
        <w:rPr>
          <w:b/>
        </w:rPr>
      </w:pPr>
      <w:r w:rsidRPr="00D66F71">
        <w:rPr>
          <w:szCs w:val="20"/>
        </w:rPr>
        <w:t xml:space="preserve">Kontinuerlig arytmiövervakning. </w:t>
      </w:r>
    </w:p>
    <w:p w:rsidRPr="00D66F71" w:rsidR="00D66F71" w:rsidP="00D66F71" w:rsidRDefault="00D66F71" w14:paraId="3A18CAC8" w14:textId="77777777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outlineLvl w:val="0"/>
        <w:rPr>
          <w:b/>
        </w:rPr>
      </w:pPr>
      <w:r w:rsidRPr="00D66F71">
        <w:rPr>
          <w:szCs w:val="20"/>
        </w:rPr>
        <w:t>Täta blodtryckskontroller.</w:t>
      </w:r>
    </w:p>
    <w:p w:rsidRPr="00D66F71" w:rsidR="00D66F71" w:rsidP="00D66F71" w:rsidRDefault="00D66F71" w14:paraId="64281FF7" w14:textId="77777777">
      <w:pPr>
        <w:autoSpaceDE w:val="0"/>
        <w:autoSpaceDN w:val="0"/>
        <w:adjustRightInd w:val="0"/>
        <w:spacing w:after="0" w:line="240" w:lineRule="auto"/>
        <w:ind w:left="0" w:right="0"/>
        <w:outlineLvl w:val="0"/>
        <w:rPr>
          <w:szCs w:val="20"/>
        </w:rPr>
      </w:pPr>
    </w:p>
    <w:p w:rsidRPr="00DA3DBE" w:rsidR="00D66F71" w:rsidP="00D66F71" w:rsidRDefault="00D66F71" w14:paraId="725F213E" w14:textId="77777777">
      <w:pPr>
        <w:autoSpaceDE w:val="0"/>
        <w:autoSpaceDN w:val="0"/>
        <w:adjustRightInd w:val="0"/>
        <w:spacing w:after="0" w:line="240" w:lineRule="auto"/>
        <w:ind w:left="0" w:right="0"/>
        <w:outlineLvl w:val="0"/>
        <w:rPr>
          <w:sz w:val="26"/>
          <w:szCs w:val="26"/>
        </w:rPr>
      </w:pPr>
    </w:p>
    <w:p w:rsidRPr="00140217" w:rsidR="00D66F71" w:rsidP="00DA3DBE" w:rsidRDefault="2CAFAB74" w14:paraId="468B318C" w14:textId="696E7B05">
      <w:pPr>
        <w:ind w:left="0"/>
        <w:rPr>
          <w:rFonts w:ascii="Arial" w:hAnsi="Arial" w:cs="Arial"/>
          <w:b/>
          <w:bCs/>
          <w:sz w:val="26"/>
          <w:szCs w:val="26"/>
        </w:rPr>
      </w:pPr>
      <w:r w:rsidRPr="00140217">
        <w:rPr>
          <w:rFonts w:ascii="Arial" w:hAnsi="Arial" w:cs="Arial"/>
          <w:b/>
          <w:bCs/>
          <w:sz w:val="26"/>
          <w:szCs w:val="26"/>
        </w:rPr>
        <w:t>Försiktighet</w:t>
      </w:r>
    </w:p>
    <w:p w:rsidR="00CB74A7" w:rsidP="00CB74A7" w:rsidRDefault="00CB74A7" w14:paraId="24AEC765" w14:textId="30CAC02A">
      <w:pPr>
        <w:pStyle w:val="ListParagraph"/>
        <w:numPr>
          <w:ilvl w:val="0"/>
          <w:numId w:val="21"/>
        </w:numPr>
      </w:pPr>
      <w:r w:rsidRPr="00140217">
        <w:t>Vid chock manifest</w:t>
      </w:r>
      <w:r w:rsidRPr="00140217" w:rsidR="009A057C">
        <w:t xml:space="preserve"> hjärtsvikt och misstanke om nedsatt leverfunktion bör dosen reduceras väsentligt</w:t>
      </w:r>
      <w:r w:rsidR="009C13FE">
        <w:t>.</w:t>
      </w:r>
    </w:p>
    <w:p w:rsidR="009C13FE" w:rsidP="009C13FE" w:rsidRDefault="009C13FE" w14:paraId="030A1495" w14:textId="50C60203">
      <w:pPr>
        <w:ind w:left="0"/>
        <w:rPr>
          <w:rFonts w:ascii="Arial" w:hAnsi="Arial" w:cs="Arial"/>
          <w:b/>
          <w:bCs/>
          <w:sz w:val="26"/>
          <w:szCs w:val="26"/>
        </w:rPr>
      </w:pPr>
      <w:r w:rsidRPr="009C13FE">
        <w:rPr>
          <w:rFonts w:ascii="Arial" w:hAnsi="Arial" w:cs="Arial"/>
          <w:b/>
          <w:bCs/>
          <w:sz w:val="26"/>
          <w:szCs w:val="26"/>
        </w:rPr>
        <w:t>Biverkningar</w:t>
      </w:r>
    </w:p>
    <w:p w:rsidRPr="00811769" w:rsidR="00AD417B" w:rsidP="0BF9DB58" w:rsidRDefault="00AD417B" w14:paraId="37E614FA" w14:textId="2BC0E4E5">
      <w:pPr>
        <w:pStyle w:val="ListParagraph"/>
        <w:rPr>
          <w:rFonts w:ascii="Times New Roman" w:hAnsi="Times New Roman" w:eastAsia="Times New Roman" w:cs="Times New Roman"/>
          <w:sz w:val="24"/>
          <w:szCs w:val="24"/>
        </w:rPr>
      </w:pPr>
      <w:r w:rsidRPr="0BF9DB58" w:rsidR="00AD417B">
        <w:rPr>
          <w:rFonts w:ascii="Times New Roman" w:hAnsi="Times New Roman" w:eastAsia="Times New Roman" w:cs="Times New Roman"/>
        </w:rPr>
        <w:t>Yrsel,</w:t>
      </w:r>
      <w:r w:rsidRPr="0BF9DB58" w:rsidR="00A24E50">
        <w:rPr>
          <w:rFonts w:ascii="Times New Roman" w:hAnsi="Times New Roman" w:eastAsia="Times New Roman" w:cs="Times New Roman"/>
        </w:rPr>
        <w:t xml:space="preserve"> </w:t>
      </w:r>
      <w:r w:rsidRPr="0BF9DB58" w:rsidR="009162EC">
        <w:rPr>
          <w:rFonts w:ascii="Times New Roman" w:hAnsi="Times New Roman" w:eastAsia="Times New Roman" w:cs="Times New Roman"/>
        </w:rPr>
        <w:t>parestesier</w:t>
      </w:r>
      <w:r w:rsidRPr="0BF9DB58" w:rsidR="009162EC">
        <w:rPr>
          <w:rFonts w:ascii="Times New Roman" w:hAnsi="Times New Roman" w:eastAsia="Times New Roman" w:cs="Times New Roman"/>
        </w:rPr>
        <w:t xml:space="preserve">, dåsighet </w:t>
      </w:r>
    </w:p>
    <w:bookmarkEnd w:id="0"/>
    <w:p w:rsidR="045CFDDE" w:rsidP="123BD327" w:rsidRDefault="045CFDDE" w14:paraId="2F33D2B4" w14:textId="6FCB14D1">
      <w:pPr>
        <w:pStyle w:val="Normal"/>
        <w:ind w:left="0"/>
        <w:rPr>
          <w:rFonts w:ascii="Arial" w:hAnsi="Arial" w:eastAsia="Arial" w:cs="Arial"/>
          <w:b w:val="1"/>
          <w:bCs w:val="1"/>
          <w:sz w:val="26"/>
          <w:szCs w:val="26"/>
        </w:rPr>
      </w:pPr>
      <w:r w:rsidRPr="123BD327" w:rsidR="045CFDDE">
        <w:rPr>
          <w:rFonts w:ascii="Arial" w:hAnsi="Arial" w:eastAsia="Arial" w:cs="Arial"/>
          <w:b w:val="1"/>
          <w:bCs w:val="1"/>
          <w:sz w:val="26"/>
          <w:szCs w:val="26"/>
        </w:rPr>
        <w:t>Hållbarhet</w:t>
      </w:r>
    </w:p>
    <w:p w:rsidR="045CFDDE" w:rsidP="123BD327" w:rsidRDefault="045CFDDE" w14:paraId="6009E07B" w14:textId="1212660E">
      <w:pPr>
        <w:pStyle w:val="ListParagraph"/>
        <w:rPr>
          <w:rFonts w:ascii="Times New Roman" w:hAnsi="Times New Roman" w:eastAsia="Times New Roman" w:cs="Times New Roman"/>
          <w:sz w:val="24"/>
          <w:szCs w:val="24"/>
        </w:rPr>
      </w:pPr>
      <w:r w:rsidRPr="0BF9DB58" w:rsidR="045CFDDE">
        <w:rPr>
          <w:rFonts w:ascii="Times New Roman" w:hAnsi="Times New Roman" w:eastAsia="Times New Roman" w:cs="Times New Roman"/>
          <w:sz w:val="24"/>
          <w:szCs w:val="24"/>
        </w:rPr>
        <w:t xml:space="preserve">Hållbarhet 24 timmar </w:t>
      </w:r>
    </w:p>
    <w:p w:rsidRPr="00140217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140217" w:rsidR="00536A5A" w:rsidSect="00D66F7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95FC6" w:rsidRDefault="00C95FC6" w14:paraId="24864176" w14:textId="77777777">
      <w:r>
        <w:separator/>
      </w:r>
    </w:p>
  </w:endnote>
  <w:endnote w:type="continuationSeparator" w:id="0">
    <w:p w:rsidR="00C95FC6" w:rsidRDefault="00C95FC6" w14:paraId="451AE1DA" w14:textId="77777777">
      <w:r>
        <w:continuationSeparator/>
      </w:r>
    </w:p>
  </w:endnote>
  <w:endnote w:type="continuationNotice" w:id="1">
    <w:p w:rsidR="00C95FC6" w:rsidRDefault="00C95FC6" w14:paraId="36143ED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95FC6" w:rsidRDefault="00C95FC6" w14:paraId="0D6E76BA" w14:textId="77777777"/>
  </w:footnote>
  <w:footnote w:type="continuationSeparator" w:id="0">
    <w:p w:rsidR="00C95FC6" w:rsidRDefault="00C95FC6" w14:paraId="218ACA21" w14:textId="77777777">
      <w:r>
        <w:continuationSeparator/>
      </w:r>
    </w:p>
  </w:footnote>
  <w:footnote w:type="continuationNotice" w:id="1">
    <w:p w:rsidR="00C95FC6" w:rsidRDefault="00C95FC6" w14:paraId="137C024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F95A27A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 Box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CEA8B3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 Box 6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4">
    <w:nsid w:val="4f37486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3">
    <w:nsid w:val="484458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704fcfe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207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79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351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423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95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67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639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711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83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6ca6d53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207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79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351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423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95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67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639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711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83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1c380f2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1281950"/>
    <w:multiLevelType w:val="hybridMultilevel"/>
    <w:tmpl w:val="7EDE944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4447F55"/>
    <w:multiLevelType w:val="hybridMultilevel"/>
    <w:tmpl w:val="E49E023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6">
    <w:abstractNumId w:val="24"/>
  </w:num>
  <w:num w:numId="25">
    <w:abstractNumId w:val="23"/>
  </w:num>
  <w:num w:numId="24">
    <w:abstractNumId w:val="22"/>
  </w:num>
  <w:num w:numId="23">
    <w:abstractNumId w:val="21"/>
  </w:num>
  <w:num w:numId="22">
    <w:abstractNumId w:val="20"/>
  </w:num>
  <w:num w:numId="1" w16cid:durableId="900557568">
    <w:abstractNumId w:val="19"/>
  </w:num>
  <w:num w:numId="2" w16cid:durableId="467824838">
    <w:abstractNumId w:val="16"/>
  </w:num>
  <w:num w:numId="3" w16cid:durableId="814369028">
    <w:abstractNumId w:val="0"/>
  </w:num>
  <w:num w:numId="4" w16cid:durableId="2058965131">
    <w:abstractNumId w:val="7"/>
  </w:num>
  <w:num w:numId="5" w16cid:durableId="714622910">
    <w:abstractNumId w:val="17"/>
  </w:num>
  <w:num w:numId="6" w16cid:durableId="1781561028">
    <w:abstractNumId w:val="3"/>
  </w:num>
  <w:num w:numId="7" w16cid:durableId="649792439">
    <w:abstractNumId w:val="12"/>
  </w:num>
  <w:num w:numId="8" w16cid:durableId="1948460538">
    <w:abstractNumId w:val="9"/>
  </w:num>
  <w:num w:numId="9" w16cid:durableId="615648098">
    <w:abstractNumId w:val="1"/>
  </w:num>
  <w:num w:numId="10" w16cid:durableId="107744938">
    <w:abstractNumId w:val="1"/>
  </w:num>
  <w:num w:numId="11" w16cid:durableId="722631524">
    <w:abstractNumId w:val="4"/>
  </w:num>
  <w:num w:numId="12" w16cid:durableId="621571607">
    <w:abstractNumId w:val="5"/>
  </w:num>
  <w:num w:numId="13" w16cid:durableId="1295864078">
    <w:abstractNumId w:val="14"/>
  </w:num>
  <w:num w:numId="14" w16cid:durableId="388185123">
    <w:abstractNumId w:val="10"/>
  </w:num>
  <w:num w:numId="15" w16cid:durableId="550120223">
    <w:abstractNumId w:val="8"/>
  </w:num>
  <w:num w:numId="16" w16cid:durableId="381901573">
    <w:abstractNumId w:val="13"/>
  </w:num>
  <w:num w:numId="17" w16cid:durableId="1342197730">
    <w:abstractNumId w:val="6"/>
  </w:num>
  <w:num w:numId="18" w16cid:durableId="310256316">
    <w:abstractNumId w:val="11"/>
  </w:num>
  <w:num w:numId="19" w16cid:durableId="20671407">
    <w:abstractNumId w:val="18"/>
  </w:num>
  <w:num w:numId="20" w16cid:durableId="740103926">
    <w:abstractNumId w:val="2"/>
  </w:num>
  <w:num w:numId="21" w16cid:durableId="1124883403">
    <w:abstractNumId w:val="1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217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0FA8"/>
    <w:rsid w:val="002B0B30"/>
    <w:rsid w:val="002B0C78"/>
    <w:rsid w:val="002C0C02"/>
    <w:rsid w:val="002C1277"/>
    <w:rsid w:val="002C60AD"/>
    <w:rsid w:val="002D0E0E"/>
    <w:rsid w:val="002D3248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5DCA"/>
    <w:rsid w:val="005578FA"/>
    <w:rsid w:val="00565129"/>
    <w:rsid w:val="00565CD0"/>
    <w:rsid w:val="00567820"/>
    <w:rsid w:val="005770AD"/>
    <w:rsid w:val="00581414"/>
    <w:rsid w:val="00582490"/>
    <w:rsid w:val="00582652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537C"/>
    <w:rsid w:val="005E02B3"/>
    <w:rsid w:val="005E1E24"/>
    <w:rsid w:val="0060596B"/>
    <w:rsid w:val="00606D97"/>
    <w:rsid w:val="00606DB8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1769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0233"/>
    <w:rsid w:val="0091295C"/>
    <w:rsid w:val="00914D58"/>
    <w:rsid w:val="009162EC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5277"/>
    <w:rsid w:val="00971D93"/>
    <w:rsid w:val="009A057C"/>
    <w:rsid w:val="009B1F6B"/>
    <w:rsid w:val="009C0D12"/>
    <w:rsid w:val="009C13FE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4E50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417B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4A51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135C"/>
    <w:rsid w:val="00C70E19"/>
    <w:rsid w:val="00C72574"/>
    <w:rsid w:val="00C7430C"/>
    <w:rsid w:val="00C85DA1"/>
    <w:rsid w:val="00C9071C"/>
    <w:rsid w:val="00C908FF"/>
    <w:rsid w:val="00C95FC6"/>
    <w:rsid w:val="00C97BD3"/>
    <w:rsid w:val="00CA39EF"/>
    <w:rsid w:val="00CA521F"/>
    <w:rsid w:val="00CB0493"/>
    <w:rsid w:val="00CB16A8"/>
    <w:rsid w:val="00CB17FF"/>
    <w:rsid w:val="00CB1ED7"/>
    <w:rsid w:val="00CB74A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6F71"/>
    <w:rsid w:val="00D85218"/>
    <w:rsid w:val="00D915B1"/>
    <w:rsid w:val="00DA299D"/>
    <w:rsid w:val="00DA3DBE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1A2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562D96"/>
    <w:rsid w:val="045CFDDE"/>
    <w:rsid w:val="0BF9DB58"/>
    <w:rsid w:val="123BD327"/>
    <w:rsid w:val="1B49B8F9"/>
    <w:rsid w:val="20850F2D"/>
    <w:rsid w:val="26A5FDE5"/>
    <w:rsid w:val="2CAFAB74"/>
    <w:rsid w:val="30639099"/>
    <w:rsid w:val="3F50DF87"/>
    <w:rsid w:val="40B391D1"/>
    <w:rsid w:val="47B920B2"/>
    <w:rsid w:val="647B2B65"/>
    <w:rsid w:val="6B2CF8ED"/>
    <w:rsid w:val="76447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D39E52FA-450B-46DB-89EA-8700FB6B21D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52ecb2bfed01413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f3b6ab-fb38-4a43-bf77-853109e36b2d}"/>
      </w:docPartPr>
      <w:docPartBody>
        <w:p xmlns:wp14="http://schemas.microsoft.com/office/word/2010/wordml" w14:paraId="6D5C6640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Xylocard och Lidokainhydroklorid</dc:title>
  <dc:subject/>
  <dc:creator>patrik.jens.johansson@vgregion.se</dc:creator>
  <keywords/>
  <lastModifiedBy>Emma Husberg</lastModifiedBy>
  <revision>17</revision>
  <lastPrinted>2016-03-31T19:56:00.0000000Z</lastPrinted>
  <dcterms:created xsi:type="dcterms:W3CDTF">2022-05-04T12:41:00.0000000Z</dcterms:created>
  <dcterms:modified xsi:type="dcterms:W3CDTF">2025-05-13T13:25:15.0000000Z</dcterms:modified>
</coreProperties>
</file>