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D20DE6" w:rsidP="00F35B05" w:rsidRDefault="00D20DE6" w14:paraId="5D2ECF1C" w14:textId="77777777">
      <w:pPr>
        <w:pStyle w:val="Heading2"/>
        <w:sectPr w:rsidR="00D20DE6" w:rsidSect="00D20DE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20DE6" w:rsidR="00D20DE6" w:rsidP="00D20DE6" w:rsidRDefault="00D20DE6" w14:paraId="30BD21C5" w14:textId="77777777">
      <w:pPr>
        <w:spacing w:after="0" w:line="240" w:lineRule="auto"/>
        <w:ind w:left="0" w:right="0"/>
        <w:rPr>
          <w:szCs w:val="20"/>
        </w:rPr>
      </w:pPr>
    </w:p>
    <w:p w:rsidRPr="00D20DE6" w:rsidR="00D20DE6" w:rsidP="00D20DE6" w:rsidRDefault="00D20DE6" w14:paraId="62C544A7" w14:textId="77777777">
      <w:pPr>
        <w:spacing w:after="0" w:line="240" w:lineRule="auto"/>
        <w:ind w:left="0" w:right="0"/>
        <w:rPr>
          <w:szCs w:val="20"/>
        </w:rPr>
      </w:pPr>
    </w:p>
    <w:p w:rsidRPr="00D20DE6" w:rsidR="00D20DE6" w:rsidP="00D20DE6" w:rsidRDefault="00D20DE6" w14:paraId="44E79C73" w14:textId="77777777">
      <w:pPr>
        <w:tabs>
          <w:tab w:val="left" w:pos="4590"/>
        </w:tabs>
        <w:spacing w:after="0" w:line="240" w:lineRule="auto"/>
        <w:ind w:left="0" w:right="0"/>
        <w:rPr>
          <w:szCs w:val="20"/>
        </w:rPr>
      </w:pPr>
      <w:r w:rsidRPr="00D20DE6">
        <w:rPr>
          <w:szCs w:val="20"/>
        </w:rPr>
        <w:tab/>
      </w:r>
    </w:p>
    <w:p w:rsidRPr="00D20DE6" w:rsidR="00D20DE6" w:rsidP="00D20DE6" w:rsidRDefault="00D20DE6" w14:paraId="0469C332" w14:textId="169F30BB">
      <w:pPr>
        <w:spacing w:after="0" w:line="240" w:lineRule="auto"/>
        <w:ind w:left="0" w:right="-568"/>
        <w:rPr>
          <w:szCs w:val="20"/>
        </w:rPr>
      </w:pPr>
      <w:r w:rsidRPr="00D20DE6">
        <w:rPr>
          <w:noProof/>
          <w:szCs w:val="20"/>
        </w:rPr>
        <mc:AlternateContent>
          <mc:Choice Requires="wps">
            <w:drawing>
              <wp:anchor distT="0" distB="0" distL="114300" distR="114300" simplePos="0" relativeHeight="251659264" behindDoc="0" locked="0" layoutInCell="1" allowOverlap="1" wp14:anchorId="2160AA5A" wp14:editId="2D4DA42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D20DE6" w:rsidP="00D20DE6" w:rsidRDefault="00D20DE6" w14:paraId="1473F76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30527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2160AA5A">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D20DE6" w:rsidP="00D20DE6" w:rsidRDefault="00D20DE6" w14:paraId="1473F76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30527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D20DE6" w:rsidR="00D20DE6" w:rsidTr="006B57DF" w14:paraId="7777E7A1" w14:textId="77777777">
        <w:trPr>
          <w:cantSplit/>
          <w:trHeight w:val="570"/>
        </w:trPr>
        <w:tc>
          <w:tcPr>
            <w:tcW w:w="9039" w:type="dxa"/>
            <w:tcBorders>
              <w:bottom w:val="single" w:color="auto" w:sz="8" w:space="0"/>
            </w:tcBorders>
            <w:tcMar>
              <w:left w:w="0" w:type="dxa"/>
              <w:right w:w="0" w:type="dxa"/>
            </w:tcMar>
            <w:vAlign w:val="bottom"/>
          </w:tcPr>
          <w:p w:rsidRPr="00D20DE6" w:rsidR="00D20DE6" w:rsidP="00D20DE6" w:rsidRDefault="00D20DE6" w14:paraId="6871F95A" w14:textId="77777777">
            <w:pPr>
              <w:keepNext/>
              <w:spacing w:after="0" w:line="240" w:lineRule="auto"/>
              <w:ind w:left="0" w:right="0"/>
              <w:outlineLvl w:val="0"/>
              <w:rPr>
                <w:rFonts w:ascii="Arial Fet" w:hAnsi="Arial Fet" w:cs="Arial"/>
                <w:b/>
                <w:bCs/>
                <w:kern w:val="32"/>
                <w:sz w:val="32"/>
                <w:szCs w:val="32"/>
              </w:rPr>
            </w:pPr>
            <w:r w:rsidRPr="00D20DE6">
              <w:rPr>
                <w:rFonts w:ascii="Arial Fet" w:hAnsi="Arial Fet" w:cs="Arial"/>
                <w:b/>
                <w:bCs/>
                <w:kern w:val="32"/>
                <w:sz w:val="32"/>
                <w:szCs w:val="32"/>
              </w:rPr>
              <w:t>Pseudoaneurysm</w:t>
            </w:r>
          </w:p>
        </w:tc>
      </w:tr>
    </w:tbl>
    <w:p w:rsidRPr="00D20DE6" w:rsidR="00D20DE6" w:rsidP="00D20DE6" w:rsidRDefault="00D20DE6" w14:paraId="4DFE07F2" w14:textId="77777777">
      <w:pPr>
        <w:keepNext/>
        <w:spacing w:after="0" w:line="240" w:lineRule="auto"/>
        <w:ind w:left="0" w:right="0"/>
        <w:outlineLvl w:val="0"/>
        <w:rPr>
          <w:rFonts w:ascii="Arial Fet" w:hAnsi="Arial Fet" w:cs="Arial"/>
          <w:b/>
          <w:bCs/>
          <w:kern w:val="32"/>
          <w:sz w:val="32"/>
          <w:szCs w:val="32"/>
        </w:rPr>
      </w:pPr>
    </w:p>
    <w:p w:rsidRPr="00D20DE6" w:rsidR="00D20DE6" w:rsidP="00D20DE6" w:rsidRDefault="00D20DE6" w14:paraId="25839D84" w14:textId="77777777">
      <w:pPr>
        <w:spacing w:after="0" w:line="240" w:lineRule="auto"/>
        <w:ind w:left="0" w:right="0"/>
      </w:pPr>
      <w:r w:rsidRPr="00D20DE6">
        <w:rPr>
          <w:b/>
          <w:szCs w:val="20"/>
        </w:rPr>
        <w:t>Bakgrund:</w:t>
      </w:r>
      <w:r w:rsidRPr="00D20DE6">
        <w:rPr>
          <w:szCs w:val="20"/>
        </w:rPr>
        <w:t xml:space="preserve"> </w:t>
      </w:r>
      <w:r w:rsidRPr="00D20DE6">
        <w:t>Pseudoaneurysm är en utbuktning på ett kärl och har ett pulserande flöde. Det är en relativt vanlig komplikation efter angiografi/PCI där man punkterat a.femoralis. Vid obehandlat aneurysm finns viss risk för ruptur och blödning.</w:t>
      </w:r>
    </w:p>
    <w:p w:rsidRPr="00D20DE6" w:rsidR="00D20DE6" w:rsidP="00D20DE6" w:rsidRDefault="00D20DE6" w14:paraId="453E992F" w14:textId="77777777">
      <w:pPr>
        <w:keepNext/>
        <w:spacing w:before="240" w:after="60" w:line="240" w:lineRule="auto"/>
        <w:ind w:left="0" w:right="1161"/>
        <w:outlineLvl w:val="1"/>
        <w:rPr>
          <w:b/>
          <w:bCs/>
          <w:iCs/>
          <w:sz w:val="28"/>
          <w:szCs w:val="28"/>
        </w:rPr>
      </w:pPr>
    </w:p>
    <w:p w:rsidRPr="00D20DE6" w:rsidR="00D20DE6" w:rsidP="00D20DE6" w:rsidRDefault="00D20DE6" w14:paraId="0D877DD0" w14:textId="77777777">
      <w:pPr>
        <w:tabs>
          <w:tab w:val="left" w:pos="709"/>
        </w:tabs>
        <w:spacing w:after="0" w:line="240" w:lineRule="auto"/>
        <w:ind w:left="0" w:right="0"/>
      </w:pPr>
      <w:r w:rsidRPr="00D20DE6">
        <w:rPr>
          <w:b/>
        </w:rPr>
        <w:t xml:space="preserve">Diagnos: </w:t>
      </w:r>
    </w:p>
    <w:p w:rsidRPr="00D20DE6" w:rsidR="00D20DE6" w:rsidP="00D20DE6" w:rsidRDefault="00D20DE6" w14:paraId="21F250F5" w14:textId="77777777">
      <w:pPr>
        <w:spacing w:after="0" w:line="240" w:lineRule="auto"/>
        <w:ind w:left="0" w:right="0"/>
      </w:pPr>
      <w:r w:rsidRPr="00D20DE6">
        <w:t>Palpera över insticket. I typiska fall känner man en pulserande resistens. Det går även att auskultera med stetoskopet och ev höra blåsljud. Det är många gånger svårt att skilja pseudoaneurysm från hematom och vid misstanke bör man skicka remiss till röntgen för ultraljud av a.femoralis</w:t>
      </w:r>
    </w:p>
    <w:p w:rsidRPr="00D20DE6" w:rsidR="00D20DE6" w:rsidP="00D20DE6" w:rsidRDefault="00D20DE6" w14:paraId="681889EA" w14:textId="77777777">
      <w:pPr>
        <w:spacing w:after="0" w:line="240" w:lineRule="auto"/>
        <w:ind w:left="0" w:right="0"/>
      </w:pPr>
    </w:p>
    <w:p w:rsidRPr="00D20DE6" w:rsidR="00D20DE6" w:rsidP="00D20DE6" w:rsidRDefault="00D20DE6" w14:paraId="106FB7B8" w14:textId="77777777">
      <w:pPr>
        <w:spacing w:after="0" w:line="240" w:lineRule="auto"/>
        <w:ind w:left="0" w:right="0"/>
        <w:rPr>
          <w:b/>
        </w:rPr>
      </w:pPr>
      <w:r w:rsidRPr="00D20DE6">
        <w:rPr>
          <w:b/>
        </w:rPr>
        <w:t>Åtgärd vid misstanke om pseudoaneurysm</w:t>
      </w:r>
    </w:p>
    <w:p w:rsidRPr="00D20DE6" w:rsidR="00D20DE6" w:rsidP="00D20DE6" w:rsidRDefault="00D20DE6" w14:paraId="28E7BBED" w14:textId="77777777">
      <w:pPr>
        <w:spacing w:after="0" w:line="240" w:lineRule="auto"/>
        <w:ind w:left="0" w:right="0"/>
      </w:pPr>
      <w:r w:rsidRPr="00D20DE6">
        <w:t>Sängläge + manuell kompression eller femostopp. Märk ut hematom med penna</w:t>
      </w:r>
    </w:p>
    <w:p w:rsidRPr="00D20DE6" w:rsidR="00D20DE6" w:rsidP="00D20DE6" w:rsidRDefault="00D20DE6" w14:paraId="5D2141C5" w14:textId="7CD1EA34">
      <w:pPr>
        <w:spacing w:after="0" w:line="240" w:lineRule="auto"/>
        <w:ind w:left="0" w:right="0"/>
      </w:pPr>
      <w:r w:rsidR="00D20DE6">
        <w:rPr/>
        <w:t xml:space="preserve">Sätt ut parenterala antikoagulantia. Behåll Trombyl / </w:t>
      </w:r>
      <w:r w:rsidR="00D20DE6">
        <w:rPr/>
        <w:t>Brilique</w:t>
      </w:r>
      <w:r w:rsidR="2DD6E92D">
        <w:rPr/>
        <w:t xml:space="preserve">/ </w:t>
      </w:r>
      <w:r w:rsidR="2DD6E92D">
        <w:rPr/>
        <w:t>Clopidogrel</w:t>
      </w:r>
      <w:r w:rsidR="2DD6E92D">
        <w:rPr/>
        <w:t xml:space="preserve">/ </w:t>
      </w:r>
      <w:r w:rsidR="2DD6E92D">
        <w:rPr/>
        <w:t>Efient</w:t>
      </w:r>
    </w:p>
    <w:p w:rsidRPr="00D20DE6" w:rsidR="00D20DE6" w:rsidP="00D20DE6" w:rsidRDefault="00D20DE6" w14:paraId="5FE51821" w14:textId="7D354D3D">
      <w:pPr>
        <w:spacing w:after="0" w:line="240" w:lineRule="auto"/>
        <w:ind w:left="0" w:right="0"/>
      </w:pPr>
      <w:r w:rsidR="00D20DE6">
        <w:rPr/>
        <w:t xml:space="preserve">Skriv remiss till röntgen för ultraljud av </w:t>
      </w:r>
      <w:r w:rsidR="00D20DE6">
        <w:rPr/>
        <w:t>a.femoralis</w:t>
      </w:r>
      <w:r w:rsidR="00D20DE6">
        <w:rPr/>
        <w:t xml:space="preserve">. </w:t>
      </w:r>
      <w:r w:rsidR="00D20DE6">
        <w:rPr/>
        <w:t>Det</w:t>
      </w:r>
      <w:r w:rsidR="37D976DC">
        <w:rPr/>
        <w:t xml:space="preserve"> </w:t>
      </w:r>
      <w:r w:rsidR="00D20DE6">
        <w:rPr/>
        <w:t>kan</w:t>
      </w:r>
      <w:r w:rsidR="00D20DE6">
        <w:rPr/>
        <w:t xml:space="preserve"> vara bra att skicka med ett femostopp som läggs med hjälp av ultraljud annars svårt att veta var ”halsen” är. Vid stort </w:t>
      </w:r>
      <w:r w:rsidR="00D20DE6">
        <w:rPr/>
        <w:t>aneurysm</w:t>
      </w:r>
      <w:r w:rsidR="00D20DE6">
        <w:rPr/>
        <w:t xml:space="preserve"> ring röntgen för att få snabbare tid. </w:t>
      </w:r>
    </w:p>
    <w:p w:rsidRPr="00D20DE6" w:rsidR="00D20DE6" w:rsidP="00D20DE6" w:rsidRDefault="00D20DE6" w14:paraId="72DB839A" w14:textId="77777777">
      <w:pPr>
        <w:spacing w:after="0" w:line="240" w:lineRule="auto"/>
        <w:ind w:left="0" w:right="0"/>
      </w:pPr>
    </w:p>
    <w:p w:rsidRPr="00D20DE6" w:rsidR="00D20DE6" w:rsidP="00D20DE6" w:rsidRDefault="00D20DE6" w14:paraId="6A548E13" w14:textId="77777777">
      <w:pPr>
        <w:spacing w:after="0" w:line="240" w:lineRule="auto"/>
        <w:ind w:left="0" w:right="0"/>
        <w:rPr>
          <w:b/>
        </w:rPr>
      </w:pPr>
      <w:r w:rsidRPr="00D20DE6">
        <w:rPr>
          <w:b/>
        </w:rPr>
        <w:t>Behandling</w:t>
      </w:r>
    </w:p>
    <w:p w:rsidRPr="00D20DE6" w:rsidR="00D20DE6" w:rsidP="00D20DE6" w:rsidRDefault="00D20DE6" w14:paraId="48DB54BB" w14:textId="77777777">
      <w:pPr>
        <w:spacing w:after="0" w:line="240" w:lineRule="auto"/>
        <w:ind w:left="0" w:right="0"/>
      </w:pPr>
      <w:r w:rsidRPr="00D20DE6">
        <w:t>Först provas kompressionsbehandling med femostopp. Kontroll med ultraljud nästa dag. Om fortsatt flöde i aneurysmet kan man under visualisering med ultraljud injicera trombin. Utförs av vissa kunniga radiologer. Trombinbehandlingen passa bäst på pseudoanerysm med ” lång och smal hals”. I enstaka fall kan man operera bort aneurysmet.</w:t>
      </w:r>
    </w:p>
    <w:p w:rsidRPr="00D20DE6" w:rsidR="00D20DE6" w:rsidP="00D20DE6" w:rsidRDefault="00D20DE6" w14:paraId="214E5E01" w14:textId="77777777">
      <w:pPr>
        <w:spacing w:after="0" w:line="240" w:lineRule="auto"/>
        <w:ind w:left="0" w:right="0"/>
      </w:pPr>
      <w:r w:rsidRPr="00D20DE6">
        <w:t>PCI-operatörerna har erfarenhet av handläggning och kan hjälpa till vid ev frågor.</w:t>
      </w:r>
    </w:p>
    <w:p w:rsidRPr="00D20DE6" w:rsidR="00D20DE6" w:rsidP="00D20DE6" w:rsidRDefault="00D20DE6" w14:paraId="56791E8F" w14:textId="77777777">
      <w:pPr>
        <w:spacing w:after="0" w:line="240" w:lineRule="auto"/>
        <w:ind w:left="0" w:right="0"/>
        <w:rPr>
          <w:b/>
        </w:rPr>
      </w:pPr>
    </w:p>
    <w:p w:rsidRPr="00D20DE6" w:rsidR="00D20DE6" w:rsidP="00D20DE6" w:rsidRDefault="00D20DE6" w14:paraId="7F9637C0" w14:textId="77777777">
      <w:pPr>
        <w:spacing w:after="0" w:line="240" w:lineRule="auto"/>
        <w:ind w:left="0" w:right="0"/>
        <w:rPr>
          <w:b/>
        </w:rPr>
      </w:pPr>
    </w:p>
    <w:p w:rsidRPr="00D20DE6" w:rsidR="00D20DE6" w:rsidP="00D20DE6" w:rsidRDefault="00D20DE6" w14:paraId="40E5BEDB" w14:textId="77777777">
      <w:pPr>
        <w:spacing w:after="0" w:line="240" w:lineRule="auto"/>
        <w:ind w:left="0" w:right="0"/>
        <w:rPr>
          <w:szCs w:val="20"/>
        </w:rPr>
      </w:pPr>
    </w:p>
    <w:p w:rsidRPr="00D20DE6" w:rsidR="00D20DE6" w:rsidP="00D20DE6" w:rsidRDefault="00D20DE6" w14:paraId="48D7A602" w14:textId="77777777">
      <w:pPr>
        <w:spacing w:after="0" w:line="240" w:lineRule="auto"/>
        <w:ind w:left="0" w:right="-568"/>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D20DE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7820775">
    <w:abstractNumId w:val="17"/>
  </w:num>
  <w:num w:numId="2" w16cid:durableId="1547523887">
    <w:abstractNumId w:val="14"/>
  </w:num>
  <w:num w:numId="3" w16cid:durableId="1837452661">
    <w:abstractNumId w:val="0"/>
  </w:num>
  <w:num w:numId="4" w16cid:durableId="643123235">
    <w:abstractNumId w:val="6"/>
  </w:num>
  <w:num w:numId="5" w16cid:durableId="1962609570">
    <w:abstractNumId w:val="15"/>
  </w:num>
  <w:num w:numId="6" w16cid:durableId="1771386711">
    <w:abstractNumId w:val="2"/>
  </w:num>
  <w:num w:numId="7" w16cid:durableId="1764254214">
    <w:abstractNumId w:val="11"/>
  </w:num>
  <w:num w:numId="8" w16cid:durableId="180047775">
    <w:abstractNumId w:val="8"/>
  </w:num>
  <w:num w:numId="9" w16cid:durableId="1944263013">
    <w:abstractNumId w:val="1"/>
  </w:num>
  <w:num w:numId="10" w16cid:durableId="104542104">
    <w:abstractNumId w:val="1"/>
  </w:num>
  <w:num w:numId="11" w16cid:durableId="2118133991">
    <w:abstractNumId w:val="3"/>
  </w:num>
  <w:num w:numId="12" w16cid:durableId="917977899">
    <w:abstractNumId w:val="4"/>
  </w:num>
  <w:num w:numId="13" w16cid:durableId="465506892">
    <w:abstractNumId w:val="13"/>
  </w:num>
  <w:num w:numId="14" w16cid:durableId="1321345570">
    <w:abstractNumId w:val="9"/>
  </w:num>
  <w:num w:numId="15" w16cid:durableId="702171866">
    <w:abstractNumId w:val="7"/>
  </w:num>
  <w:num w:numId="16" w16cid:durableId="2071030212">
    <w:abstractNumId w:val="12"/>
  </w:num>
  <w:num w:numId="17" w16cid:durableId="1549565560">
    <w:abstractNumId w:val="5"/>
  </w:num>
  <w:num w:numId="18" w16cid:durableId="1643386455">
    <w:abstractNumId w:val="10"/>
  </w:num>
  <w:num w:numId="19" w16cid:durableId="254501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DE6"/>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DD6E92D"/>
    <w:rsid w:val="37D976DC"/>
    <w:rsid w:val="3AD0306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7b76460d9f07430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376d227-cc85-47f6-b0ca-7d262ce4e372}"/>
      </w:docPartPr>
      <w:docPartBody>
        <w:p w14:paraId="7FE9967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Pseudoaneurysm</dc:title>
  <dc:subject/>
  <dc:creator>patrik.jens.johansson@vgregion.se</dc:creator>
  <keywords/>
  <lastModifiedBy>Emma Husberg</lastModifiedBy>
  <revision>3</revision>
  <lastPrinted>2016-03-31T10:56:00.0000000Z</lastPrinted>
  <dcterms:created xsi:type="dcterms:W3CDTF">2022-05-04T03:40:00.0000000Z</dcterms:created>
  <dcterms:modified xsi:type="dcterms:W3CDTF">2024-03-12T07:08:03.0000000Z</dcterms:modified>
</coreProperties>
</file>