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9A32ED" w:rsidRDefault="00960CCC" w14:paraId="061914D4" w14:textId="2715915F">
      <w:pPr>
        <w:pStyle w:val="Rubrik1"/>
      </w:pPr>
      <w:proofErr w:type="spellStart"/>
      <w:r>
        <w:t>Aggrastat</w:t>
      </w:r>
      <w:bookmarkStart w:name="_Toc321146591" w:id="0"/>
      <w:proofErr w:type="spellEnd"/>
    </w:p>
    <w:p w:rsidR="00F011F9" w:rsidP="00F011F9" w:rsidRDefault="00F011F9" w14:paraId="4145C6FE" w14:textId="68C8DBAD">
      <w:pPr>
        <w:pStyle w:val="Rubrik2"/>
      </w:pPr>
      <w:r>
        <w:t>Syfte</w:t>
      </w:r>
    </w:p>
    <w:p w:rsidRPr="00F011F9" w:rsidR="00F011F9" w:rsidP="00F011F9" w:rsidRDefault="00F011F9" w14:paraId="765AB049" w14:textId="77777777">
      <w:pPr>
        <w:ind w:left="992"/>
      </w:pPr>
      <w:r w:rsidRPr="00F011F9">
        <w:t>Rutinen syftar till att ge en enhetlig vård samt dokumentation baserad på kunskap, erfarenhet och forskningsresultat. Att systematisera omvårdnadsarbetet och säkerställa patientens vård och omhändertagande på att optimalt sätt, samt att minska risken att fel och brister uppstår samt underlätta introduktionen av nya medarbetare.</w:t>
      </w:r>
    </w:p>
    <w:p w:rsidRPr="00F011F9" w:rsidR="00F011F9" w:rsidP="00F011F9" w:rsidRDefault="00F011F9" w14:paraId="3B95F43C" w14:textId="77777777"/>
    <w:p w:rsidR="009A32ED" w:rsidP="009A32ED" w:rsidRDefault="009A32ED" w14:paraId="11BC1DCA" w14:textId="77777777">
      <w:pPr>
        <w:pStyle w:val="Rubrik2"/>
        <w:ind w:right="-143"/>
      </w:pPr>
      <w:bookmarkStart w:name="_Toc100327184" w:id="1"/>
      <w:bookmarkStart w:name="_Toc106874287" w:id="2"/>
      <w:bookmarkEnd w:id="0"/>
      <w:r>
        <w:t>Förändringar sedan föregående version</w:t>
      </w:r>
      <w:bookmarkEnd w:id="1"/>
      <w:bookmarkEnd w:id="2"/>
    </w:p>
    <w:p w:rsidR="00CE3D78" w:rsidP="00CE3D78" w:rsidRDefault="00CE3D78" w14:paraId="05B28479" w14:textId="77D21B8B">
      <w:r w:rsidR="021B8BD6">
        <w:rPr/>
        <w:t>Förändringar i doseringstabell. Mindre tillägg under biverkningar, dosering och handhavande.</w:t>
      </w:r>
    </w:p>
    <w:p w:rsidRPr="00CE3D78" w:rsidR="00CE3D78" w:rsidP="00D73A20" w:rsidRDefault="00CE3D78" w14:paraId="4DB9F02E" w14:textId="77777777">
      <w:pPr>
        <w:keepNext/>
        <w:keepLines/>
        <w:spacing w:before="240" w:after="40" w:line="240" w:lineRule="auto"/>
        <w:ind w:left="0" w:firstLine="992"/>
        <w:outlineLvl w:val="2"/>
        <w:rPr>
          <w:rFonts w:asciiTheme="majorHAnsi" w:hAnsiTheme="majorHAnsi" w:eastAsiaTheme="majorEastAsia" w:cstheme="majorBidi"/>
          <w:b/>
          <w:bCs/>
          <w:color w:val="000000" w:themeColor="text1"/>
          <w:sz w:val="32"/>
          <w:szCs w:val="32"/>
        </w:rPr>
      </w:pPr>
      <w:r w:rsidRPr="00CE3D78">
        <w:rPr>
          <w:rFonts w:asciiTheme="majorHAnsi" w:hAnsiTheme="majorHAnsi" w:eastAsiaTheme="majorEastAsia" w:cstheme="majorBidi"/>
          <w:b/>
          <w:bCs/>
          <w:color w:val="000000" w:themeColor="text1"/>
          <w:sz w:val="32"/>
          <w:szCs w:val="32"/>
        </w:rPr>
        <w:t xml:space="preserve">Indikationer </w:t>
      </w:r>
    </w:p>
    <w:p w:rsidRPr="00CE3D78" w:rsidR="00CE3D78" w:rsidP="00CE3D78" w:rsidRDefault="00CE3D78" w14:paraId="713FEDA6" w14:textId="77777777">
      <w:pPr>
        <w:ind w:left="992"/>
      </w:pPr>
      <w:r w:rsidRPr="00CE3D78">
        <w:t xml:space="preserve">Hög trombbelastning vid akut </w:t>
      </w:r>
      <w:proofErr w:type="spellStart"/>
      <w:r w:rsidRPr="00CE3D78">
        <w:t>koronart</w:t>
      </w:r>
      <w:proofErr w:type="spellEnd"/>
      <w:r w:rsidRPr="00CE3D78">
        <w:t xml:space="preserve"> syndrom. Används på PCI lab.</w:t>
      </w:r>
    </w:p>
    <w:p w:rsidRPr="00CE3D78" w:rsidR="00CE3D78" w:rsidP="00CE3D78" w:rsidRDefault="00CE3D78" w14:paraId="3C8CEA72" w14:textId="77777777">
      <w:pPr>
        <w:ind w:left="992"/>
        <w:rPr>
          <w:b/>
          <w:bCs/>
          <w:sz w:val="32"/>
          <w:szCs w:val="32"/>
        </w:rPr>
      </w:pPr>
      <w:r w:rsidRPr="00CE3D78">
        <w:rPr>
          <w:b/>
          <w:bCs/>
          <w:sz w:val="32"/>
          <w:szCs w:val="32"/>
        </w:rPr>
        <w:t>Kontraindikationer</w:t>
      </w:r>
    </w:p>
    <w:p w:rsidRPr="00CE3D78" w:rsidR="00CE3D78" w:rsidP="00CE3D78" w:rsidRDefault="00CE3D78" w14:paraId="050AFC0C" w14:textId="77777777">
      <w:pPr>
        <w:ind w:left="992"/>
      </w:pPr>
      <w:r w:rsidRPr="00CE3D78">
        <w:t xml:space="preserve">Hög blödningsrisk, </w:t>
      </w:r>
      <w:proofErr w:type="spellStart"/>
      <w:r w:rsidRPr="00CE3D78">
        <w:t>trombocytopeni</w:t>
      </w:r>
      <w:proofErr w:type="spellEnd"/>
      <w:r w:rsidRPr="00CE3D78">
        <w:t xml:space="preserve">, stroke senaste månaden, okontrollerad hypertoni systoliskt &gt;200 </w:t>
      </w:r>
      <w:proofErr w:type="spellStart"/>
      <w:r w:rsidRPr="00CE3D78">
        <w:t>mmHg</w:t>
      </w:r>
      <w:proofErr w:type="spellEnd"/>
      <w:r w:rsidRPr="00CE3D78">
        <w:t xml:space="preserve"> och diastoliskt&gt; 110 </w:t>
      </w:r>
      <w:proofErr w:type="spellStart"/>
      <w:r w:rsidRPr="00CE3D78">
        <w:t>mmHg</w:t>
      </w:r>
      <w:proofErr w:type="spellEnd"/>
      <w:r w:rsidRPr="00CE3D78">
        <w:t>, svår leversvikt</w:t>
      </w:r>
    </w:p>
    <w:p w:rsidRPr="00CE3D78" w:rsidR="00CE3D78" w:rsidP="00CE3D78" w:rsidRDefault="00CE3D78" w14:paraId="117409AA" w14:textId="77777777">
      <w:pPr>
        <w:ind w:left="992"/>
        <w:rPr>
          <w:b/>
          <w:bCs/>
          <w:sz w:val="32"/>
          <w:szCs w:val="32"/>
        </w:rPr>
      </w:pPr>
      <w:r w:rsidRPr="00CE3D78">
        <w:rPr>
          <w:b/>
          <w:bCs/>
          <w:sz w:val="32"/>
          <w:szCs w:val="32"/>
        </w:rPr>
        <w:t>Biverkningar</w:t>
      </w:r>
    </w:p>
    <w:p w:rsidRPr="00CE3D78" w:rsidR="00CE3D78" w:rsidP="00CE3D78" w:rsidRDefault="00CE3D78" w14:paraId="2BA3862B" w14:textId="12AFF7D3">
      <w:pPr>
        <w:ind w:left="992"/>
      </w:pPr>
      <w:r w:rsidR="00CE3D78">
        <w:rPr/>
        <w:t xml:space="preserve">Blödningar/hematom, illamående, huvudvärk, </w:t>
      </w:r>
      <w:r w:rsidR="00CE3D78">
        <w:rPr/>
        <w:t>ekkymos</w:t>
      </w:r>
      <w:r w:rsidR="08717030">
        <w:rPr/>
        <w:t xml:space="preserve">, </w:t>
      </w:r>
      <w:r w:rsidR="08717030">
        <w:rPr/>
        <w:t>trombocytopeni</w:t>
      </w:r>
    </w:p>
    <w:p w:rsidRPr="00CE3D78" w:rsidR="00CE3D78" w:rsidP="00CE3D78" w:rsidRDefault="00CE3D78" w14:paraId="3B5ED712" w14:textId="77777777">
      <w:pPr>
        <w:ind w:left="0"/>
      </w:pPr>
    </w:p>
    <w:p w:rsidRPr="00CE3D78" w:rsidR="00CE3D78" w:rsidP="00CE3D78" w:rsidRDefault="00CE3D78" w14:paraId="406D90E6" w14:textId="77777777">
      <w:pPr>
        <w:ind w:left="0"/>
        <w:rPr>
          <w:b/>
          <w:bCs/>
          <w:sz w:val="32"/>
          <w:szCs w:val="32"/>
        </w:rPr>
      </w:pPr>
      <w:r w:rsidRPr="00CE3D78">
        <w:rPr>
          <w:sz w:val="36"/>
          <w:szCs w:val="36"/>
        </w:rPr>
        <w:t xml:space="preserve">          </w:t>
      </w:r>
      <w:r w:rsidRPr="00CE3D78">
        <w:rPr>
          <w:sz w:val="32"/>
          <w:szCs w:val="32"/>
        </w:rPr>
        <w:t xml:space="preserve"> </w:t>
      </w:r>
      <w:r w:rsidRPr="00CE3D78">
        <w:rPr>
          <w:b/>
          <w:bCs/>
          <w:sz w:val="32"/>
          <w:szCs w:val="32"/>
        </w:rPr>
        <w:t>Handhavande</w:t>
      </w:r>
    </w:p>
    <w:p w:rsidRPr="00CE3D78" w:rsidR="00CE3D78" w:rsidP="00CE3D78" w:rsidRDefault="00CE3D78" w14:paraId="465CACB5" w14:textId="77777777">
      <w:pPr>
        <w:ind w:left="992"/>
      </w:pPr>
      <w:r w:rsidRPr="00CE3D78">
        <w:t>Färdigblandad påse</w:t>
      </w:r>
    </w:p>
    <w:p w:rsidRPr="00CE3D78" w:rsidR="00CE3D78" w:rsidP="00CE3D78" w:rsidRDefault="00CE3D78" w14:paraId="6C5A7DD5" w14:textId="77777777">
      <w:pPr>
        <w:ind w:left="992"/>
      </w:pPr>
      <w:r w:rsidRPr="00CE3D78">
        <w:t xml:space="preserve">Infusionspåse får </w:t>
      </w:r>
      <w:r w:rsidRPr="00CE3D78">
        <w:rPr>
          <w:b/>
          <w:bCs/>
        </w:rPr>
        <w:t>ej</w:t>
      </w:r>
      <w:r w:rsidRPr="00CE3D78">
        <w:t xml:space="preserve"> seriekopplas. Sådan användning kan resultera i luftembolier beroende på att kvarvarande luft från en tömd påse dras med av vätska från en annan påse.</w:t>
      </w:r>
    </w:p>
    <w:p w:rsidR="00CE3D78" w:rsidP="00CE3D78" w:rsidRDefault="00CE3D78" w14:paraId="669A4BAA" w14:textId="77777777">
      <w:pPr>
        <w:ind w:left="992"/>
      </w:pPr>
      <w:r w:rsidRPr="00CE3D78">
        <w:t>Får ej frysas, skall förvaras i foliepåse och är ljuskänsligt.</w:t>
      </w:r>
    </w:p>
    <w:p w:rsidRPr="00CA2CC4" w:rsidR="00CA2CC4" w:rsidP="00CA2CC4" w:rsidRDefault="00CA2CC4" w14:paraId="5F71E589" w14:textId="77777777">
      <w:pPr>
        <w:ind w:left="992"/>
        <w:rPr>
          <w:b/>
          <w:bCs/>
          <w:sz w:val="32"/>
          <w:szCs w:val="32"/>
        </w:rPr>
      </w:pPr>
      <w:r w:rsidRPr="00CA2CC4">
        <w:rPr>
          <w:b/>
          <w:bCs/>
          <w:sz w:val="32"/>
          <w:szCs w:val="32"/>
        </w:rPr>
        <w:lastRenderedPageBreak/>
        <w:t>Dosering</w:t>
      </w:r>
    </w:p>
    <w:p w:rsidRPr="00CA2CC4" w:rsidR="00CA2CC4" w:rsidP="00CA2CC4" w:rsidRDefault="00CA2CC4" w14:paraId="2F7F9D8D" w14:textId="77777777">
      <w:pPr>
        <w:ind w:left="992"/>
      </w:pPr>
      <w:proofErr w:type="spellStart"/>
      <w:r w:rsidRPr="00CA2CC4">
        <w:t>Aggrastat</w:t>
      </w:r>
      <w:proofErr w:type="spellEnd"/>
      <w:r w:rsidRPr="00CA2CC4">
        <w:t xml:space="preserve"> ska ges i kombination med </w:t>
      </w:r>
      <w:proofErr w:type="spellStart"/>
      <w:r w:rsidRPr="00CA2CC4">
        <w:t>ofraktionerat</w:t>
      </w:r>
      <w:proofErr w:type="spellEnd"/>
      <w:r w:rsidRPr="00CA2CC4">
        <w:t xml:space="preserve"> heparin (vanligtvis en intravenös bolusdos om 50–60 enheter/kg vid behandlingsstart) och oral </w:t>
      </w:r>
      <w:proofErr w:type="spellStart"/>
      <w:r w:rsidRPr="00CA2CC4">
        <w:t>trombocytaggreationshämmare</w:t>
      </w:r>
      <w:proofErr w:type="spellEnd"/>
      <w:r w:rsidRPr="00CA2CC4">
        <w:t xml:space="preserve">, </w:t>
      </w:r>
      <w:proofErr w:type="spellStart"/>
      <w:r w:rsidRPr="00CA2CC4">
        <w:t>Brilique</w:t>
      </w:r>
      <w:proofErr w:type="spellEnd"/>
      <w:r w:rsidRPr="00CA2CC4">
        <w:t xml:space="preserve">, </w:t>
      </w:r>
      <w:proofErr w:type="spellStart"/>
      <w:r w:rsidRPr="00CA2CC4">
        <w:t>Efient</w:t>
      </w:r>
      <w:proofErr w:type="spellEnd"/>
      <w:r w:rsidRPr="00CA2CC4">
        <w:t xml:space="preserve"> eller </w:t>
      </w:r>
      <w:proofErr w:type="spellStart"/>
      <w:r w:rsidRPr="00CA2CC4">
        <w:t>Clopidogrel</w:t>
      </w:r>
      <w:proofErr w:type="spellEnd"/>
      <w:r w:rsidRPr="00CA2CC4">
        <w:t>. Inklusive men inte begränsat till ASA om det inte är kontraindicerat.</w:t>
      </w:r>
    </w:p>
    <w:p w:rsidRPr="00CA2CC4" w:rsidR="00CA2CC4" w:rsidP="00CA2CC4" w:rsidRDefault="00CA2CC4" w14:paraId="4DCBE976" w14:textId="77777777">
      <w:pPr>
        <w:ind w:left="992"/>
        <w:rPr>
          <w:b/>
          <w:bCs/>
        </w:rPr>
      </w:pPr>
      <w:r w:rsidRPr="00CA2CC4">
        <w:rPr>
          <w:b/>
          <w:bCs/>
        </w:rPr>
        <w:t>Nedanstående dosering används på PCI lab efter ordination av PCI -operatör.</w:t>
      </w:r>
    </w:p>
    <w:p w:rsidRPr="00CA2CC4" w:rsidR="00CA2CC4" w:rsidP="00CA2CC4" w:rsidRDefault="00CA2CC4" w14:paraId="22C83966" w14:textId="77777777">
      <w:pPr>
        <w:numPr>
          <w:ilvl w:val="0"/>
          <w:numId w:val="20"/>
        </w:numPr>
        <w:contextualSpacing/>
      </w:pPr>
      <w:r w:rsidRPr="00CA2CC4">
        <w:t>Bolus 25 mikrogram/kg iv under 3 minuter, följt av en infusion på 0,15 mikrogram/kg/min under 12–24 timmar.</w:t>
      </w:r>
    </w:p>
    <w:p w:rsidRPr="00CA2CC4" w:rsidR="00CA2CC4" w:rsidP="00CA2CC4" w:rsidRDefault="00CA2CC4" w14:paraId="764EB63F" w14:textId="77777777">
      <w:pPr>
        <w:numPr>
          <w:ilvl w:val="0"/>
          <w:numId w:val="20"/>
        </w:numPr>
        <w:contextualSpacing/>
      </w:pPr>
      <w:r w:rsidRPr="00CA2CC4">
        <w:t>Man ger först en bolus och sedan underhållsdos ur samma påse, samma blandning.</w:t>
      </w:r>
    </w:p>
    <w:p w:rsidRPr="00CA2CC4" w:rsidR="00CA2CC4" w:rsidP="00CA2CC4" w:rsidRDefault="00CA2CC4" w14:paraId="44B297EE" w14:textId="77777777">
      <w:pPr>
        <w:numPr>
          <w:ilvl w:val="0"/>
          <w:numId w:val="20"/>
        </w:numPr>
        <w:contextualSpacing/>
      </w:pPr>
      <w:r w:rsidRPr="00CA2CC4">
        <w:rPr>
          <w:b/>
          <w:bCs/>
          <w:sz w:val="28"/>
          <w:szCs w:val="28"/>
        </w:rPr>
        <w:t>Bolusdos</w:t>
      </w:r>
      <w:r w:rsidRPr="00CA2CC4">
        <w:rPr>
          <w:sz w:val="28"/>
          <w:szCs w:val="28"/>
        </w:rPr>
        <w:t>:</w:t>
      </w:r>
      <w:r w:rsidRPr="00CA2CC4">
        <w:t xml:space="preserve"> Ställ infusionshastigheten efter vikt i tabellen nedan under 3 minuter tex 80 kg 840ml/h i 3 min = 42 ml</w:t>
      </w:r>
    </w:p>
    <w:p w:rsidRPr="00CA2CC4" w:rsidR="00CA2CC4" w:rsidP="00CA2CC4" w:rsidRDefault="00CA2CC4" w14:paraId="127B67D8" w14:textId="77777777">
      <w:pPr>
        <w:numPr>
          <w:ilvl w:val="0"/>
          <w:numId w:val="20"/>
        </w:numPr>
        <w:contextualSpacing/>
      </w:pPr>
      <w:r w:rsidRPr="00CA2CC4">
        <w:rPr>
          <w:b/>
          <w:bCs/>
          <w:sz w:val="28"/>
          <w:szCs w:val="28"/>
        </w:rPr>
        <w:t>Underhållsdos</w:t>
      </w:r>
      <w:r w:rsidRPr="00CA2CC4">
        <w:rPr>
          <w:sz w:val="28"/>
          <w:szCs w:val="28"/>
        </w:rPr>
        <w:t>:</w:t>
      </w:r>
      <w:r w:rsidRPr="00CA2CC4">
        <w:t xml:space="preserve"> ställ infusionshastigheten </w:t>
      </w:r>
      <w:proofErr w:type="spellStart"/>
      <w:r w:rsidRPr="00CA2CC4">
        <w:t>enl</w:t>
      </w:r>
      <w:proofErr w:type="spellEnd"/>
      <w:r w:rsidRPr="00CA2CC4">
        <w:t xml:space="preserve"> tabellen nedan. PCI läkaren ordinera hur länge underhållsdosen ska pågå.</w:t>
      </w:r>
    </w:p>
    <w:p w:rsidRPr="00CA2CC4" w:rsidR="00CA2CC4" w:rsidP="00CA2CC4" w:rsidRDefault="00CA2CC4" w14:paraId="234B8FE7" w14:textId="77777777">
      <w:pPr>
        <w:numPr>
          <w:ilvl w:val="0"/>
          <w:numId w:val="20"/>
        </w:numPr>
        <w:contextualSpacing/>
        <w:rPr>
          <w:b/>
          <w:bCs/>
        </w:rPr>
      </w:pPr>
      <w:r w:rsidRPr="00CA2CC4">
        <w:t xml:space="preserve">Vid svår njursvikt </w:t>
      </w:r>
      <w:proofErr w:type="spellStart"/>
      <w:r w:rsidRPr="00CA2CC4">
        <w:t>kreatininclearance</w:t>
      </w:r>
      <w:proofErr w:type="spellEnd"/>
      <w:r w:rsidRPr="00CA2CC4">
        <w:t xml:space="preserve"> &lt;30ml/min bör </w:t>
      </w:r>
      <w:proofErr w:type="spellStart"/>
      <w:r w:rsidRPr="00CA2CC4">
        <w:t>Aggrastatdosen</w:t>
      </w:r>
      <w:proofErr w:type="spellEnd"/>
      <w:r w:rsidRPr="00CA2CC4">
        <w:t xml:space="preserve"> minskas med 50%</w:t>
      </w:r>
    </w:p>
    <w:p w:rsidRPr="00CA2CC4" w:rsidR="00CA2CC4" w:rsidP="00CA2CC4" w:rsidRDefault="00CA2CC4" w14:paraId="24DC60DE" w14:textId="77777777">
      <w:pPr>
        <w:ind w:left="1712"/>
        <w:contextualSpacing/>
      </w:pPr>
    </w:p>
    <w:p w:rsidRPr="00CA2CC4" w:rsidR="00CA2CC4" w:rsidP="00CA2CC4" w:rsidRDefault="00CA2CC4" w14:paraId="357CF738" w14:textId="77777777">
      <w:pPr>
        <w:ind w:left="1712" w:hanging="357"/>
        <w:rPr>
          <w:b/>
          <w:bCs/>
          <w:sz w:val="32"/>
          <w:szCs w:val="32"/>
        </w:rPr>
      </w:pPr>
      <w:r w:rsidRPr="00CA2CC4">
        <w:rPr>
          <w:b/>
          <w:bCs/>
          <w:sz w:val="32"/>
          <w:szCs w:val="32"/>
        </w:rPr>
        <w:t>Provtagning på PCI lab</w:t>
      </w:r>
    </w:p>
    <w:p w:rsidRPr="00CA2CC4" w:rsidR="00CA2CC4" w:rsidP="00CA2CC4" w:rsidRDefault="00CA2CC4" w14:paraId="1624FFA1" w14:textId="77777777">
      <w:pPr>
        <w:numPr>
          <w:ilvl w:val="0"/>
          <w:numId w:val="20"/>
        </w:numPr>
        <w:contextualSpacing/>
      </w:pPr>
      <w:r w:rsidRPr="00CA2CC4">
        <w:t xml:space="preserve">ACT tas på PCI lab </w:t>
      </w:r>
      <w:proofErr w:type="spellStart"/>
      <w:r w:rsidRPr="00CA2CC4">
        <w:t>enl</w:t>
      </w:r>
      <w:proofErr w:type="spellEnd"/>
      <w:r w:rsidRPr="00CA2CC4">
        <w:t xml:space="preserve"> läkarordination. Målvärde 200–250 sek</w:t>
      </w:r>
    </w:p>
    <w:p w:rsidRPr="00CA2CC4" w:rsidR="00CA2CC4" w:rsidP="00CA2CC4" w:rsidRDefault="00CA2CC4" w14:paraId="246F86A0" w14:textId="77777777">
      <w:pPr>
        <w:ind w:left="1712" w:hanging="357"/>
        <w:rPr>
          <w:b/>
          <w:bCs/>
          <w:sz w:val="32"/>
          <w:szCs w:val="32"/>
        </w:rPr>
      </w:pPr>
      <w:r w:rsidRPr="00CA2CC4">
        <w:rPr>
          <w:b/>
          <w:bCs/>
          <w:sz w:val="32"/>
          <w:szCs w:val="32"/>
        </w:rPr>
        <w:t>Observation/Blandbarhet</w:t>
      </w:r>
    </w:p>
    <w:p w:rsidRPr="00CA2CC4" w:rsidR="00CA2CC4" w:rsidP="00CA2CC4" w:rsidRDefault="00CA2CC4" w14:paraId="658C785F" w14:textId="77777777">
      <w:pPr>
        <w:numPr>
          <w:ilvl w:val="0"/>
          <w:numId w:val="20"/>
        </w:numPr>
        <w:contextualSpacing/>
      </w:pPr>
      <w:proofErr w:type="spellStart"/>
      <w:r w:rsidRPr="00CA2CC4">
        <w:t>Aggrastat</w:t>
      </w:r>
      <w:proofErr w:type="spellEnd"/>
      <w:r w:rsidRPr="00CA2CC4">
        <w:t xml:space="preserve"> och </w:t>
      </w:r>
      <w:proofErr w:type="spellStart"/>
      <w:r w:rsidRPr="00CA2CC4">
        <w:t>Diazepam</w:t>
      </w:r>
      <w:proofErr w:type="spellEnd"/>
      <w:r w:rsidRPr="00CA2CC4">
        <w:t xml:space="preserve"> är inkompatibelt, dvs kan ej ges i samma infart</w:t>
      </w:r>
    </w:p>
    <w:p w:rsidRPr="00CA2CC4" w:rsidR="00CA2CC4" w:rsidP="00CA2CC4" w:rsidRDefault="00CA2CC4" w14:paraId="58F2C2F4" w14:textId="77777777">
      <w:pPr>
        <w:numPr>
          <w:ilvl w:val="0"/>
          <w:numId w:val="20"/>
        </w:numPr>
        <w:contextualSpacing/>
      </w:pPr>
      <w:r w:rsidRPr="00CA2CC4">
        <w:t xml:space="preserve">Ev blödningskällor, Alla punktioner (intravenöst och intramuskulärt) bör minimeras under </w:t>
      </w:r>
      <w:proofErr w:type="spellStart"/>
      <w:r w:rsidRPr="00CA2CC4">
        <w:t>Aggrastat</w:t>
      </w:r>
      <w:proofErr w:type="spellEnd"/>
      <w:r w:rsidRPr="00CA2CC4">
        <w:t xml:space="preserve"> behandling.</w:t>
      </w:r>
    </w:p>
    <w:p w:rsidRPr="00CA2CC4" w:rsidR="00CA2CC4" w:rsidP="00CA2CC4" w:rsidRDefault="00CA2CC4" w14:paraId="742E00CD" w14:textId="230FB97C">
      <w:pPr>
        <w:numPr>
          <w:ilvl w:val="0"/>
          <w:numId w:val="20"/>
        </w:numPr>
        <w:spacing/>
        <w:contextualSpacing/>
        <w:rPr/>
      </w:pPr>
      <w:r w:rsidR="00CA2CC4">
        <w:rPr/>
        <w:t>Användning</w:t>
      </w:r>
      <w:r w:rsidR="00CA2CC4">
        <w:rPr/>
        <w:t xml:space="preserve"> av </w:t>
      </w:r>
      <w:r w:rsidR="00CA2CC4">
        <w:rPr/>
        <w:t>urinkaterer</w:t>
      </w:r>
      <w:r w:rsidR="00CA2CC4">
        <w:rPr/>
        <w:t>,</w:t>
      </w:r>
      <w:r w:rsidR="47C97055">
        <w:rPr/>
        <w:t xml:space="preserve"> </w:t>
      </w:r>
      <w:r w:rsidR="00CA2CC4">
        <w:rPr/>
        <w:t>nasotrakeal</w:t>
      </w:r>
      <w:r w:rsidR="00CA2CC4">
        <w:rPr/>
        <w:t xml:space="preserve"> intubation och </w:t>
      </w:r>
      <w:r w:rsidR="00CA2CC4">
        <w:rPr/>
        <w:t>nasogastriska</w:t>
      </w:r>
      <w:r w:rsidR="00CA2CC4">
        <w:rPr/>
        <w:t xml:space="preserve"> sonder ska </w:t>
      </w:r>
      <w:r w:rsidR="68C865F4">
        <w:rPr/>
        <w:t xml:space="preserve">noga </w:t>
      </w:r>
      <w:r w:rsidR="00CA2CC4">
        <w:rPr/>
        <w:t>övervägas</w:t>
      </w:r>
      <w:r w:rsidR="13E63B30">
        <w:rPr/>
        <w:t xml:space="preserve">, före </w:t>
      </w:r>
      <w:r w:rsidR="62C6901E">
        <w:rPr/>
        <w:t>användning</w:t>
      </w:r>
      <w:r w:rsidR="13E63B30">
        <w:rPr/>
        <w:t xml:space="preserve"> pga </w:t>
      </w:r>
      <w:r w:rsidR="220D7CC2">
        <w:rPr/>
        <w:t>blödningsrisk.</w:t>
      </w:r>
    </w:p>
    <w:p w:rsidRPr="00CA2CC4" w:rsidR="00CA2CC4" w:rsidP="00CA2CC4" w:rsidRDefault="00CA2CC4" w14:paraId="23E1A379" w14:textId="77777777">
      <w:pPr>
        <w:ind w:left="1712"/>
        <w:contextualSpacing/>
      </w:pPr>
    </w:p>
    <w:p w:rsidRPr="00CA2CC4" w:rsidR="00CA2CC4" w:rsidP="00CA2CC4" w:rsidRDefault="00CA2CC4" w14:paraId="22491B1F" w14:textId="77777777">
      <w:pPr>
        <w:ind w:left="1712" w:hanging="357"/>
        <w:rPr>
          <w:b/>
          <w:bCs/>
          <w:sz w:val="32"/>
          <w:szCs w:val="32"/>
        </w:rPr>
      </w:pPr>
      <w:r w:rsidRPr="00CA2CC4">
        <w:rPr>
          <w:b/>
          <w:bCs/>
          <w:sz w:val="32"/>
          <w:szCs w:val="32"/>
        </w:rPr>
        <w:t>Provtagning</w:t>
      </w:r>
    </w:p>
    <w:p w:rsidRPr="00CA2CC4" w:rsidR="00CA2CC4" w:rsidP="00CA2CC4" w:rsidRDefault="00CA2CC4" w14:paraId="69A236A5" w14:textId="77777777">
      <w:pPr>
        <w:numPr>
          <w:ilvl w:val="0"/>
          <w:numId w:val="20"/>
        </w:numPr>
        <w:contextualSpacing/>
      </w:pPr>
      <w:r w:rsidRPr="00CA2CC4">
        <w:t>Kontroll av Hb och TPK ska ske före PCI (om möjligt), 6 timmar efter infusions start samt i samband med avslutad infusion.</w:t>
      </w:r>
    </w:p>
    <w:p w:rsidRPr="00CE3D78" w:rsidR="00D73A20" w:rsidP="00CE3D78" w:rsidRDefault="00D73A20" w14:paraId="1BB51422" w14:textId="77777777">
      <w:pPr>
        <w:ind w:left="992"/>
      </w:pPr>
    </w:p>
    <w:p w:rsidRPr="00CE3D78" w:rsidR="00CE3D78" w:rsidP="00CE3D78" w:rsidRDefault="00CE3D78" w14:paraId="154A6549" w14:textId="77777777"/>
    <w:p w:rsidR="00B405A1" w:rsidP="009A32ED" w:rsidRDefault="00B405A1" w14:paraId="1FC6584C" w14:textId="09C1DE30">
      <w:pPr>
        <w:ind w:right="-143"/>
      </w:pPr>
      <w:bookmarkStart w:name="_Toc72840807" w:id="3"/>
    </w:p>
    <w:bookmarkEnd w:id="3"/>
    <w:p w:rsidR="009A32ED" w:rsidP="00776FAE" w:rsidRDefault="009A32ED" w14:paraId="69748B14" w14:textId="1C1EB814">
      <w:pPr>
        <w:ind w:right="-143"/>
      </w:pPr>
      <w:r>
        <w:br/>
      </w:r>
    </w:p>
    <w:p w:rsidR="009A32ED" w:rsidP="19906913" w:rsidRDefault="00776FAE" w14:paraId="014BEBDC" w14:textId="66966B80" w14:noSpellErr="1">
      <w:pPr>
        <w:pStyle w:val="Beskrivning"/>
        <w:keepNext w:val="1"/>
        <w:rPr>
          <w:sz w:val="28"/>
          <w:szCs w:val="28"/>
        </w:rPr>
      </w:pPr>
      <w:r w:rsidRPr="19906913" w:rsidR="00776FAE">
        <w:rPr>
          <w:sz w:val="28"/>
          <w:szCs w:val="28"/>
        </w:rPr>
        <w:t>Doseringstabell för bolus och underhållsdos</w:t>
      </w:r>
    </w:p>
    <w:tbl>
      <w:tblPr>
        <w:tblStyle w:val="Tabellrutnt"/>
        <w:tblW w:w="0" w:type="auto"/>
        <w:tblInd w:w="567" w:type="dxa"/>
        <w:tblCellMar>
          <w:top w:w="57" w:type="dxa"/>
          <w:bottom w:w="57" w:type="dxa"/>
        </w:tblCellMar>
        <w:tblLook w:val="04A0" w:firstRow="1" w:lastRow="0" w:firstColumn="1" w:lastColumn="0" w:noHBand="0" w:noVBand="1"/>
      </w:tblPr>
      <w:tblGrid>
        <w:gridCol w:w="2088"/>
        <w:gridCol w:w="2088"/>
        <w:gridCol w:w="2088"/>
        <w:gridCol w:w="2088"/>
      </w:tblGrid>
      <w:tr w:rsidR="009A32ED" w:rsidTr="75EAC525" w14:paraId="795B34A2" w14:textId="77777777">
        <w:trPr>
          <w:tblHeader/>
        </w:trPr>
        <w:tc>
          <w:tcPr>
            <w:tcW w:w="2088" w:type="dxa"/>
            <w:tcMar/>
            <w:vAlign w:val="center"/>
          </w:tcPr>
          <w:p w:rsidR="009A32ED" w:rsidP="0055266A" w:rsidRDefault="00776FAE" w14:paraId="588FE2EE" w14:textId="4FDE6548">
            <w:pPr>
              <w:pStyle w:val="Tabell"/>
            </w:pPr>
            <w:r>
              <w:t>Kroppsvikt Kg</w:t>
            </w:r>
          </w:p>
        </w:tc>
        <w:tc>
          <w:tcPr>
            <w:tcW w:w="2088" w:type="dxa"/>
            <w:tcMar/>
          </w:tcPr>
          <w:p w:rsidR="009A32ED" w:rsidP="0055266A" w:rsidRDefault="00776FAE" w14:paraId="2301A1D3" w14:textId="1101342B">
            <w:pPr>
              <w:pStyle w:val="Tabell"/>
            </w:pPr>
            <w:r>
              <w:t>25</w:t>
            </w:r>
            <w:r w:rsidR="008C772E">
              <w:t xml:space="preserve"> mikrogram/kg Bolus i 3 min ml/h</w:t>
            </w:r>
          </w:p>
        </w:tc>
        <w:tc>
          <w:tcPr>
            <w:tcW w:w="2088" w:type="dxa"/>
            <w:tcMar/>
          </w:tcPr>
          <w:p w:rsidR="009A32ED" w:rsidP="0055266A" w:rsidRDefault="008C772E" w14:paraId="10A9DB92" w14:textId="664D6E2D">
            <w:pPr>
              <w:pStyle w:val="Tabell"/>
            </w:pPr>
            <w:r>
              <w:t>Bolus i ml</w:t>
            </w:r>
          </w:p>
        </w:tc>
        <w:tc>
          <w:tcPr>
            <w:tcW w:w="2088" w:type="dxa"/>
            <w:tcMar/>
          </w:tcPr>
          <w:p w:rsidR="009A32ED" w:rsidP="0055266A" w:rsidRDefault="008C772E" w14:paraId="5F592131" w14:textId="306C4BDC">
            <w:pPr>
              <w:pStyle w:val="Tabell"/>
            </w:pPr>
            <w:r>
              <w:t>0,15 mikrogram/kg Underhållsdos ml/h</w:t>
            </w:r>
          </w:p>
        </w:tc>
      </w:tr>
      <w:tr w:rsidR="009A32ED" w:rsidTr="75EAC525" w14:paraId="2B0C1BC1" w14:textId="77777777">
        <w:tc>
          <w:tcPr>
            <w:tcW w:w="2088" w:type="dxa"/>
            <w:shd w:val="clear" w:color="auto" w:fill="F2F2F2" w:themeFill="background1" w:themeFillShade="F2"/>
            <w:tcMar/>
          </w:tcPr>
          <w:p w:rsidR="009A32ED" w:rsidP="0055266A" w:rsidRDefault="008C772E" w14:paraId="3AFF10E8" w14:textId="36296FC7">
            <w:pPr>
              <w:pStyle w:val="Tabell"/>
            </w:pPr>
            <w:r>
              <w:t>30–37</w:t>
            </w:r>
          </w:p>
        </w:tc>
        <w:tc>
          <w:tcPr>
            <w:tcW w:w="2088" w:type="dxa"/>
            <w:shd w:val="clear" w:color="auto" w:fill="F2F2F2" w:themeFill="background1" w:themeFillShade="F2"/>
            <w:tcMar/>
          </w:tcPr>
          <w:p w:rsidR="009A32ED" w:rsidP="0055266A" w:rsidRDefault="00B722CA" w14:paraId="6638570A" w14:textId="24B3CEC2">
            <w:pPr>
              <w:pStyle w:val="Tabell"/>
            </w:pPr>
            <w:r>
              <w:t>340</w:t>
            </w:r>
          </w:p>
        </w:tc>
        <w:tc>
          <w:tcPr>
            <w:tcW w:w="2088" w:type="dxa"/>
            <w:shd w:val="clear" w:color="auto" w:fill="F2F2F2" w:themeFill="background1" w:themeFillShade="F2"/>
            <w:tcMar/>
          </w:tcPr>
          <w:p w:rsidR="009A32ED" w:rsidP="0055266A" w:rsidRDefault="00B722CA" w14:paraId="1A7014C5" w14:textId="73EC371D">
            <w:pPr>
              <w:pStyle w:val="Tabell"/>
            </w:pPr>
            <w:r>
              <w:t>17</w:t>
            </w:r>
          </w:p>
        </w:tc>
        <w:tc>
          <w:tcPr>
            <w:tcW w:w="2088" w:type="dxa"/>
            <w:shd w:val="clear" w:color="auto" w:fill="F2F2F2" w:themeFill="background1" w:themeFillShade="F2"/>
            <w:tcMar/>
          </w:tcPr>
          <w:p w:rsidR="009A32ED" w:rsidP="0055266A" w:rsidRDefault="00B722CA" w14:paraId="58D97FE3" w14:textId="7666C556">
            <w:pPr>
              <w:pStyle w:val="Tabell"/>
            </w:pPr>
            <w:r w:rsidR="5747EAF6">
              <w:rPr/>
              <w:t>6</w:t>
            </w:r>
          </w:p>
        </w:tc>
      </w:tr>
      <w:tr w:rsidR="008C772E" w:rsidTr="75EAC525" w14:paraId="62C68AB5" w14:textId="77777777">
        <w:tc>
          <w:tcPr>
            <w:tcW w:w="2088" w:type="dxa"/>
            <w:tcMar/>
          </w:tcPr>
          <w:p w:rsidR="008C772E" w:rsidP="0055266A" w:rsidRDefault="009B0BEE" w14:paraId="015AAC8B" w14:textId="361DAA39">
            <w:pPr>
              <w:pStyle w:val="Tabell"/>
            </w:pPr>
            <w:r>
              <w:t>38–45</w:t>
            </w:r>
          </w:p>
        </w:tc>
        <w:tc>
          <w:tcPr>
            <w:tcW w:w="2088" w:type="dxa"/>
            <w:tcMar/>
          </w:tcPr>
          <w:p w:rsidR="008C772E" w:rsidP="0055266A" w:rsidRDefault="0065127B" w14:paraId="0E9A1270" w14:textId="01108170">
            <w:pPr>
              <w:pStyle w:val="Tabell"/>
            </w:pPr>
            <w:r>
              <w:t>420</w:t>
            </w:r>
          </w:p>
        </w:tc>
        <w:tc>
          <w:tcPr>
            <w:tcW w:w="2088" w:type="dxa"/>
            <w:tcMar/>
          </w:tcPr>
          <w:p w:rsidR="008C772E" w:rsidP="0055266A" w:rsidRDefault="0065127B" w14:paraId="47C2002C" w14:textId="1AD36161">
            <w:pPr>
              <w:pStyle w:val="Tabell"/>
            </w:pPr>
            <w:r>
              <w:t>21</w:t>
            </w:r>
          </w:p>
        </w:tc>
        <w:tc>
          <w:tcPr>
            <w:tcW w:w="2088" w:type="dxa"/>
            <w:tcMar/>
          </w:tcPr>
          <w:p w:rsidR="008C772E" w:rsidP="0055266A" w:rsidRDefault="0065127B" w14:paraId="788D60C6" w14:textId="409A9DDB">
            <w:pPr>
              <w:pStyle w:val="Tabell"/>
            </w:pPr>
            <w:r w:rsidR="045D21C8">
              <w:rPr/>
              <w:t>7</w:t>
            </w:r>
          </w:p>
        </w:tc>
      </w:tr>
      <w:tr w:rsidR="008C772E" w:rsidTr="75EAC525" w14:paraId="54C59D39" w14:textId="77777777">
        <w:tc>
          <w:tcPr>
            <w:tcW w:w="2088" w:type="dxa"/>
            <w:shd w:val="clear" w:color="auto" w:fill="F2F2F2" w:themeFill="background1" w:themeFillShade="F2"/>
            <w:tcMar/>
          </w:tcPr>
          <w:p w:rsidR="008C772E" w:rsidP="0055266A" w:rsidRDefault="000F1515" w14:paraId="270958E1" w14:textId="43923618">
            <w:pPr>
              <w:pStyle w:val="Tabell"/>
            </w:pPr>
            <w:r>
              <w:t>46–54</w:t>
            </w:r>
          </w:p>
        </w:tc>
        <w:tc>
          <w:tcPr>
            <w:tcW w:w="2088" w:type="dxa"/>
            <w:shd w:val="clear" w:color="auto" w:fill="F2F2F2" w:themeFill="background1" w:themeFillShade="F2"/>
            <w:tcMar/>
          </w:tcPr>
          <w:p w:rsidR="008C772E" w:rsidP="0055266A" w:rsidRDefault="0065127B" w14:paraId="2CA36CA8" w14:textId="3AAB0575">
            <w:pPr>
              <w:pStyle w:val="Tabell"/>
            </w:pPr>
            <w:r>
              <w:t>500</w:t>
            </w:r>
          </w:p>
        </w:tc>
        <w:tc>
          <w:tcPr>
            <w:tcW w:w="2088" w:type="dxa"/>
            <w:shd w:val="clear" w:color="auto" w:fill="F2F2F2" w:themeFill="background1" w:themeFillShade="F2"/>
            <w:tcMar/>
          </w:tcPr>
          <w:p w:rsidR="008C772E" w:rsidP="0055266A" w:rsidRDefault="0065127B" w14:paraId="148C365C" w14:textId="7ABCF9E7">
            <w:pPr>
              <w:pStyle w:val="Tabell"/>
            </w:pPr>
            <w:r>
              <w:t>25</w:t>
            </w:r>
          </w:p>
        </w:tc>
        <w:tc>
          <w:tcPr>
            <w:tcW w:w="2088" w:type="dxa"/>
            <w:shd w:val="clear" w:color="auto" w:fill="F2F2F2" w:themeFill="background1" w:themeFillShade="F2"/>
            <w:tcMar/>
          </w:tcPr>
          <w:p w:rsidR="008C772E" w:rsidP="0055266A" w:rsidRDefault="0065127B" w14:paraId="620E2C47" w14:textId="036B5794">
            <w:pPr>
              <w:pStyle w:val="Tabell"/>
            </w:pPr>
            <w:r w:rsidR="01437DF5">
              <w:rPr/>
              <w:t>9</w:t>
            </w:r>
          </w:p>
        </w:tc>
      </w:tr>
      <w:tr w:rsidR="008C772E" w:rsidTr="75EAC525" w14:paraId="6B40B59A" w14:textId="77777777">
        <w:tc>
          <w:tcPr>
            <w:tcW w:w="2088" w:type="dxa"/>
            <w:tcMar/>
          </w:tcPr>
          <w:p w:rsidR="008C772E" w:rsidP="0055266A" w:rsidRDefault="000F1515" w14:paraId="3EB9C7F6" w14:textId="007F518B">
            <w:pPr>
              <w:pStyle w:val="Tabell"/>
            </w:pPr>
            <w:r>
              <w:t>55–62</w:t>
            </w:r>
          </w:p>
        </w:tc>
        <w:tc>
          <w:tcPr>
            <w:tcW w:w="2088" w:type="dxa"/>
            <w:tcMar/>
          </w:tcPr>
          <w:p w:rsidR="008C772E" w:rsidP="0055266A" w:rsidRDefault="0065127B" w14:paraId="7838ED39" w14:textId="61416C57">
            <w:pPr>
              <w:pStyle w:val="Tabell"/>
            </w:pPr>
            <w:r>
              <w:t>580</w:t>
            </w:r>
          </w:p>
        </w:tc>
        <w:tc>
          <w:tcPr>
            <w:tcW w:w="2088" w:type="dxa"/>
            <w:tcMar/>
          </w:tcPr>
          <w:p w:rsidR="008C772E" w:rsidP="0055266A" w:rsidRDefault="0065127B" w14:paraId="3AF1A123" w14:textId="0B7605E1">
            <w:pPr>
              <w:pStyle w:val="Tabell"/>
            </w:pPr>
            <w:r>
              <w:t>29</w:t>
            </w:r>
          </w:p>
        </w:tc>
        <w:tc>
          <w:tcPr>
            <w:tcW w:w="2088" w:type="dxa"/>
            <w:tcMar/>
          </w:tcPr>
          <w:p w:rsidR="008C772E" w:rsidP="0055266A" w:rsidRDefault="0065127B" w14:paraId="62BF9840" w14:textId="3B06BEC0">
            <w:pPr>
              <w:pStyle w:val="Tabell"/>
            </w:pPr>
            <w:r w:rsidR="30D3EA27">
              <w:rPr/>
              <w:t>11</w:t>
            </w:r>
          </w:p>
        </w:tc>
      </w:tr>
      <w:tr w:rsidR="008C772E" w:rsidTr="75EAC525" w14:paraId="0C94DF7C" w14:textId="77777777">
        <w:tc>
          <w:tcPr>
            <w:tcW w:w="2088" w:type="dxa"/>
            <w:shd w:val="clear" w:color="auto" w:fill="F2F2F2" w:themeFill="background1" w:themeFillShade="F2"/>
            <w:tcMar/>
          </w:tcPr>
          <w:p w:rsidR="008C772E" w:rsidP="0055266A" w:rsidRDefault="000F1515" w14:paraId="2611D200" w14:textId="4BC6D836">
            <w:pPr>
              <w:pStyle w:val="Tabell"/>
            </w:pPr>
            <w:r>
              <w:t>63–70</w:t>
            </w:r>
          </w:p>
        </w:tc>
        <w:tc>
          <w:tcPr>
            <w:tcW w:w="2088" w:type="dxa"/>
            <w:shd w:val="clear" w:color="auto" w:fill="F2F2F2" w:themeFill="background1" w:themeFillShade="F2"/>
            <w:tcMar/>
          </w:tcPr>
          <w:p w:rsidR="008C772E" w:rsidP="0055266A" w:rsidRDefault="00A31C23" w14:paraId="14B21B3A" w14:textId="1C020F5E">
            <w:pPr>
              <w:pStyle w:val="Tabell"/>
            </w:pPr>
            <w:r>
              <w:t>660</w:t>
            </w:r>
          </w:p>
        </w:tc>
        <w:tc>
          <w:tcPr>
            <w:tcW w:w="2088" w:type="dxa"/>
            <w:shd w:val="clear" w:color="auto" w:fill="F2F2F2" w:themeFill="background1" w:themeFillShade="F2"/>
            <w:tcMar/>
          </w:tcPr>
          <w:p w:rsidR="008C772E" w:rsidP="0055266A" w:rsidRDefault="00A31C23" w14:paraId="0FCB2FA7" w14:textId="23F5FA50">
            <w:pPr>
              <w:pStyle w:val="Tabell"/>
            </w:pPr>
            <w:r>
              <w:t>33</w:t>
            </w:r>
          </w:p>
        </w:tc>
        <w:tc>
          <w:tcPr>
            <w:tcW w:w="2088" w:type="dxa"/>
            <w:shd w:val="clear" w:color="auto" w:fill="F2F2F2" w:themeFill="background1" w:themeFillShade="F2"/>
            <w:tcMar/>
          </w:tcPr>
          <w:p w:rsidR="008C772E" w:rsidP="0055266A" w:rsidRDefault="00A31C23" w14:paraId="00EFDA43" w14:textId="6DAAB2E7">
            <w:pPr>
              <w:pStyle w:val="Tabell"/>
            </w:pPr>
            <w:r w:rsidR="0FBC3038">
              <w:rPr/>
              <w:t>1</w:t>
            </w:r>
            <w:r w:rsidR="7EA6BCB7">
              <w:rPr/>
              <w:t>2</w:t>
            </w:r>
          </w:p>
        </w:tc>
      </w:tr>
      <w:tr w:rsidR="00A31C23" w:rsidTr="75EAC525" w14:paraId="10C98C4B" w14:textId="77777777">
        <w:tc>
          <w:tcPr>
            <w:tcW w:w="2088" w:type="dxa"/>
            <w:tcMar/>
          </w:tcPr>
          <w:p w:rsidR="00A31C23" w:rsidP="0055266A" w:rsidRDefault="000F1515" w14:paraId="27D6E38F" w14:textId="5AC312A7">
            <w:pPr>
              <w:pStyle w:val="Tabell"/>
            </w:pPr>
            <w:r>
              <w:t>71–79</w:t>
            </w:r>
          </w:p>
        </w:tc>
        <w:tc>
          <w:tcPr>
            <w:tcW w:w="2088" w:type="dxa"/>
            <w:tcMar/>
          </w:tcPr>
          <w:p w:rsidR="00A31C23" w:rsidP="0055266A" w:rsidRDefault="00A31C23" w14:paraId="79E4BB6A" w14:textId="47C4DD1D">
            <w:pPr>
              <w:pStyle w:val="Tabell"/>
            </w:pPr>
            <w:r>
              <w:t>760</w:t>
            </w:r>
          </w:p>
        </w:tc>
        <w:tc>
          <w:tcPr>
            <w:tcW w:w="2088" w:type="dxa"/>
            <w:tcMar/>
          </w:tcPr>
          <w:p w:rsidR="00A31C23" w:rsidP="0055266A" w:rsidRDefault="00A31C23" w14:paraId="56F6C2E0" w14:textId="118F42E7">
            <w:pPr>
              <w:pStyle w:val="Tabell"/>
            </w:pPr>
            <w:r>
              <w:t>38</w:t>
            </w:r>
          </w:p>
        </w:tc>
        <w:tc>
          <w:tcPr>
            <w:tcW w:w="2088" w:type="dxa"/>
            <w:tcMar/>
          </w:tcPr>
          <w:p w:rsidR="00A31C23" w:rsidP="0055266A" w:rsidRDefault="00A31C23" w14:paraId="539EDE78" w14:textId="5E3F83D0">
            <w:pPr>
              <w:pStyle w:val="Tabell"/>
            </w:pPr>
            <w:r w:rsidR="0FBC3038">
              <w:rPr/>
              <w:t>1</w:t>
            </w:r>
            <w:r w:rsidR="358AB7B7">
              <w:rPr/>
              <w:t>4</w:t>
            </w:r>
          </w:p>
        </w:tc>
      </w:tr>
      <w:tr w:rsidR="00A31C23" w:rsidTr="75EAC525" w14:paraId="1050330B" w14:textId="77777777">
        <w:tc>
          <w:tcPr>
            <w:tcW w:w="2088" w:type="dxa"/>
            <w:shd w:val="clear" w:color="auto" w:fill="F2F2F2" w:themeFill="background1" w:themeFillShade="F2"/>
            <w:tcMar/>
          </w:tcPr>
          <w:p w:rsidR="00A31C23" w:rsidP="0055266A" w:rsidRDefault="000F1515" w14:paraId="4AE93938" w14:textId="678D8C64">
            <w:pPr>
              <w:pStyle w:val="Tabell"/>
            </w:pPr>
            <w:r>
              <w:t>80–87</w:t>
            </w:r>
          </w:p>
        </w:tc>
        <w:tc>
          <w:tcPr>
            <w:tcW w:w="2088" w:type="dxa"/>
            <w:shd w:val="clear" w:color="auto" w:fill="F2F2F2" w:themeFill="background1" w:themeFillShade="F2"/>
            <w:tcMar/>
          </w:tcPr>
          <w:p w:rsidR="00A31C23" w:rsidP="0055266A" w:rsidRDefault="00A31C23" w14:paraId="704504CA" w14:textId="6C1D93B5">
            <w:pPr>
              <w:pStyle w:val="Tabell"/>
            </w:pPr>
            <w:r>
              <w:t>840</w:t>
            </w:r>
          </w:p>
        </w:tc>
        <w:tc>
          <w:tcPr>
            <w:tcW w:w="2088" w:type="dxa"/>
            <w:shd w:val="clear" w:color="auto" w:fill="F2F2F2" w:themeFill="background1" w:themeFillShade="F2"/>
            <w:tcMar/>
          </w:tcPr>
          <w:p w:rsidR="00A31C23" w:rsidP="0055266A" w:rsidRDefault="00A31C23" w14:paraId="22D5A55B" w14:textId="517A89A2">
            <w:pPr>
              <w:pStyle w:val="Tabell"/>
            </w:pPr>
            <w:r>
              <w:t>42</w:t>
            </w:r>
          </w:p>
        </w:tc>
        <w:tc>
          <w:tcPr>
            <w:tcW w:w="2088" w:type="dxa"/>
            <w:shd w:val="clear" w:color="auto" w:fill="F2F2F2" w:themeFill="background1" w:themeFillShade="F2"/>
            <w:tcMar/>
          </w:tcPr>
          <w:p w:rsidR="00A31C23" w:rsidP="0055266A" w:rsidRDefault="00A31C23" w14:paraId="79356427" w14:textId="19E08BA0">
            <w:pPr>
              <w:pStyle w:val="Tabell"/>
            </w:pPr>
            <w:r w:rsidR="0FBC3038">
              <w:rPr/>
              <w:t>1</w:t>
            </w:r>
            <w:r w:rsidR="0E730EB6">
              <w:rPr/>
              <w:t>5</w:t>
            </w:r>
          </w:p>
        </w:tc>
      </w:tr>
      <w:tr w:rsidR="00A31C23" w:rsidTr="75EAC525" w14:paraId="6425757A" w14:textId="77777777">
        <w:tc>
          <w:tcPr>
            <w:tcW w:w="2088" w:type="dxa"/>
            <w:tcMar/>
          </w:tcPr>
          <w:p w:rsidR="00A31C23" w:rsidP="0055266A" w:rsidRDefault="000F1515" w14:paraId="5C904B00" w14:textId="5FC8F11F">
            <w:pPr>
              <w:pStyle w:val="Tabell"/>
            </w:pPr>
            <w:r>
              <w:t>88–95</w:t>
            </w:r>
          </w:p>
        </w:tc>
        <w:tc>
          <w:tcPr>
            <w:tcW w:w="2088" w:type="dxa"/>
            <w:tcMar/>
          </w:tcPr>
          <w:p w:rsidR="00A31C23" w:rsidP="0055266A" w:rsidRDefault="005F17B3" w14:paraId="269A1AF0" w14:textId="0DF001AE">
            <w:pPr>
              <w:pStyle w:val="Tabell"/>
            </w:pPr>
            <w:r>
              <w:t>920</w:t>
            </w:r>
          </w:p>
        </w:tc>
        <w:tc>
          <w:tcPr>
            <w:tcW w:w="2088" w:type="dxa"/>
            <w:tcMar/>
          </w:tcPr>
          <w:p w:rsidR="00A31C23" w:rsidP="0055266A" w:rsidRDefault="005F17B3" w14:paraId="01083E29" w14:textId="18D7DF3E">
            <w:pPr>
              <w:pStyle w:val="Tabell"/>
            </w:pPr>
            <w:r>
              <w:t>46</w:t>
            </w:r>
          </w:p>
        </w:tc>
        <w:tc>
          <w:tcPr>
            <w:tcW w:w="2088" w:type="dxa"/>
            <w:tcMar/>
          </w:tcPr>
          <w:p w:rsidR="00A31C23" w:rsidP="0055266A" w:rsidRDefault="005F17B3" w14:paraId="34455D9F" w14:textId="52DF68B3">
            <w:pPr>
              <w:pStyle w:val="Tabell"/>
            </w:pPr>
            <w:r w:rsidR="012C5B64">
              <w:rPr/>
              <w:t>1</w:t>
            </w:r>
            <w:r w:rsidR="1C702044">
              <w:rPr/>
              <w:t>6</w:t>
            </w:r>
          </w:p>
        </w:tc>
      </w:tr>
      <w:tr w:rsidR="00A31C23" w:rsidTr="75EAC525" w14:paraId="3EC8A2FC" w14:textId="77777777">
        <w:tc>
          <w:tcPr>
            <w:tcW w:w="2088" w:type="dxa"/>
            <w:shd w:val="clear" w:color="auto" w:fill="F2F2F2" w:themeFill="background1" w:themeFillShade="F2"/>
            <w:tcMar/>
          </w:tcPr>
          <w:p w:rsidR="00A31C23" w:rsidP="0055266A" w:rsidRDefault="000F1515" w14:paraId="479A89B6" w14:textId="60D2D861">
            <w:pPr>
              <w:pStyle w:val="Tabell"/>
            </w:pPr>
            <w:r>
              <w:t>96–104</w:t>
            </w:r>
          </w:p>
        </w:tc>
        <w:tc>
          <w:tcPr>
            <w:tcW w:w="2088" w:type="dxa"/>
            <w:shd w:val="clear" w:color="auto" w:fill="F2F2F2" w:themeFill="background1" w:themeFillShade="F2"/>
            <w:tcMar/>
          </w:tcPr>
          <w:p w:rsidR="00A31C23" w:rsidP="0055266A" w:rsidRDefault="005F17B3" w14:paraId="0EA1F332" w14:textId="28D5BB36">
            <w:pPr>
              <w:pStyle w:val="Tabell"/>
            </w:pPr>
            <w:r>
              <w:t>1000</w:t>
            </w:r>
          </w:p>
        </w:tc>
        <w:tc>
          <w:tcPr>
            <w:tcW w:w="2088" w:type="dxa"/>
            <w:shd w:val="clear" w:color="auto" w:fill="F2F2F2" w:themeFill="background1" w:themeFillShade="F2"/>
            <w:tcMar/>
          </w:tcPr>
          <w:p w:rsidR="00A31C23" w:rsidP="0055266A" w:rsidRDefault="005F17B3" w14:paraId="75FB841A" w14:textId="6BBDECED">
            <w:pPr>
              <w:pStyle w:val="Tabell"/>
            </w:pPr>
            <w:r>
              <w:t>50</w:t>
            </w:r>
          </w:p>
        </w:tc>
        <w:tc>
          <w:tcPr>
            <w:tcW w:w="2088" w:type="dxa"/>
            <w:shd w:val="clear" w:color="auto" w:fill="F2F2F2" w:themeFill="background1" w:themeFillShade="F2"/>
            <w:tcMar/>
          </w:tcPr>
          <w:p w:rsidR="00A31C23" w:rsidP="0055266A" w:rsidRDefault="005F17B3" w14:paraId="4D07C976" w14:textId="4BE7B7AF">
            <w:pPr>
              <w:pStyle w:val="Tabell"/>
            </w:pPr>
            <w:r w:rsidR="012C5B64">
              <w:rPr/>
              <w:t>1</w:t>
            </w:r>
            <w:r w:rsidR="6FE7AB24">
              <w:rPr/>
              <w:t>8</w:t>
            </w:r>
          </w:p>
        </w:tc>
      </w:tr>
      <w:tr w:rsidR="00A31C23" w:rsidTr="75EAC525" w14:paraId="41E3F614" w14:textId="77777777">
        <w:tc>
          <w:tcPr>
            <w:tcW w:w="2088" w:type="dxa"/>
            <w:tcMar/>
          </w:tcPr>
          <w:p w:rsidR="00A31C23" w:rsidP="0055266A" w:rsidRDefault="000F1515" w14:paraId="61D1C1C6" w14:textId="52F34BC1">
            <w:pPr>
              <w:pStyle w:val="Tabell"/>
            </w:pPr>
            <w:r>
              <w:t>105–112</w:t>
            </w:r>
          </w:p>
        </w:tc>
        <w:tc>
          <w:tcPr>
            <w:tcW w:w="2088" w:type="dxa"/>
            <w:tcMar/>
          </w:tcPr>
          <w:p w:rsidR="00A31C23" w:rsidP="0055266A" w:rsidRDefault="005F17B3" w14:paraId="4703AA56" w14:textId="796C87D6">
            <w:pPr>
              <w:pStyle w:val="Tabell"/>
            </w:pPr>
            <w:r>
              <w:t>1080</w:t>
            </w:r>
          </w:p>
        </w:tc>
        <w:tc>
          <w:tcPr>
            <w:tcW w:w="2088" w:type="dxa"/>
            <w:tcMar/>
          </w:tcPr>
          <w:p w:rsidR="00A31C23" w:rsidP="0055266A" w:rsidRDefault="005F17B3" w14:paraId="72AA842C" w14:textId="5A367ED0">
            <w:pPr>
              <w:pStyle w:val="Tabell"/>
            </w:pPr>
            <w:r>
              <w:t>54</w:t>
            </w:r>
          </w:p>
        </w:tc>
        <w:tc>
          <w:tcPr>
            <w:tcW w:w="2088" w:type="dxa"/>
            <w:tcMar/>
          </w:tcPr>
          <w:p w:rsidR="00A31C23" w:rsidP="0055266A" w:rsidRDefault="005F17B3" w14:paraId="129D9182" w14:textId="1734F606">
            <w:pPr>
              <w:pStyle w:val="Tabell"/>
            </w:pPr>
            <w:r w:rsidR="2CE47E8C">
              <w:rPr/>
              <w:t>20</w:t>
            </w:r>
          </w:p>
        </w:tc>
      </w:tr>
      <w:tr w:rsidR="00A31C23" w:rsidTr="75EAC525" w14:paraId="0A9055BD" w14:textId="77777777">
        <w:tc>
          <w:tcPr>
            <w:tcW w:w="2088" w:type="dxa"/>
            <w:shd w:val="clear" w:color="auto" w:fill="F2F2F2" w:themeFill="background1" w:themeFillShade="F2"/>
            <w:tcMar/>
          </w:tcPr>
          <w:p w:rsidR="00A31C23" w:rsidP="0055266A" w:rsidRDefault="000F1515" w14:paraId="0D9A9EE7" w14:textId="52A0589F">
            <w:pPr>
              <w:pStyle w:val="Tabell"/>
            </w:pPr>
            <w:r>
              <w:t>113–120</w:t>
            </w:r>
          </w:p>
        </w:tc>
        <w:tc>
          <w:tcPr>
            <w:tcW w:w="2088" w:type="dxa"/>
            <w:shd w:val="clear" w:color="auto" w:fill="F2F2F2" w:themeFill="background1" w:themeFillShade="F2"/>
            <w:tcMar/>
          </w:tcPr>
          <w:p w:rsidR="00A31C23" w:rsidP="0055266A" w:rsidRDefault="00754EF4" w14:paraId="7FCEB657" w14:textId="2088BCE3">
            <w:pPr>
              <w:pStyle w:val="Tabell"/>
            </w:pPr>
            <w:r>
              <w:t>1160</w:t>
            </w:r>
          </w:p>
        </w:tc>
        <w:tc>
          <w:tcPr>
            <w:tcW w:w="2088" w:type="dxa"/>
            <w:shd w:val="clear" w:color="auto" w:fill="F2F2F2" w:themeFill="background1" w:themeFillShade="F2"/>
            <w:tcMar/>
          </w:tcPr>
          <w:p w:rsidR="00A31C23" w:rsidP="0055266A" w:rsidRDefault="00754EF4" w14:paraId="3836312D" w14:textId="2F32A6ED">
            <w:pPr>
              <w:pStyle w:val="Tabell"/>
            </w:pPr>
            <w:r>
              <w:t>58</w:t>
            </w:r>
          </w:p>
        </w:tc>
        <w:tc>
          <w:tcPr>
            <w:tcW w:w="2088" w:type="dxa"/>
            <w:shd w:val="clear" w:color="auto" w:fill="F2F2F2" w:themeFill="background1" w:themeFillShade="F2"/>
            <w:tcMar/>
          </w:tcPr>
          <w:p w:rsidR="00A31C23" w:rsidP="0055266A" w:rsidRDefault="00754EF4" w14:paraId="120951B5" w14:textId="3136E676">
            <w:pPr>
              <w:pStyle w:val="Tabell"/>
            </w:pPr>
            <w:r w:rsidR="707265D0">
              <w:rPr/>
              <w:t>21</w:t>
            </w:r>
          </w:p>
        </w:tc>
      </w:tr>
      <w:tr w:rsidR="00754EF4" w:rsidTr="75EAC525" w14:paraId="68BAA054" w14:textId="77777777">
        <w:tc>
          <w:tcPr>
            <w:tcW w:w="2088" w:type="dxa"/>
            <w:tcMar/>
          </w:tcPr>
          <w:p w:rsidRPr="000F1515" w:rsidR="00754EF4" w:rsidP="0055266A" w:rsidRDefault="000F1515" w14:paraId="7614248D" w14:textId="20328413">
            <w:pPr>
              <w:pStyle w:val="Tabell"/>
              <w:rPr>
                <w:color w:val="28B2FF" w:themeColor="accent1" w:themeTint="99"/>
              </w:rPr>
            </w:pPr>
            <w:r w:rsidRPr="000F1515">
              <w:rPr>
                <w:color w:val="28B2FF" w:themeColor="accent1" w:themeTint="99"/>
              </w:rPr>
              <w:t>121–128</w:t>
            </w:r>
          </w:p>
        </w:tc>
        <w:tc>
          <w:tcPr>
            <w:tcW w:w="2088" w:type="dxa"/>
            <w:tcMar/>
          </w:tcPr>
          <w:p w:rsidRPr="000F1515" w:rsidR="00754EF4" w:rsidP="0055266A" w:rsidRDefault="00754EF4" w14:paraId="7DCB256D" w14:textId="7F125109">
            <w:pPr>
              <w:pStyle w:val="Tabell"/>
              <w:rPr>
                <w:color w:val="28B2FF" w:themeColor="accent1" w:themeTint="99"/>
              </w:rPr>
            </w:pPr>
            <w:r w:rsidRPr="000F1515">
              <w:rPr>
                <w:color w:val="28B2FF" w:themeColor="accent1" w:themeTint="99"/>
              </w:rPr>
              <w:t>1200 (1240)</w:t>
            </w:r>
          </w:p>
        </w:tc>
        <w:tc>
          <w:tcPr>
            <w:tcW w:w="2088" w:type="dxa"/>
            <w:tcMar/>
          </w:tcPr>
          <w:p w:rsidRPr="000F1515" w:rsidR="00754EF4" w:rsidP="0055266A" w:rsidRDefault="00754EF4" w14:paraId="7567B3EA" w14:textId="499D4E6F">
            <w:pPr>
              <w:pStyle w:val="Tabell"/>
              <w:rPr>
                <w:color w:val="28B2FF" w:themeColor="accent1" w:themeTint="99"/>
              </w:rPr>
            </w:pPr>
            <w:r w:rsidRPr="000F1515">
              <w:rPr>
                <w:color w:val="28B2FF" w:themeColor="accent1" w:themeTint="99"/>
              </w:rPr>
              <w:t>62</w:t>
            </w:r>
          </w:p>
        </w:tc>
        <w:tc>
          <w:tcPr>
            <w:tcW w:w="2088" w:type="dxa"/>
            <w:tcMar/>
          </w:tcPr>
          <w:p w:rsidRPr="000F1515" w:rsidR="00754EF4" w:rsidP="0055266A" w:rsidRDefault="00754EF4" w14:paraId="266E18D0" w14:textId="029008B4">
            <w:pPr>
              <w:pStyle w:val="Tabell"/>
              <w:rPr>
                <w:color w:val="28B2FF" w:themeColor="accent1" w:themeTint="99"/>
              </w:rPr>
            </w:pPr>
            <w:r w:rsidRPr="75EAC525" w:rsidR="36493C2B">
              <w:rPr>
                <w:color w:val="28B2FF" w:themeColor="accent1" w:themeTint="99" w:themeShade="FF"/>
              </w:rPr>
              <w:t>22</w:t>
            </w:r>
          </w:p>
        </w:tc>
      </w:tr>
      <w:tr w:rsidR="00754EF4" w:rsidTr="75EAC525" w14:paraId="618FBD3F" w14:textId="77777777">
        <w:tc>
          <w:tcPr>
            <w:tcW w:w="2088" w:type="dxa"/>
            <w:shd w:val="clear" w:color="auto" w:fill="F2F2F2" w:themeFill="background1" w:themeFillShade="F2"/>
            <w:tcMar/>
          </w:tcPr>
          <w:p w:rsidRPr="000F1515" w:rsidR="00754EF4" w:rsidP="0055266A" w:rsidRDefault="000F1515" w14:paraId="5BAED999" w14:textId="71987EF4">
            <w:pPr>
              <w:pStyle w:val="Tabell"/>
              <w:rPr>
                <w:color w:val="28B2FF" w:themeColor="accent1" w:themeTint="99"/>
              </w:rPr>
            </w:pPr>
            <w:r w:rsidRPr="000F1515">
              <w:rPr>
                <w:color w:val="28B2FF" w:themeColor="accent1" w:themeTint="99"/>
              </w:rPr>
              <w:t>129–137</w:t>
            </w:r>
          </w:p>
        </w:tc>
        <w:tc>
          <w:tcPr>
            <w:tcW w:w="2088" w:type="dxa"/>
            <w:shd w:val="clear" w:color="auto" w:fill="F2F2F2" w:themeFill="background1" w:themeFillShade="F2"/>
            <w:tcMar/>
          </w:tcPr>
          <w:p w:rsidRPr="000F1515" w:rsidR="00754EF4" w:rsidP="0055266A" w:rsidRDefault="00754EF4" w14:paraId="5DDEBB4A" w14:textId="7B5CD169">
            <w:pPr>
              <w:pStyle w:val="Tabell"/>
              <w:rPr>
                <w:color w:val="28B2FF" w:themeColor="accent1" w:themeTint="99"/>
              </w:rPr>
            </w:pPr>
            <w:r w:rsidRPr="000F1515">
              <w:rPr>
                <w:color w:val="28B2FF" w:themeColor="accent1" w:themeTint="99"/>
              </w:rPr>
              <w:t xml:space="preserve">1200 </w:t>
            </w:r>
            <w:r w:rsidRPr="000F1515" w:rsidR="00AA3D54">
              <w:rPr>
                <w:color w:val="28B2FF" w:themeColor="accent1" w:themeTint="99"/>
              </w:rPr>
              <w:t>(1340)</w:t>
            </w:r>
          </w:p>
        </w:tc>
        <w:tc>
          <w:tcPr>
            <w:tcW w:w="2088" w:type="dxa"/>
            <w:shd w:val="clear" w:color="auto" w:fill="F2F2F2" w:themeFill="background1" w:themeFillShade="F2"/>
            <w:tcMar/>
          </w:tcPr>
          <w:p w:rsidRPr="000F1515" w:rsidR="00754EF4" w:rsidP="0055266A" w:rsidRDefault="00AA3D54" w14:paraId="44C3F7A0" w14:textId="0A0FA81D">
            <w:pPr>
              <w:pStyle w:val="Tabell"/>
              <w:rPr>
                <w:color w:val="28B2FF" w:themeColor="accent1" w:themeTint="99"/>
              </w:rPr>
            </w:pPr>
            <w:r w:rsidRPr="000F1515">
              <w:rPr>
                <w:color w:val="28B2FF" w:themeColor="accent1" w:themeTint="99"/>
              </w:rPr>
              <w:t>67</w:t>
            </w:r>
          </w:p>
        </w:tc>
        <w:tc>
          <w:tcPr>
            <w:tcW w:w="2088" w:type="dxa"/>
            <w:shd w:val="clear" w:color="auto" w:fill="F2F2F2" w:themeFill="background1" w:themeFillShade="F2"/>
            <w:tcMar/>
          </w:tcPr>
          <w:p w:rsidRPr="000F1515" w:rsidR="00754EF4" w:rsidP="0055266A" w:rsidRDefault="00AA3D54" w14:paraId="2CFF84A0" w14:textId="3BF54B13">
            <w:pPr>
              <w:pStyle w:val="Tabell"/>
              <w:rPr>
                <w:color w:val="28B2FF" w:themeColor="accent1" w:themeTint="99"/>
              </w:rPr>
            </w:pPr>
            <w:r w:rsidRPr="75EAC525" w:rsidR="7C2451DB">
              <w:rPr>
                <w:color w:val="28B2FF" w:themeColor="accent1" w:themeTint="99" w:themeShade="FF"/>
              </w:rPr>
              <w:t>24</w:t>
            </w:r>
          </w:p>
        </w:tc>
      </w:tr>
      <w:tr w:rsidR="00754EF4" w:rsidTr="75EAC525" w14:paraId="02DCA2BD" w14:textId="77777777">
        <w:tc>
          <w:tcPr>
            <w:tcW w:w="2088" w:type="dxa"/>
            <w:tcMar/>
          </w:tcPr>
          <w:p w:rsidRPr="000F1515" w:rsidR="00754EF4" w:rsidP="0055266A" w:rsidRDefault="000F1515" w14:paraId="4B1CDB1C" w14:textId="76EA15FF">
            <w:pPr>
              <w:pStyle w:val="Tabell"/>
              <w:rPr>
                <w:color w:val="28B2FF" w:themeColor="accent1" w:themeTint="99"/>
              </w:rPr>
            </w:pPr>
            <w:r w:rsidRPr="000F1515">
              <w:rPr>
                <w:color w:val="28B2FF" w:themeColor="accent1" w:themeTint="99"/>
              </w:rPr>
              <w:t>138–145</w:t>
            </w:r>
          </w:p>
        </w:tc>
        <w:tc>
          <w:tcPr>
            <w:tcW w:w="2088" w:type="dxa"/>
            <w:tcMar/>
          </w:tcPr>
          <w:p w:rsidRPr="000F1515" w:rsidR="00754EF4" w:rsidP="0055266A" w:rsidRDefault="00AA3D54" w14:paraId="2D0E922C" w14:textId="65C4AFD9">
            <w:pPr>
              <w:pStyle w:val="Tabell"/>
              <w:rPr>
                <w:color w:val="28B2FF" w:themeColor="accent1" w:themeTint="99"/>
              </w:rPr>
            </w:pPr>
            <w:r w:rsidRPr="000F1515">
              <w:rPr>
                <w:color w:val="28B2FF" w:themeColor="accent1" w:themeTint="99"/>
              </w:rPr>
              <w:t>1200</w:t>
            </w:r>
            <w:r w:rsidRPr="000F1515" w:rsidR="00234871">
              <w:rPr>
                <w:color w:val="28B2FF" w:themeColor="accent1" w:themeTint="99"/>
              </w:rPr>
              <w:t xml:space="preserve"> (1420)</w:t>
            </w:r>
          </w:p>
        </w:tc>
        <w:tc>
          <w:tcPr>
            <w:tcW w:w="2088" w:type="dxa"/>
            <w:tcMar/>
          </w:tcPr>
          <w:p w:rsidRPr="000F1515" w:rsidR="00754EF4" w:rsidP="0055266A" w:rsidRDefault="00234871" w14:paraId="230A6306" w14:textId="7AB7E9F3">
            <w:pPr>
              <w:pStyle w:val="Tabell"/>
              <w:rPr>
                <w:color w:val="28B2FF" w:themeColor="accent1" w:themeTint="99"/>
              </w:rPr>
            </w:pPr>
            <w:r w:rsidRPr="000F1515">
              <w:rPr>
                <w:color w:val="28B2FF" w:themeColor="accent1" w:themeTint="99"/>
              </w:rPr>
              <w:t>71</w:t>
            </w:r>
          </w:p>
        </w:tc>
        <w:tc>
          <w:tcPr>
            <w:tcW w:w="2088" w:type="dxa"/>
            <w:tcMar/>
          </w:tcPr>
          <w:p w:rsidRPr="000F1515" w:rsidR="00754EF4" w:rsidP="0055266A" w:rsidRDefault="00234871" w14:paraId="6085AA21" w14:textId="0E7DC62B">
            <w:pPr>
              <w:pStyle w:val="Tabell"/>
              <w:rPr>
                <w:color w:val="28B2FF" w:themeColor="accent1" w:themeTint="99"/>
              </w:rPr>
            </w:pPr>
            <w:r w:rsidRPr="75EAC525" w:rsidR="653EE844">
              <w:rPr>
                <w:color w:val="28B2FF" w:themeColor="accent1" w:themeTint="99" w:themeShade="FF"/>
              </w:rPr>
              <w:t>2</w:t>
            </w:r>
            <w:r w:rsidRPr="75EAC525" w:rsidR="7807CF58">
              <w:rPr>
                <w:color w:val="28B2FF" w:themeColor="accent1" w:themeTint="99" w:themeShade="FF"/>
              </w:rPr>
              <w:t>5</w:t>
            </w:r>
          </w:p>
        </w:tc>
      </w:tr>
      <w:tr w:rsidR="00754EF4" w:rsidTr="75EAC525" w14:paraId="623D6203" w14:textId="77777777">
        <w:tc>
          <w:tcPr>
            <w:tcW w:w="2088" w:type="dxa"/>
            <w:shd w:val="clear" w:color="auto" w:fill="F2F2F2" w:themeFill="background1" w:themeFillShade="F2"/>
            <w:tcMar/>
          </w:tcPr>
          <w:p w:rsidRPr="000F1515" w:rsidR="00754EF4" w:rsidP="0055266A" w:rsidRDefault="000F1515" w14:paraId="5631C220" w14:textId="589DD47F">
            <w:pPr>
              <w:pStyle w:val="Tabell"/>
              <w:rPr>
                <w:color w:val="28B2FF" w:themeColor="accent1" w:themeTint="99"/>
              </w:rPr>
            </w:pPr>
            <w:r w:rsidRPr="000F1515">
              <w:rPr>
                <w:color w:val="28B2FF" w:themeColor="accent1" w:themeTint="99"/>
              </w:rPr>
              <w:t>146–153</w:t>
            </w:r>
          </w:p>
        </w:tc>
        <w:tc>
          <w:tcPr>
            <w:tcW w:w="2088" w:type="dxa"/>
            <w:shd w:val="clear" w:color="auto" w:fill="F2F2F2" w:themeFill="background1" w:themeFillShade="F2"/>
            <w:tcMar/>
          </w:tcPr>
          <w:p w:rsidRPr="000F1515" w:rsidR="00754EF4" w:rsidP="0055266A" w:rsidRDefault="00234871" w14:paraId="4DF13784" w14:textId="10FBE867">
            <w:pPr>
              <w:pStyle w:val="Tabell"/>
              <w:rPr>
                <w:color w:val="28B2FF" w:themeColor="accent1" w:themeTint="99"/>
              </w:rPr>
            </w:pPr>
            <w:r w:rsidRPr="000F1515">
              <w:rPr>
                <w:color w:val="28B2FF" w:themeColor="accent1" w:themeTint="99"/>
              </w:rPr>
              <w:t>1200 (1500)</w:t>
            </w:r>
          </w:p>
        </w:tc>
        <w:tc>
          <w:tcPr>
            <w:tcW w:w="2088" w:type="dxa"/>
            <w:shd w:val="clear" w:color="auto" w:fill="F2F2F2" w:themeFill="background1" w:themeFillShade="F2"/>
            <w:tcMar/>
          </w:tcPr>
          <w:p w:rsidRPr="000F1515" w:rsidR="00754EF4" w:rsidP="0055266A" w:rsidRDefault="00234871" w14:paraId="39EBA064" w14:textId="0A117E88">
            <w:pPr>
              <w:pStyle w:val="Tabell"/>
              <w:rPr>
                <w:color w:val="28B2FF" w:themeColor="accent1" w:themeTint="99"/>
              </w:rPr>
            </w:pPr>
            <w:r w:rsidRPr="000F1515">
              <w:rPr>
                <w:color w:val="28B2FF" w:themeColor="accent1" w:themeTint="99"/>
              </w:rPr>
              <w:t>75</w:t>
            </w:r>
          </w:p>
        </w:tc>
        <w:tc>
          <w:tcPr>
            <w:tcW w:w="2088" w:type="dxa"/>
            <w:shd w:val="clear" w:color="auto" w:fill="F2F2F2" w:themeFill="background1" w:themeFillShade="F2"/>
            <w:tcMar/>
          </w:tcPr>
          <w:p w:rsidRPr="000F1515" w:rsidR="00754EF4" w:rsidP="0055266A" w:rsidRDefault="00234871" w14:paraId="1F74E336" w14:textId="25064BBF">
            <w:pPr>
              <w:pStyle w:val="Tabell"/>
              <w:rPr>
                <w:color w:val="28B2FF" w:themeColor="accent1" w:themeTint="99"/>
              </w:rPr>
            </w:pPr>
            <w:r w:rsidRPr="75EAC525" w:rsidR="653EE844">
              <w:rPr>
                <w:color w:val="28B2FF" w:themeColor="accent1" w:themeTint="99" w:themeShade="FF"/>
              </w:rPr>
              <w:t>2</w:t>
            </w:r>
            <w:r w:rsidRPr="75EAC525" w:rsidR="5CFC2203">
              <w:rPr>
                <w:color w:val="28B2FF" w:themeColor="accent1" w:themeTint="99" w:themeShade="FF"/>
              </w:rPr>
              <w:t>7</w:t>
            </w:r>
          </w:p>
        </w:tc>
      </w:tr>
    </w:tbl>
    <w:p w:rsidRPr="00E04A25" w:rsidR="002270A8" w:rsidP="009A32ED" w:rsidRDefault="002270A8" w14:paraId="008E3AD0" w14:textId="4DF1424C">
      <w:pPr>
        <w:pStyle w:val="Normalefterlista"/>
        <w:rPr>
          <w:color w:val="28B2FF" w:themeColor="accent1" w:themeTint="99"/>
        </w:rPr>
      </w:pPr>
      <w:r w:rsidRPr="00E04A25">
        <w:rPr>
          <w:color w:val="28B2FF" w:themeColor="accent1" w:themeTint="99"/>
        </w:rPr>
        <w:t xml:space="preserve">Volympumpen har en maxgräns på 1200 ml/h, vid kroppsvikt &gt;120 kg ställs pumpen in på 1200ml/h och VSSI </w:t>
      </w:r>
      <w:proofErr w:type="spellStart"/>
      <w:r w:rsidRPr="00E04A25">
        <w:rPr>
          <w:color w:val="28B2FF" w:themeColor="accent1" w:themeTint="99"/>
        </w:rPr>
        <w:t>enl</w:t>
      </w:r>
      <w:proofErr w:type="spellEnd"/>
      <w:r w:rsidRPr="00E04A25">
        <w:rPr>
          <w:color w:val="28B2FF" w:themeColor="accent1" w:themeTint="99"/>
        </w:rPr>
        <w:t xml:space="preserve"> tabellen (62 ml, 67 ml, </w:t>
      </w:r>
      <w:r w:rsidRPr="00E04A25" w:rsidR="00687234">
        <w:rPr>
          <w:color w:val="28B2FF" w:themeColor="accent1" w:themeTint="99"/>
        </w:rPr>
        <w:t>71 ml eller 75 ml) Tiden blir längre än 3 minuter och det är godkänt av våra PCI</w:t>
      </w:r>
      <w:r w:rsidRPr="00E04A25" w:rsidR="00A0711F">
        <w:rPr>
          <w:color w:val="28B2FF" w:themeColor="accent1" w:themeTint="99"/>
        </w:rPr>
        <w:t>-läkare.</w:t>
      </w:r>
    </w:p>
    <w:p w:rsidR="00E04A25" w:rsidP="00783A0E" w:rsidRDefault="00E04A25" w14:paraId="325AB084" w14:textId="77777777" w14:noSpellErr="1">
      <w:pPr>
        <w:pStyle w:val="Rubrik2"/>
        <w:ind w:right="-143"/>
      </w:pPr>
    </w:p>
    <w:p w:rsidR="19906913" w:rsidP="19906913" w:rsidRDefault="19906913" w14:paraId="29BE4E74" w14:textId="436F6706">
      <w:pPr>
        <w:pStyle w:val="Normal"/>
      </w:pPr>
    </w:p>
    <w:p w:rsidR="19906913" w:rsidP="19906913" w:rsidRDefault="19906913" w14:paraId="0F371A06" w14:textId="1376E6DF">
      <w:pPr>
        <w:pStyle w:val="Normal"/>
      </w:pPr>
    </w:p>
    <w:p w:rsidR="19906913" w:rsidP="19906913" w:rsidRDefault="19906913" w14:paraId="625C5F27" w14:textId="75924A54">
      <w:pPr>
        <w:pStyle w:val="Normal"/>
      </w:pPr>
    </w:p>
    <w:p w:rsidR="19906913" w:rsidP="19906913" w:rsidRDefault="19906913" w14:paraId="6B493534" w14:textId="1BB0DEDF">
      <w:pPr>
        <w:pStyle w:val="Normal"/>
      </w:pPr>
    </w:p>
    <w:p w:rsidR="19906913" w:rsidP="19906913" w:rsidRDefault="19906913" w14:paraId="39ECAEAA" w14:textId="162A6238">
      <w:pPr>
        <w:pStyle w:val="Normal"/>
      </w:pPr>
    </w:p>
    <w:p w:rsidR="19906913" w:rsidP="19906913" w:rsidRDefault="19906913" w14:paraId="6B71CA04" w14:textId="62BB241A">
      <w:pPr>
        <w:pStyle w:val="Normal"/>
      </w:pPr>
      <w:bookmarkStart w:name="_Toc100327195" w:id="4"/>
      <w:bookmarkStart w:name="_Toc106874295" w:id="5"/>
    </w:p>
    <w:p w:rsidR="00CB00F7" w:rsidP="00783A0E" w:rsidRDefault="00783A0E" w14:paraId="2E62E413" w14:textId="63E0639F">
      <w:pPr>
        <w:pStyle w:val="Rubrik2"/>
        <w:ind w:right="-143"/>
      </w:pPr>
      <w:r>
        <w:t>Referenser och relaterade dokument</w:t>
      </w:r>
      <w:bookmarkEnd w:id="4"/>
      <w:bookmarkEnd w:id="5"/>
    </w:p>
    <w:p w:rsidRPr="00E04A25" w:rsidR="00E04A25" w:rsidP="00E04A25" w:rsidRDefault="00E04A25" w14:paraId="1114BE97" w14:textId="77777777"/>
    <w:p w:rsidRPr="00CB00F7" w:rsidR="00CB00F7" w:rsidP="00273F73" w:rsidRDefault="00CB00F7" w14:paraId="43EE8D0F" w14:textId="77777777">
      <w:r w:rsidRPr="00CB00F7">
        <w:t xml:space="preserve">Kardiologi.se (2022-08-14). </w:t>
      </w:r>
      <w:proofErr w:type="spellStart"/>
      <w:r w:rsidRPr="00CB00F7">
        <w:rPr>
          <w:i/>
          <w:iCs/>
        </w:rPr>
        <w:t>Aggrastat</w:t>
      </w:r>
      <w:proofErr w:type="spellEnd"/>
      <w:r w:rsidRPr="00CB00F7">
        <w:t xml:space="preserve">. Hämtad 2023-12-19 från </w:t>
      </w:r>
      <w:hyperlink w:history="1" r:id="rId12">
        <w:proofErr w:type="spellStart"/>
        <w:r w:rsidRPr="00CB00F7">
          <w:rPr>
            <w:color w:val="006298" w:themeColor="hyperlink"/>
            <w:u w:val="single"/>
          </w:rPr>
          <w:t>GPIIb</w:t>
        </w:r>
        <w:proofErr w:type="spellEnd"/>
        <w:r w:rsidRPr="00CB00F7">
          <w:rPr>
            <w:color w:val="006298" w:themeColor="hyperlink"/>
            <w:u w:val="single"/>
          </w:rPr>
          <w:t>/</w:t>
        </w:r>
        <w:proofErr w:type="spellStart"/>
        <w:r w:rsidRPr="00CB00F7">
          <w:rPr>
            <w:color w:val="006298" w:themeColor="hyperlink"/>
            <w:u w:val="single"/>
          </w:rPr>
          <w:t>IIIa</w:t>
        </w:r>
        <w:proofErr w:type="spellEnd"/>
        <w:r w:rsidRPr="00CB00F7">
          <w:rPr>
            <w:color w:val="006298" w:themeColor="hyperlink"/>
            <w:u w:val="single"/>
          </w:rPr>
          <w:t xml:space="preserve"> antagonister: </w:t>
        </w:r>
        <w:proofErr w:type="spellStart"/>
        <w:r w:rsidRPr="00CB00F7">
          <w:rPr>
            <w:color w:val="006298" w:themeColor="hyperlink"/>
            <w:u w:val="single"/>
          </w:rPr>
          <w:t>Integrilin</w:t>
        </w:r>
        <w:proofErr w:type="spellEnd"/>
        <w:r w:rsidRPr="00CB00F7">
          <w:rPr>
            <w:color w:val="006298" w:themeColor="hyperlink"/>
            <w:u w:val="single"/>
          </w:rPr>
          <w:t xml:space="preserve">, </w:t>
        </w:r>
        <w:proofErr w:type="spellStart"/>
        <w:r w:rsidRPr="00CB00F7">
          <w:rPr>
            <w:color w:val="006298" w:themeColor="hyperlink"/>
            <w:u w:val="single"/>
          </w:rPr>
          <w:t>Aggrastat</w:t>
        </w:r>
        <w:proofErr w:type="spellEnd"/>
        <w:r w:rsidRPr="00CB00F7">
          <w:rPr>
            <w:color w:val="006298" w:themeColor="hyperlink"/>
            <w:u w:val="single"/>
          </w:rPr>
          <w:t xml:space="preserve"> - Kardiologi.se</w:t>
        </w:r>
      </w:hyperlink>
      <w:r w:rsidRPr="00CB00F7">
        <w:t xml:space="preserve"> </w:t>
      </w:r>
    </w:p>
    <w:p w:rsidRPr="00CB00F7" w:rsidR="00CB00F7" w:rsidP="00CB00F7" w:rsidRDefault="00CB00F7" w14:paraId="31A64C4C" w14:textId="77777777">
      <w:pPr>
        <w:ind w:left="992"/>
      </w:pPr>
    </w:p>
    <w:p w:rsidRPr="00CB00F7" w:rsidR="00CB00F7" w:rsidP="007C7C96" w:rsidRDefault="00CB00F7" w14:paraId="53C9BCE6" w14:textId="77777777">
      <w:proofErr w:type="spellStart"/>
      <w:r w:rsidRPr="00CB00F7">
        <w:t>Fass</w:t>
      </w:r>
      <w:proofErr w:type="spellEnd"/>
      <w:r w:rsidRPr="00CB00F7">
        <w:t xml:space="preserve"> (2019-05-27). </w:t>
      </w:r>
      <w:proofErr w:type="spellStart"/>
      <w:r w:rsidRPr="00CB00F7">
        <w:rPr>
          <w:i/>
          <w:iCs/>
        </w:rPr>
        <w:t>Aggrastat</w:t>
      </w:r>
      <w:proofErr w:type="spellEnd"/>
      <w:r w:rsidRPr="00CB00F7">
        <w:t xml:space="preserve">. Hämtat 2023-12-19 från </w:t>
      </w:r>
      <w:hyperlink w:history="1" r:id="rId13">
        <w:proofErr w:type="spellStart"/>
        <w:r w:rsidRPr="00CB00F7">
          <w:rPr>
            <w:color w:val="006298" w:themeColor="hyperlink"/>
            <w:u w:val="single"/>
          </w:rPr>
          <w:t>Aggrastat</w:t>
        </w:r>
        <w:proofErr w:type="spellEnd"/>
        <w:r w:rsidRPr="00CB00F7">
          <w:rPr>
            <w:color w:val="006298" w:themeColor="hyperlink"/>
            <w:u w:val="single"/>
          </w:rPr>
          <w:t>® - FASS Vårdpersonal</w:t>
        </w:r>
      </w:hyperlink>
      <w:r w:rsidRPr="00CB00F7">
        <w:t xml:space="preserve"> </w:t>
      </w:r>
    </w:p>
    <w:sectPr w:rsidRPr="00CB00F7" w:rsidR="00CB00F7" w:rsidSect="00B96AFF">
      <w:headerReference w:type="default" r:id="rId14"/>
      <w:footerReference w:type="even" r:id="rId15"/>
      <w:footerReference w:type="default" r:id="rId16"/>
      <w:headerReference w:type="first" r:id="rId17"/>
      <w:footerReference w:type="first" r:id="rId18"/>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67797" w:rsidRDefault="00567797" w14:paraId="31B15B40" w14:textId="77777777">
      <w:r>
        <w:separator/>
      </w:r>
    </w:p>
  </w:endnote>
  <w:endnote w:type="continuationSeparator" w:id="0">
    <w:p w:rsidR="00567797" w:rsidRDefault="00567797" w14:paraId="1E86F9E3" w14:textId="77777777">
      <w:r>
        <w:continuationSeparator/>
      </w:r>
    </w:p>
  </w:endnote>
  <w:endnote w:type="continuationNotice" w:id="1">
    <w:p w:rsidR="00567797" w:rsidRDefault="00567797" w14:paraId="4FF6A1A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67797" w:rsidRDefault="00567797" w14:paraId="2471C626" w14:textId="77777777"/>
  </w:footnote>
  <w:footnote w:type="continuationSeparator" w:id="0">
    <w:p w:rsidR="00567797" w:rsidRDefault="00567797" w14:paraId="033837F8" w14:textId="77777777">
      <w:r>
        <w:continuationSeparator/>
      </w:r>
    </w:p>
  </w:footnote>
  <w:footnote w:type="continuationNotice" w:id="1">
    <w:p w:rsidR="00567797" w:rsidRDefault="00567797" w14:paraId="73986D0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3D215278"/>
    <w:multiLevelType w:val="hybridMultilevel"/>
    <w:tmpl w:val="6CBA85E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024288238">
    <w:abstractNumId w:val="18"/>
  </w:num>
  <w:num w:numId="2" w16cid:durableId="1984892934">
    <w:abstractNumId w:val="15"/>
  </w:num>
  <w:num w:numId="3" w16cid:durableId="495995642">
    <w:abstractNumId w:val="0"/>
  </w:num>
  <w:num w:numId="4" w16cid:durableId="1958754184">
    <w:abstractNumId w:val="6"/>
  </w:num>
  <w:num w:numId="5" w16cid:durableId="1812820073">
    <w:abstractNumId w:val="16"/>
  </w:num>
  <w:num w:numId="6" w16cid:durableId="814877172">
    <w:abstractNumId w:val="2"/>
  </w:num>
  <w:num w:numId="7" w16cid:durableId="1076704161">
    <w:abstractNumId w:val="12"/>
  </w:num>
  <w:num w:numId="8" w16cid:durableId="1712917981">
    <w:abstractNumId w:val="8"/>
  </w:num>
  <w:num w:numId="9" w16cid:durableId="742751524">
    <w:abstractNumId w:val="1"/>
  </w:num>
  <w:num w:numId="10" w16cid:durableId="1530685010">
    <w:abstractNumId w:val="1"/>
  </w:num>
  <w:num w:numId="11" w16cid:durableId="2140949192">
    <w:abstractNumId w:val="3"/>
  </w:num>
  <w:num w:numId="12" w16cid:durableId="1753505338">
    <w:abstractNumId w:val="4"/>
  </w:num>
  <w:num w:numId="13" w16cid:durableId="297882982">
    <w:abstractNumId w:val="14"/>
  </w:num>
  <w:num w:numId="14" w16cid:durableId="1349867964">
    <w:abstractNumId w:val="9"/>
  </w:num>
  <w:num w:numId="15" w16cid:durableId="635373415">
    <w:abstractNumId w:val="7"/>
  </w:num>
  <w:num w:numId="16" w16cid:durableId="985352605">
    <w:abstractNumId w:val="13"/>
  </w:num>
  <w:num w:numId="17" w16cid:durableId="1934584686">
    <w:abstractNumId w:val="5"/>
  </w:num>
  <w:num w:numId="18" w16cid:durableId="1258946894">
    <w:abstractNumId w:val="11"/>
  </w:num>
  <w:num w:numId="19" w16cid:durableId="959385244">
    <w:abstractNumId w:val="17"/>
  </w:num>
  <w:num w:numId="20" w16cid:durableId="20080526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F1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1515"/>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0A8"/>
    <w:rsid w:val="00234871"/>
    <w:rsid w:val="00235B57"/>
    <w:rsid w:val="00250F24"/>
    <w:rsid w:val="002523C5"/>
    <w:rsid w:val="0025380B"/>
    <w:rsid w:val="0025703A"/>
    <w:rsid w:val="00262F3D"/>
    <w:rsid w:val="00263281"/>
    <w:rsid w:val="002651D6"/>
    <w:rsid w:val="0026551F"/>
    <w:rsid w:val="00270FA8"/>
    <w:rsid w:val="00273F73"/>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4794"/>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797"/>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17B3"/>
    <w:rsid w:val="0060596B"/>
    <w:rsid w:val="00606D97"/>
    <w:rsid w:val="00614E64"/>
    <w:rsid w:val="00617710"/>
    <w:rsid w:val="00617EE6"/>
    <w:rsid w:val="0062184C"/>
    <w:rsid w:val="00623724"/>
    <w:rsid w:val="00627BEA"/>
    <w:rsid w:val="006319DB"/>
    <w:rsid w:val="0065127B"/>
    <w:rsid w:val="0065595B"/>
    <w:rsid w:val="00656DCD"/>
    <w:rsid w:val="00660269"/>
    <w:rsid w:val="00665F89"/>
    <w:rsid w:val="00673C92"/>
    <w:rsid w:val="006753EC"/>
    <w:rsid w:val="00681A08"/>
    <w:rsid w:val="00685193"/>
    <w:rsid w:val="00687234"/>
    <w:rsid w:val="00693630"/>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4150"/>
    <w:rsid w:val="00754905"/>
    <w:rsid w:val="00754EF4"/>
    <w:rsid w:val="00760038"/>
    <w:rsid w:val="00762EE0"/>
    <w:rsid w:val="00765C41"/>
    <w:rsid w:val="00771100"/>
    <w:rsid w:val="007759DD"/>
    <w:rsid w:val="00776FAE"/>
    <w:rsid w:val="00783A0E"/>
    <w:rsid w:val="0078609F"/>
    <w:rsid w:val="007917BA"/>
    <w:rsid w:val="007A334E"/>
    <w:rsid w:val="007A5C6F"/>
    <w:rsid w:val="007C7C96"/>
    <w:rsid w:val="007D4241"/>
    <w:rsid w:val="007D4317"/>
    <w:rsid w:val="007D4EA3"/>
    <w:rsid w:val="007F1CFF"/>
    <w:rsid w:val="007F5DD5"/>
    <w:rsid w:val="00821A1B"/>
    <w:rsid w:val="008262E9"/>
    <w:rsid w:val="00827E69"/>
    <w:rsid w:val="00835C4D"/>
    <w:rsid w:val="00836551"/>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72E"/>
    <w:rsid w:val="008C7F0C"/>
    <w:rsid w:val="008C7F2A"/>
    <w:rsid w:val="008D4B13"/>
    <w:rsid w:val="008E36F8"/>
    <w:rsid w:val="008E46B2"/>
    <w:rsid w:val="008E682C"/>
    <w:rsid w:val="008E78A1"/>
    <w:rsid w:val="008F1694"/>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0CCC"/>
    <w:rsid w:val="00971D93"/>
    <w:rsid w:val="009A07DC"/>
    <w:rsid w:val="009A32ED"/>
    <w:rsid w:val="009B0BEE"/>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11F"/>
    <w:rsid w:val="00A07BEC"/>
    <w:rsid w:val="00A264BE"/>
    <w:rsid w:val="00A272CA"/>
    <w:rsid w:val="00A31C23"/>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3D54"/>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22CA"/>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2CC4"/>
    <w:rsid w:val="00CA39EF"/>
    <w:rsid w:val="00CA521F"/>
    <w:rsid w:val="00CB00F7"/>
    <w:rsid w:val="00CB0493"/>
    <w:rsid w:val="00CB17FF"/>
    <w:rsid w:val="00CB1ED7"/>
    <w:rsid w:val="00CC167C"/>
    <w:rsid w:val="00CC52D9"/>
    <w:rsid w:val="00CD6647"/>
    <w:rsid w:val="00CE3D78"/>
    <w:rsid w:val="00CE4B73"/>
    <w:rsid w:val="00CF70BB"/>
    <w:rsid w:val="00D074DB"/>
    <w:rsid w:val="00D139CF"/>
    <w:rsid w:val="00D20779"/>
    <w:rsid w:val="00D37E7F"/>
    <w:rsid w:val="00D47AD7"/>
    <w:rsid w:val="00D51529"/>
    <w:rsid w:val="00D67C88"/>
    <w:rsid w:val="00D73A20"/>
    <w:rsid w:val="00D85218"/>
    <w:rsid w:val="00D915B1"/>
    <w:rsid w:val="00DA299D"/>
    <w:rsid w:val="00DA65C4"/>
    <w:rsid w:val="00DE4447"/>
    <w:rsid w:val="00DE5DA2"/>
    <w:rsid w:val="00DE63C6"/>
    <w:rsid w:val="00DF0033"/>
    <w:rsid w:val="00E026BF"/>
    <w:rsid w:val="00E04A25"/>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42CC"/>
    <w:rsid w:val="00EC5006"/>
    <w:rsid w:val="00ED49C3"/>
    <w:rsid w:val="00ED6CE8"/>
    <w:rsid w:val="00ED7AA6"/>
    <w:rsid w:val="00EE2A56"/>
    <w:rsid w:val="00EE3818"/>
    <w:rsid w:val="00F011F9"/>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12C5B64"/>
    <w:rsid w:val="01437DF5"/>
    <w:rsid w:val="021B8BD6"/>
    <w:rsid w:val="024801E3"/>
    <w:rsid w:val="045D21C8"/>
    <w:rsid w:val="08717030"/>
    <w:rsid w:val="0E730EB6"/>
    <w:rsid w:val="0FBC3038"/>
    <w:rsid w:val="13E63B30"/>
    <w:rsid w:val="19906913"/>
    <w:rsid w:val="1C702044"/>
    <w:rsid w:val="215DE6DF"/>
    <w:rsid w:val="220D7CC2"/>
    <w:rsid w:val="2709C5FC"/>
    <w:rsid w:val="2CE47E8C"/>
    <w:rsid w:val="30D3EA27"/>
    <w:rsid w:val="358AB7B7"/>
    <w:rsid w:val="36493C2B"/>
    <w:rsid w:val="385FEB77"/>
    <w:rsid w:val="429A1495"/>
    <w:rsid w:val="47C97055"/>
    <w:rsid w:val="5747EAF6"/>
    <w:rsid w:val="575D755A"/>
    <w:rsid w:val="5CFC2203"/>
    <w:rsid w:val="62C6901E"/>
    <w:rsid w:val="647B2B65"/>
    <w:rsid w:val="653EE844"/>
    <w:rsid w:val="68C865F4"/>
    <w:rsid w:val="6B2CF8ED"/>
    <w:rsid w:val="6FE7AB24"/>
    <w:rsid w:val="707265D0"/>
    <w:rsid w:val="75EAC525"/>
    <w:rsid w:val="77B5741F"/>
    <w:rsid w:val="7807CF58"/>
    <w:rsid w:val="7AB44BEE"/>
    <w:rsid w:val="7C2451DB"/>
    <w:rsid w:val="7EA6BCB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fass.se/LIF/product?userType=0&amp;nplId=19990730000037"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www.kardiologi.se/lakemedel/antitrombotisk/gpiibiiia-antagonister/"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Aggrastat</dc:title>
  <dc:subject/>
  <dc:creator/>
  <keywords/>
  <lastModifiedBy>Emma Husberg</lastModifiedBy>
  <revision>50</revision>
  <lastPrinted>2016-03-31T10:56:00.0000000Z</lastPrinted>
  <dcterms:created xsi:type="dcterms:W3CDTF">2021-05-27T09:47:00.0000000Z</dcterms:created>
  <dcterms:modified xsi:type="dcterms:W3CDTF">2025-02-13T06:31:06.0000000Z</dcterms:modified>
</coreProperties>
</file>