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1E03F9" w:rsidR="002671A1" w:rsidP="001E03F9" w:rsidRDefault="002671A1" w14:paraId="2B79D341" w14:textId="3BAC1E3F">
      <w:pPr>
        <w:pStyle w:val="Rubrik1"/>
      </w:pPr>
      <w:r w:rsidRPr="001E03F9">
        <w:t>Uppföljning för hjärtpatienter</w:t>
      </w:r>
    </w:p>
    <w:p w:rsidR="002671A1" w:rsidP="1868386C" w:rsidRDefault="002671A1" w14:paraId="2A289904" w14:textId="38D53937">
      <w:pPr>
        <w:spacing w:line="257" w:lineRule="auto"/>
      </w:pPr>
      <w:r w:rsidRPr="1868386C">
        <w:rPr>
          <w:rFonts w:ascii="Calibri" w:hAnsi="Calibri" w:eastAsia="Calibri" w:cs="Calibri"/>
          <w:sz w:val="22"/>
          <w:szCs w:val="22"/>
        </w:rPr>
        <w:t xml:space="preserve">Överläkaren beslutar för den enskilda patienten. Förutom huvuddiagnosen bidrar t.ex. samsjuklighet och patientens önskemål till den individuella planeringen. Nedanstående är en grov beskrivning av hur uppföljning på kardiologen görs. </w:t>
      </w:r>
    </w:p>
    <w:p w:rsidRPr="001E03F9" w:rsidR="002671A1" w:rsidP="001E03F9" w:rsidRDefault="002671A1" w14:paraId="56CE6EF0" w14:textId="0790C721">
      <w:pPr>
        <w:pStyle w:val="Rubrik2"/>
      </w:pPr>
      <w:r w:rsidRPr="001E03F9">
        <w:t>Hjärtinfarkt</w:t>
      </w:r>
    </w:p>
    <w:p w:rsidR="002671A1" w:rsidP="3ED229DC" w:rsidRDefault="002671A1" w14:paraId="558DF0E9" w14:textId="502CFB73">
      <w:pPr>
        <w:spacing w:line="257" w:lineRule="auto"/>
        <w:rPr>
          <w:rFonts w:ascii="Calibri" w:hAnsi="Calibri" w:eastAsia="Calibri" w:cs="Calibri"/>
          <w:sz w:val="22"/>
          <w:szCs w:val="22"/>
        </w:rPr>
      </w:pPr>
      <w:r w:rsidRPr="3ED229DC" w:rsidR="002671A1">
        <w:rPr>
          <w:rFonts w:ascii="Calibri" w:hAnsi="Calibri" w:eastAsia="Calibri" w:cs="Calibri"/>
          <w:sz w:val="22"/>
          <w:szCs w:val="22"/>
        </w:rPr>
        <w:t>Återbesök till läkare vanligen 3 månader efter vårdtillfället. Syfte med besöket att följa upp ev. kvarstående kärlkramp, arytmi eller hjärtsvikt, följa upp ev. biverkningar av behandlingen, och optimera sekundärprevention. Prover inför besöket: blodstatus, elstatus, leverstatus, lipidstatus</w:t>
      </w:r>
      <w:r w:rsidRPr="3ED229DC" w:rsidR="4C578C5D">
        <w:rPr>
          <w:rFonts w:ascii="Calibri" w:hAnsi="Calibri" w:eastAsia="Calibri" w:cs="Calibri"/>
          <w:sz w:val="22"/>
          <w:szCs w:val="22"/>
        </w:rPr>
        <w:t>.</w:t>
      </w:r>
      <w:r w:rsidRPr="3ED229DC" w:rsidR="0FCC3706">
        <w:rPr>
          <w:rFonts w:ascii="Calibri" w:hAnsi="Calibri" w:eastAsia="Calibri" w:cs="Calibri"/>
          <w:sz w:val="22"/>
          <w:szCs w:val="22"/>
        </w:rPr>
        <w:t xml:space="preserve"> För selekterande patienter kan återbesök till läkare avstås, enligt separat rutin.</w:t>
      </w:r>
    </w:p>
    <w:p w:rsidR="002671A1" w:rsidP="1868386C" w:rsidRDefault="002671A1" w14:paraId="20D77A1D" w14:textId="3EF2535B">
      <w:pPr>
        <w:spacing w:line="257" w:lineRule="auto"/>
      </w:pPr>
      <w:r w:rsidRPr="3ED229DC" w:rsidR="002671A1">
        <w:rPr>
          <w:rFonts w:ascii="Calibri" w:hAnsi="Calibri" w:eastAsia="Calibri" w:cs="Calibri"/>
          <w:sz w:val="22"/>
          <w:szCs w:val="22"/>
        </w:rPr>
        <w:t xml:space="preserve">Alla patienter under 80 år som vårdats för hjärtinfarkt typ 1 följs upp via </w:t>
      </w:r>
      <w:r w:rsidRPr="3ED229DC" w:rsidR="50935EAF">
        <w:rPr>
          <w:rFonts w:ascii="Calibri" w:hAnsi="Calibri" w:eastAsia="Calibri" w:cs="Calibri"/>
          <w:sz w:val="22"/>
          <w:szCs w:val="22"/>
        </w:rPr>
        <w:t>HRM</w:t>
      </w:r>
      <w:r w:rsidRPr="3ED229DC" w:rsidR="002671A1">
        <w:rPr>
          <w:rFonts w:ascii="Calibri" w:hAnsi="Calibri" w:eastAsia="Calibri" w:cs="Calibri"/>
          <w:sz w:val="22"/>
          <w:szCs w:val="22"/>
        </w:rPr>
        <w:t xml:space="preserve"> sjuksköterskebaserade mottagning, vilket innebär en tidig uppföljning efter ca 2 v, samt uppföljning inom ramen för Sephia </w:t>
      </w:r>
      <w:r w:rsidRPr="3ED229DC" w:rsidR="001E03F9">
        <w:rPr>
          <w:rFonts w:ascii="Calibri" w:hAnsi="Calibri" w:eastAsia="Calibri" w:cs="Calibri"/>
          <w:sz w:val="22"/>
          <w:szCs w:val="22"/>
        </w:rPr>
        <w:t>6–10</w:t>
      </w:r>
      <w:r w:rsidRPr="3ED229DC" w:rsidR="75CCFA9F">
        <w:rPr>
          <w:rFonts w:ascii="Calibri" w:hAnsi="Calibri" w:eastAsia="Calibri" w:cs="Calibri"/>
          <w:sz w:val="22"/>
          <w:szCs w:val="22"/>
        </w:rPr>
        <w:t xml:space="preserve"> veckor </w:t>
      </w:r>
      <w:r w:rsidRPr="3ED229DC" w:rsidR="75CCFA9F">
        <w:rPr>
          <w:rFonts w:ascii="Calibri" w:hAnsi="Calibri" w:eastAsia="Calibri" w:cs="Calibri"/>
          <w:sz w:val="22"/>
          <w:szCs w:val="22"/>
        </w:rPr>
        <w:t>resp</w:t>
      </w:r>
      <w:r w:rsidRPr="3ED229DC" w:rsidR="75CCFA9F">
        <w:rPr>
          <w:rFonts w:ascii="Calibri" w:hAnsi="Calibri" w:eastAsia="Calibri" w:cs="Calibri"/>
          <w:sz w:val="22"/>
          <w:szCs w:val="22"/>
        </w:rPr>
        <w:t xml:space="preserve"> </w:t>
      </w:r>
      <w:r w:rsidRPr="3ED229DC" w:rsidR="75CCFA9F">
        <w:rPr>
          <w:rFonts w:ascii="Calibri" w:hAnsi="Calibri" w:eastAsia="Calibri" w:cs="Calibri"/>
          <w:sz w:val="22"/>
          <w:szCs w:val="22"/>
        </w:rPr>
        <w:t>12-14</w:t>
      </w:r>
      <w:r w:rsidRPr="3ED229DC" w:rsidR="75CCFA9F">
        <w:rPr>
          <w:rFonts w:ascii="Calibri" w:hAnsi="Calibri" w:eastAsia="Calibri" w:cs="Calibri"/>
          <w:sz w:val="22"/>
          <w:szCs w:val="22"/>
        </w:rPr>
        <w:t xml:space="preserve"> månader efter vårdtillfället. </w:t>
      </w:r>
      <w:r w:rsidRPr="3ED229DC" w:rsidR="002671A1">
        <w:rPr>
          <w:rFonts w:ascii="Calibri" w:hAnsi="Calibri" w:eastAsia="Calibri" w:cs="Calibri"/>
          <w:sz w:val="22"/>
          <w:szCs w:val="22"/>
        </w:rPr>
        <w:t xml:space="preserve">Patienter över 80 år följs upp med ett besök hos </w:t>
      </w:r>
      <w:r w:rsidRPr="3ED229DC" w:rsidR="4A2CC84B">
        <w:rPr>
          <w:rFonts w:ascii="Calibri" w:hAnsi="Calibri" w:eastAsia="Calibri" w:cs="Calibri"/>
          <w:sz w:val="22"/>
          <w:szCs w:val="22"/>
        </w:rPr>
        <w:t>HRM-</w:t>
      </w:r>
      <w:r w:rsidRPr="3ED229DC" w:rsidR="17B70497">
        <w:rPr>
          <w:rFonts w:ascii="Calibri" w:hAnsi="Calibri" w:eastAsia="Calibri" w:cs="Calibri"/>
          <w:sz w:val="22"/>
          <w:szCs w:val="22"/>
        </w:rPr>
        <w:t>s</w:t>
      </w:r>
      <w:r w:rsidRPr="3ED229DC" w:rsidR="002671A1">
        <w:rPr>
          <w:rFonts w:ascii="Calibri" w:hAnsi="Calibri" w:eastAsia="Calibri" w:cs="Calibri"/>
          <w:sz w:val="22"/>
          <w:szCs w:val="22"/>
        </w:rPr>
        <w:t xml:space="preserve">sk </w:t>
      </w:r>
      <w:r w:rsidRPr="3ED229DC" w:rsidR="001E03F9">
        <w:rPr>
          <w:rFonts w:ascii="Calibri" w:hAnsi="Calibri" w:eastAsia="Calibri" w:cs="Calibri"/>
          <w:sz w:val="22"/>
          <w:szCs w:val="22"/>
        </w:rPr>
        <w:t>2–3</w:t>
      </w:r>
      <w:r w:rsidRPr="3ED229DC" w:rsidR="002671A1">
        <w:rPr>
          <w:rFonts w:ascii="Calibri" w:hAnsi="Calibri" w:eastAsia="Calibri" w:cs="Calibri"/>
          <w:sz w:val="22"/>
          <w:szCs w:val="22"/>
        </w:rPr>
        <w:t xml:space="preserve"> veckor efter utskrivning. SSK-uppföljningen sker per automatik enligt separat rutin och behöver inte planeras av läkare.</w:t>
      </w:r>
    </w:p>
    <w:p w:rsidRPr="001E03F9" w:rsidR="002671A1" w:rsidP="001E03F9" w:rsidRDefault="002671A1" w14:paraId="1E7EE532" w14:textId="3730E5DF">
      <w:pPr>
        <w:pStyle w:val="Rubrik2"/>
      </w:pPr>
      <w:r w:rsidRPr="001E03F9">
        <w:t>Instabil angina</w:t>
      </w:r>
    </w:p>
    <w:p w:rsidR="002671A1" w:rsidP="1868386C" w:rsidRDefault="002671A1" w14:paraId="55E96360" w14:textId="1184E008">
      <w:pPr>
        <w:spacing w:line="257" w:lineRule="auto"/>
      </w:pPr>
      <w:r w:rsidRPr="3ED229DC" w:rsidR="002671A1">
        <w:rPr>
          <w:rFonts w:ascii="Calibri" w:hAnsi="Calibri" w:eastAsia="Calibri" w:cs="Calibri"/>
          <w:sz w:val="22"/>
          <w:szCs w:val="22"/>
        </w:rPr>
        <w:t xml:space="preserve">Återbesök till läkare som vid hjärtinfarkt. </w:t>
      </w:r>
      <w:r w:rsidRPr="3ED229DC" w:rsidR="75CCFA9F">
        <w:rPr>
          <w:rFonts w:ascii="Calibri" w:hAnsi="Calibri" w:eastAsia="Calibri" w:cs="Calibri"/>
          <w:sz w:val="22"/>
          <w:szCs w:val="22"/>
        </w:rPr>
        <w:t xml:space="preserve">Följs upp med ett besök hos </w:t>
      </w:r>
      <w:r w:rsidRPr="3ED229DC" w:rsidR="2CB9A2A3">
        <w:rPr>
          <w:rFonts w:ascii="Calibri" w:hAnsi="Calibri" w:eastAsia="Calibri" w:cs="Calibri"/>
          <w:sz w:val="22"/>
          <w:szCs w:val="22"/>
        </w:rPr>
        <w:t xml:space="preserve">HRM- </w:t>
      </w:r>
      <w:r w:rsidRPr="3ED229DC" w:rsidR="2CB9A2A3">
        <w:rPr>
          <w:rFonts w:ascii="Calibri" w:hAnsi="Calibri" w:eastAsia="Calibri" w:cs="Calibri"/>
          <w:sz w:val="22"/>
          <w:szCs w:val="22"/>
        </w:rPr>
        <w:t>s</w:t>
      </w:r>
      <w:r w:rsidRPr="3ED229DC" w:rsidR="75CCFA9F">
        <w:rPr>
          <w:rFonts w:ascii="Calibri" w:hAnsi="Calibri" w:eastAsia="Calibri" w:cs="Calibri"/>
          <w:sz w:val="22"/>
          <w:szCs w:val="22"/>
        </w:rPr>
        <w:t xml:space="preserve">sk </w:t>
      </w:r>
      <w:r w:rsidRPr="3ED229DC" w:rsidR="001E03F9">
        <w:rPr>
          <w:rFonts w:ascii="Calibri" w:hAnsi="Calibri" w:eastAsia="Calibri" w:cs="Calibri"/>
          <w:sz w:val="22"/>
          <w:szCs w:val="22"/>
        </w:rPr>
        <w:t>2–3</w:t>
      </w:r>
      <w:r w:rsidRPr="3ED229DC" w:rsidR="002671A1">
        <w:rPr>
          <w:rFonts w:ascii="Calibri" w:hAnsi="Calibri" w:eastAsia="Calibri" w:cs="Calibri"/>
          <w:sz w:val="22"/>
          <w:szCs w:val="22"/>
        </w:rPr>
        <w:t xml:space="preserve"> veckor efter utskrivning (ingen uppföljning enligt Sephia). </w:t>
      </w:r>
    </w:p>
    <w:p w:rsidRPr="001E03F9" w:rsidR="002671A1" w:rsidP="001E03F9" w:rsidRDefault="002671A1" w14:paraId="2558A97C" w14:textId="648DD9F5">
      <w:pPr>
        <w:pStyle w:val="Rubrik2"/>
      </w:pPr>
      <w:r w:rsidRPr="001E03F9">
        <w:t>Vård efter thoraxkirurgi</w:t>
      </w:r>
    </w:p>
    <w:p w:rsidR="75CCFA9F" w:rsidP="1868386C" w:rsidRDefault="75CCFA9F" w14:paraId="2395FBF8" w14:textId="6A9F9668">
      <w:pPr>
        <w:spacing w:line="257" w:lineRule="auto"/>
      </w:pPr>
      <w:r w:rsidRPr="3ED229DC" w:rsidR="75CCFA9F">
        <w:rPr>
          <w:rFonts w:ascii="Calibri" w:hAnsi="Calibri" w:eastAsia="Calibri" w:cs="Calibri"/>
          <w:sz w:val="22"/>
          <w:szCs w:val="22"/>
        </w:rPr>
        <w:t xml:space="preserve">Återbesök till läkare </w:t>
      </w:r>
      <w:r w:rsidRPr="3ED229DC" w:rsidR="001E03F9">
        <w:rPr>
          <w:rFonts w:ascii="Calibri" w:hAnsi="Calibri" w:eastAsia="Calibri" w:cs="Calibri"/>
          <w:sz w:val="22"/>
          <w:szCs w:val="22"/>
        </w:rPr>
        <w:t>6–8</w:t>
      </w:r>
      <w:r w:rsidRPr="3ED229DC" w:rsidR="75CCFA9F">
        <w:rPr>
          <w:rFonts w:ascii="Calibri" w:hAnsi="Calibri" w:eastAsia="Calibri" w:cs="Calibri"/>
          <w:sz w:val="22"/>
          <w:szCs w:val="22"/>
        </w:rPr>
        <w:t xml:space="preserve"> veckor efter vårdtillfället. Syfte att värdera läkning efter operationen, kvarstående symtom i form av kärlkramp, arytmi eller hjärtsvikt, följa upp läkemedelsbehandling och optimera sekundärprevention. Prover inför besöket: Blodstatus, elstatus, leverstatus. Ev lipidstatus</w:t>
      </w:r>
      <w:r w:rsidRPr="3ED229DC" w:rsidR="5349944C">
        <w:rPr>
          <w:rFonts w:ascii="Calibri" w:hAnsi="Calibri" w:eastAsia="Calibri" w:cs="Calibri"/>
          <w:sz w:val="22"/>
          <w:szCs w:val="22"/>
        </w:rPr>
        <w:t>.</w:t>
      </w:r>
      <w:r w:rsidRPr="3ED229DC" w:rsidR="75CCFA9F">
        <w:rPr>
          <w:rFonts w:ascii="Calibri" w:hAnsi="Calibri" w:eastAsia="Calibri" w:cs="Calibri"/>
          <w:sz w:val="22"/>
          <w:szCs w:val="22"/>
        </w:rPr>
        <w:t xml:space="preserve"> Eventuellt UKG i samband med besöket.</w:t>
      </w:r>
    </w:p>
    <w:p w:rsidR="75CCFA9F" w:rsidP="3ED229DC" w:rsidRDefault="75CCFA9F" w14:paraId="78F6E47B" w14:textId="3E947BDD">
      <w:pPr>
        <w:spacing w:line="257" w:lineRule="auto"/>
        <w:rPr>
          <w:rFonts w:ascii="Calibri" w:hAnsi="Calibri" w:eastAsia="Calibri" w:cs="Calibri"/>
          <w:sz w:val="22"/>
          <w:szCs w:val="22"/>
        </w:rPr>
      </w:pPr>
      <w:r w:rsidRPr="3ED229DC" w:rsidR="4D67300A">
        <w:rPr>
          <w:rFonts w:ascii="Calibri" w:hAnsi="Calibri" w:eastAsia="Calibri" w:cs="Calibri"/>
          <w:sz w:val="22"/>
          <w:szCs w:val="22"/>
        </w:rPr>
        <w:t>HRM</w:t>
      </w:r>
      <w:r w:rsidRPr="3ED229DC" w:rsidR="75CCFA9F">
        <w:rPr>
          <w:rFonts w:ascii="Calibri" w:hAnsi="Calibri" w:eastAsia="Calibri" w:cs="Calibri"/>
          <w:sz w:val="22"/>
          <w:szCs w:val="22"/>
        </w:rPr>
        <w:t xml:space="preserve">-sköterska följer upp patienter efter CABG (oavsett AKS eller ej) men inte ”rena” klaffoperationer. </w:t>
      </w:r>
    </w:p>
    <w:p w:rsidRPr="001E03F9" w:rsidR="002671A1" w:rsidP="001E03F9" w:rsidRDefault="002671A1" w14:paraId="18C8B498" w14:textId="19EC8DFE">
      <w:pPr>
        <w:pStyle w:val="Rubrik2"/>
      </w:pPr>
      <w:r w:rsidRPr="001E03F9">
        <w:t>Hjärtsvikt</w:t>
      </w:r>
    </w:p>
    <w:p w:rsidR="002671A1" w:rsidP="1868386C" w:rsidRDefault="002671A1" w14:paraId="4B313702" w14:textId="51C97C7C">
      <w:pPr>
        <w:spacing w:line="257" w:lineRule="auto"/>
      </w:pPr>
      <w:r w:rsidRPr="1868386C">
        <w:rPr>
          <w:rFonts w:ascii="Calibri" w:hAnsi="Calibri" w:eastAsia="Calibri" w:cs="Calibri"/>
          <w:sz w:val="22"/>
          <w:szCs w:val="22"/>
        </w:rPr>
        <w:t xml:space="preserve">Patienter med HFrEF och HFmrEF följs lämpligen upp hos hjästsviktssjuksköterska för information och upptitrering av läkemedel. </w:t>
      </w:r>
      <w:r w:rsidRPr="1868386C">
        <w:rPr>
          <w:rFonts w:ascii="Calibri" w:hAnsi="Calibri" w:eastAsia="Calibri" w:cs="Calibri"/>
          <w:sz w:val="22"/>
          <w:szCs w:val="22"/>
        </w:rPr>
        <w:lastRenderedPageBreak/>
        <w:t>Etablera gärna kontakt med sviktsköterska redan under vårdtiden, alternativt skicka epikriskopia.</w:t>
      </w:r>
    </w:p>
    <w:p w:rsidR="002671A1" w:rsidP="1868386C" w:rsidRDefault="002671A1" w14:paraId="171C6C1F" w14:textId="58D31DE8">
      <w:pPr>
        <w:spacing w:line="257" w:lineRule="auto"/>
      </w:pPr>
      <w:r w:rsidRPr="1868386C">
        <w:rPr>
          <w:rFonts w:ascii="Calibri" w:hAnsi="Calibri" w:eastAsia="Calibri" w:cs="Calibri"/>
          <w:sz w:val="22"/>
          <w:szCs w:val="22"/>
        </w:rPr>
        <w:t xml:space="preserve">Antingen planeras återbesök till läkare vid utskrivningen eller planerar sviktsköterska in besöket efter lkm-optimering. Syfte med läkarbesök vanligen att ta ställning till andra linjens behandling alternativt utremittering till primärvård. </w:t>
      </w:r>
    </w:p>
    <w:p w:rsidR="002671A1" w:rsidP="1868386C" w:rsidRDefault="002671A1" w14:paraId="4BF50730" w14:textId="4B468040">
      <w:pPr>
        <w:spacing w:line="257" w:lineRule="auto"/>
      </w:pPr>
      <w:r w:rsidRPr="1868386C">
        <w:rPr>
          <w:rFonts w:ascii="Calibri" w:hAnsi="Calibri" w:eastAsia="Calibri" w:cs="Calibri"/>
          <w:sz w:val="22"/>
          <w:szCs w:val="22"/>
        </w:rPr>
        <w:t xml:space="preserve">Patienter med HFpEF har ofta en mer komplex sjukdomsbild. Följs inte regelmässigt upp av sviktsköterska och remitteras ofta till primärvård. </w:t>
      </w:r>
    </w:p>
    <w:p w:rsidRPr="001E03F9" w:rsidR="002671A1" w:rsidP="001E03F9" w:rsidRDefault="002671A1" w14:paraId="2476109A" w14:textId="667D54FD">
      <w:pPr>
        <w:pStyle w:val="Rubrik2"/>
      </w:pPr>
      <w:r w:rsidRPr="001E03F9">
        <w:t>Arytmier</w:t>
      </w:r>
    </w:p>
    <w:p w:rsidR="002671A1" w:rsidP="1868386C" w:rsidRDefault="002671A1" w14:paraId="4C367320" w14:textId="7696C862">
      <w:pPr>
        <w:spacing w:line="257" w:lineRule="auto"/>
      </w:pPr>
      <w:r w:rsidRPr="1868386C">
        <w:rPr>
          <w:rFonts w:ascii="Calibri" w:hAnsi="Calibri" w:eastAsia="Calibri" w:cs="Calibri"/>
          <w:sz w:val="22"/>
          <w:szCs w:val="22"/>
        </w:rPr>
        <w:t>Patienter med pacemaker följs av sjuksköterska på Pacemakermottagningen. Om de inte har annan samtidig hjärtsjukdom remitteras de i övrigt till primärvård. Patienter med ICD eller CRT följs avseende deras device av arytmiläkare eller sjuksköterska. Hjärtsjukdomen följs antingen av arytmolog eller annan kardiolog. Individualiserad planering. Läs gärna ”uppföljning av arytmipatienter på olika mottagningar” för beskrivning av vilka arytmier som följs av arytmolog, allmänkardiolog, respektive primärvård.</w:t>
      </w:r>
    </w:p>
    <w:p w:rsidRPr="001E03F9" w:rsidR="002671A1" w:rsidP="001E03F9" w:rsidRDefault="002671A1" w14:paraId="4A34F13E" w14:textId="39BE2C35">
      <w:pPr>
        <w:pStyle w:val="Rubrik2"/>
      </w:pPr>
      <w:r w:rsidRPr="001E03F9">
        <w:t>Samsjuklighet</w:t>
      </w:r>
    </w:p>
    <w:p w:rsidRPr="00F6594C" w:rsidR="002671A1" w:rsidP="1868386C" w:rsidRDefault="002671A1" w14:paraId="5A9D15C2" w14:textId="6F763FBB">
      <w:pPr>
        <w:spacing w:line="257" w:lineRule="auto"/>
      </w:pPr>
      <w:r w:rsidRPr="1868386C">
        <w:rPr>
          <w:rFonts w:ascii="Calibri" w:hAnsi="Calibri" w:eastAsia="Calibri" w:cs="Calibri"/>
          <w:sz w:val="22"/>
          <w:szCs w:val="22"/>
        </w:rPr>
        <w:t>Patienter som har flera diagnoser kan följa upp på olika enheter. Till exempel brukar vi inte överta diabetesbehandling. I dessa fall kan det vara lämpligt med remiss eller epikriskopia till vårdcentralen.</w:t>
      </w:r>
    </w:p>
    <w:p w:rsidRPr="00426E24" w:rsidR="00747066" w:rsidP="00426E24" w:rsidRDefault="00747066" w14:paraId="2176F19F" w14:textId="0E5FB153"/>
    <w:sectPr w:rsidRPr="00426E24" w:rsidR="00747066" w:rsidSect="00330F6A">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007C5" w:rsidRDefault="00A007C5" w14:paraId="4E29ACFF" w14:textId="77777777">
      <w:r>
        <w:separator/>
      </w:r>
    </w:p>
  </w:endnote>
  <w:endnote w:type="continuationSeparator" w:id="0">
    <w:p w:rsidR="00A007C5" w:rsidRDefault="00A007C5" w14:paraId="070DBE04" w14:textId="77777777">
      <w:r>
        <w:continuationSeparator/>
      </w:r>
    </w:p>
  </w:endnote>
  <w:endnote w:type="continuationNotice" w:id="1">
    <w:p w:rsidR="00A007C5" w:rsidRDefault="00A007C5" w14:paraId="5757DD6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D4C114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007C5" w:rsidRDefault="00A007C5" w14:paraId="1E66A737" w14:textId="77777777"/>
  </w:footnote>
  <w:footnote w:type="continuationSeparator" w:id="0">
    <w:p w:rsidR="00A007C5" w:rsidRDefault="00A007C5" w14:paraId="514F648D" w14:textId="77777777">
      <w:r>
        <w:continuationSeparator/>
      </w:r>
    </w:p>
  </w:footnote>
  <w:footnote w:type="continuationNotice" w:id="1">
    <w:p w:rsidR="00A007C5" w:rsidRDefault="00A007C5" w14:paraId="1229269C"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C36AAEB">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1E03F9"/>
    <w:rsid w:val="00211487"/>
    <w:rsid w:val="00211D91"/>
    <w:rsid w:val="00217DEC"/>
    <w:rsid w:val="00235B57"/>
    <w:rsid w:val="00250F24"/>
    <w:rsid w:val="002523C5"/>
    <w:rsid w:val="0025380B"/>
    <w:rsid w:val="0025703A"/>
    <w:rsid w:val="00262F3D"/>
    <w:rsid w:val="00263281"/>
    <w:rsid w:val="002651D6"/>
    <w:rsid w:val="0026551F"/>
    <w:rsid w:val="002671A1"/>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4118"/>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26E24"/>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82F"/>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07C5"/>
    <w:rsid w:val="00A05942"/>
    <w:rsid w:val="00A07BEC"/>
    <w:rsid w:val="00A264BE"/>
    <w:rsid w:val="00A272CA"/>
    <w:rsid w:val="00A33051"/>
    <w:rsid w:val="00A407AD"/>
    <w:rsid w:val="00A40923"/>
    <w:rsid w:val="00A41C05"/>
    <w:rsid w:val="00A42426"/>
    <w:rsid w:val="00A514B7"/>
    <w:rsid w:val="00A54A0B"/>
    <w:rsid w:val="00A64D02"/>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3A83"/>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85BB475"/>
    <w:rsid w:val="0FCC3706"/>
    <w:rsid w:val="11680767"/>
    <w:rsid w:val="1492EC97"/>
    <w:rsid w:val="14BF5A5D"/>
    <w:rsid w:val="17B70497"/>
    <w:rsid w:val="1868386C"/>
    <w:rsid w:val="1C2F7751"/>
    <w:rsid w:val="1DCB47B2"/>
    <w:rsid w:val="2A935629"/>
    <w:rsid w:val="2CB9A2A3"/>
    <w:rsid w:val="3862E858"/>
    <w:rsid w:val="3ED229DC"/>
    <w:rsid w:val="4A2CC84B"/>
    <w:rsid w:val="4C578C5D"/>
    <w:rsid w:val="4D67300A"/>
    <w:rsid w:val="50935EAF"/>
    <w:rsid w:val="5349944C"/>
    <w:rsid w:val="647B2B65"/>
    <w:rsid w:val="67AE270D"/>
    <w:rsid w:val="6B23AC33"/>
    <w:rsid w:val="6B2CF8ED"/>
    <w:rsid w:val="6BD9C0D5"/>
    <w:rsid w:val="731595BB"/>
    <w:rsid w:val="74B1661C"/>
    <w:rsid w:val="75CCFA9F"/>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4E03450B-E416-49DE-AE2F-6A2A6A6CB7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Uppföljning av hjärtpatienter</dc:title>
  <dc:subject/>
  <dc:creator/>
  <keywords/>
  <lastModifiedBy>Emma Husberg</lastModifiedBy>
  <revision>26</revision>
  <lastPrinted>2016-03-31T01:56:00.0000000Z</lastPrinted>
  <dcterms:created xsi:type="dcterms:W3CDTF">2021-05-27T00:25:00.0000000Z</dcterms:created>
  <dcterms:modified xsi:type="dcterms:W3CDTF">2024-03-01T06:51:53.0000000Z</dcterms:modified>
</coreProperties>
</file>