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873621" w14:textId="77777777" w:rsidR="008308E7" w:rsidRDefault="008308E7" w:rsidP="00F35B05">
      <w:pPr>
        <w:pStyle w:val="Rubrik2"/>
        <w:sectPr w:rsidR="008308E7" w:rsidSect="008308E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2952AE4" w14:textId="77777777" w:rsidR="00612058" w:rsidRDefault="00612058" w:rsidP="00612058">
      <w:pPr>
        <w:pStyle w:val="Rubrik1"/>
      </w:pPr>
      <w:bookmarkStart w:id="1" w:name="_Toc179876684"/>
      <w:bookmarkStart w:id="2" w:name="_Toc179876862"/>
      <w:bookmarkStart w:id="3" w:name="_Toc179898146"/>
      <w:bookmarkStart w:id="4" w:name="_Toc179898198"/>
      <w:bookmarkStart w:id="5" w:name="_Toc179898219"/>
      <w:bookmarkStart w:id="6" w:name="_Toc180044013"/>
      <w:r w:rsidRPr="000C68C6">
        <w:t>P</w:t>
      </w:r>
      <w:r>
        <w:t>eritonit</w:t>
      </w:r>
      <w:r w:rsidRPr="000C68C6">
        <w:t xml:space="preserve"> vid peritonealdialys (PD) – behandlingsprogram (Q Di 810)</w:t>
      </w:r>
      <w:bookmarkEnd w:id="1"/>
      <w:bookmarkEnd w:id="2"/>
      <w:bookmarkEnd w:id="3"/>
      <w:bookmarkEnd w:id="4"/>
      <w:bookmarkEnd w:id="5"/>
      <w:bookmarkEnd w:id="6"/>
    </w:p>
    <w:p w14:paraId="7E4F9DE3" w14:textId="77777777" w:rsidR="00EA1726" w:rsidRDefault="00EA1726" w:rsidP="00EA1726">
      <w:pPr>
        <w:pStyle w:val="Rubrik2"/>
        <w:ind w:right="-143"/>
      </w:pPr>
      <w:bookmarkStart w:id="7" w:name="_Toc179898147"/>
      <w:bookmarkStart w:id="8" w:name="_Toc180044014"/>
      <w:r>
        <w:t>Förändringar sedan föregående version</w:t>
      </w:r>
      <w:bookmarkEnd w:id="7"/>
      <w:bookmarkEnd w:id="8"/>
    </w:p>
    <w:p w14:paraId="4F68FCBC" w14:textId="77777777" w:rsidR="00EA1726" w:rsidRDefault="00EA1726" w:rsidP="00EA1726">
      <w:bookmarkStart w:id="9" w:name="_Toc72840807"/>
      <w:r>
        <w:rPr>
          <w:rStyle w:val="normaltextrun"/>
          <w:color w:val="000000"/>
          <w:shd w:val="clear" w:color="auto" w:fill="FFFFFF"/>
        </w:rPr>
        <w:t>Språkliga förändringar. </w:t>
      </w:r>
      <w:r>
        <w:rPr>
          <w:rStyle w:val="eop"/>
          <w:color w:val="000000"/>
          <w:shd w:val="clear" w:color="auto" w:fill="FFFFFF"/>
        </w:rPr>
        <w:t> </w:t>
      </w:r>
    </w:p>
    <w:p w14:paraId="09B48819" w14:textId="77777777" w:rsidR="00EA1726" w:rsidRPr="00616D42" w:rsidRDefault="00EA1726" w:rsidP="00EA1726">
      <w:pPr>
        <w:pStyle w:val="Rubrik1"/>
        <w:rPr>
          <w:sz w:val="20"/>
          <w:szCs w:val="20"/>
        </w:rPr>
      </w:pPr>
    </w:p>
    <w:p w14:paraId="43DE18B1" w14:textId="49E7C745" w:rsidR="00EA1726" w:rsidRPr="00EA1726" w:rsidRDefault="00EA1726" w:rsidP="00EA1726">
      <w:pPr>
        <w:pStyle w:val="Rubrik1"/>
      </w:pPr>
      <w:bookmarkStart w:id="10" w:name="_Toc179898148"/>
      <w:bookmarkStart w:id="11" w:name="_Toc180044015"/>
      <w:r>
        <w:t>Innehållsförteckning</w:t>
      </w:r>
      <w:bookmarkEnd w:id="10"/>
      <w:bookmarkEnd w:id="11"/>
    </w:p>
    <w:bookmarkStart w:id="12" w:name="_Toc179898149" w:displacedByCustomXml="next"/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14173122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FCCD6A6" w14:textId="454ED17D" w:rsidR="00EA1726" w:rsidRDefault="00EA1726">
          <w:pPr>
            <w:pStyle w:val="Innehllsfrteckningsrubrik"/>
          </w:pPr>
          <w:r>
            <w:t>Innehåll</w:t>
          </w:r>
        </w:p>
        <w:p w14:paraId="7F8D98C5" w14:textId="3C4059B9" w:rsidR="001B178C" w:rsidRPr="00896C49" w:rsidRDefault="00AF7819" w:rsidP="00896C49">
          <w:pPr>
            <w:pStyle w:val="Innehll1"/>
            <w:ind w:left="0"/>
            <w:rPr>
              <w:noProof/>
            </w:rPr>
          </w:pPr>
          <w:r>
            <w:t xml:space="preserve">    </w:t>
          </w:r>
          <w:r w:rsidR="00EA1726" w:rsidRPr="00F6286A">
            <w:fldChar w:fldCharType="begin"/>
          </w:r>
          <w:r w:rsidR="00EA1726" w:rsidRPr="00F6286A">
            <w:instrText xml:space="preserve"> TOC \o "1-3" \h \z \u </w:instrText>
          </w:r>
          <w:r w:rsidR="00EA1726" w:rsidRPr="00F6286A">
            <w:fldChar w:fldCharType="separate"/>
          </w:r>
          <w:hyperlink w:anchor="_Toc180044014" w:history="1">
            <w:r w:rsidR="001B178C" w:rsidRPr="00896C49">
              <w:rPr>
                <w:rStyle w:val="Hyperlnk"/>
                <w:rFonts w:eastAsia="MS Gothic"/>
                <w:noProof/>
              </w:rPr>
              <w:t>Förändringar sedan föregående version</w:t>
            </w:r>
            <w:r w:rsidR="001B178C" w:rsidRPr="00896C49">
              <w:rPr>
                <w:noProof/>
                <w:webHidden/>
              </w:rPr>
              <w:tab/>
            </w:r>
            <w:r w:rsidR="001B178C" w:rsidRPr="00896C49">
              <w:rPr>
                <w:noProof/>
                <w:webHidden/>
              </w:rPr>
              <w:fldChar w:fldCharType="begin"/>
            </w:r>
            <w:r w:rsidR="001B178C" w:rsidRPr="00896C49">
              <w:rPr>
                <w:noProof/>
                <w:webHidden/>
              </w:rPr>
              <w:instrText xml:space="preserve"> PAGEREF _Toc180044014 \h </w:instrText>
            </w:r>
            <w:r w:rsidR="001B178C" w:rsidRPr="00896C49">
              <w:rPr>
                <w:noProof/>
                <w:webHidden/>
              </w:rPr>
            </w:r>
            <w:r w:rsidR="001B178C" w:rsidRPr="00896C49">
              <w:rPr>
                <w:noProof/>
                <w:webHidden/>
              </w:rPr>
              <w:fldChar w:fldCharType="separate"/>
            </w:r>
            <w:r w:rsidR="001B178C" w:rsidRPr="00896C49">
              <w:rPr>
                <w:noProof/>
                <w:webHidden/>
              </w:rPr>
              <w:t>1</w:t>
            </w:r>
            <w:r w:rsidR="001B178C" w:rsidRPr="00896C49">
              <w:rPr>
                <w:noProof/>
                <w:webHidden/>
              </w:rPr>
              <w:fldChar w:fldCharType="end"/>
            </w:r>
          </w:hyperlink>
        </w:p>
        <w:p w14:paraId="762AA7BD" w14:textId="6BD1FA7D" w:rsidR="001B178C" w:rsidRPr="00896C49" w:rsidRDefault="00896C49" w:rsidP="00896C49">
          <w:pPr>
            <w:pStyle w:val="Innehll1"/>
            <w:ind w:left="0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 w:rsidRPr="00896C49">
            <w:rPr>
              <w:rStyle w:val="Hyperlnk"/>
              <w:rFonts w:eastAsia="MS Gothic"/>
              <w:noProof/>
              <w:u w:val="none"/>
            </w:rPr>
            <w:t xml:space="preserve">    </w:t>
          </w:r>
          <w:hyperlink w:anchor="_Toc180044015" w:history="1">
            <w:r w:rsidR="001B178C" w:rsidRPr="00896C49">
              <w:rPr>
                <w:rStyle w:val="Hyperlnk"/>
                <w:rFonts w:eastAsia="MS Gothic"/>
                <w:noProof/>
              </w:rPr>
              <w:t>Innehållsförteckning</w:t>
            </w:r>
            <w:r w:rsidR="001B178C" w:rsidRPr="00896C49">
              <w:rPr>
                <w:noProof/>
                <w:webHidden/>
              </w:rPr>
              <w:tab/>
            </w:r>
            <w:r w:rsidR="001B178C" w:rsidRPr="00896C49">
              <w:rPr>
                <w:noProof/>
                <w:webHidden/>
              </w:rPr>
              <w:fldChar w:fldCharType="begin"/>
            </w:r>
            <w:r w:rsidR="001B178C" w:rsidRPr="00896C49">
              <w:rPr>
                <w:noProof/>
                <w:webHidden/>
              </w:rPr>
              <w:instrText xml:space="preserve"> PAGEREF _Toc180044015 \h </w:instrText>
            </w:r>
            <w:r w:rsidR="001B178C" w:rsidRPr="00896C49">
              <w:rPr>
                <w:noProof/>
                <w:webHidden/>
              </w:rPr>
            </w:r>
            <w:r w:rsidR="001B178C" w:rsidRPr="00896C49">
              <w:rPr>
                <w:noProof/>
                <w:webHidden/>
              </w:rPr>
              <w:fldChar w:fldCharType="separate"/>
            </w:r>
            <w:r w:rsidR="001B178C" w:rsidRPr="00896C49">
              <w:rPr>
                <w:noProof/>
                <w:webHidden/>
              </w:rPr>
              <w:t>1</w:t>
            </w:r>
            <w:r w:rsidR="001B178C" w:rsidRPr="00896C49">
              <w:rPr>
                <w:noProof/>
                <w:webHidden/>
              </w:rPr>
              <w:fldChar w:fldCharType="end"/>
            </w:r>
          </w:hyperlink>
        </w:p>
        <w:p w14:paraId="5D71E655" w14:textId="4524FD4B" w:rsidR="001B178C" w:rsidRPr="00896C49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16" w:history="1">
            <w:r w:rsidRPr="00896C49">
              <w:rPr>
                <w:rStyle w:val="Hyperlnk"/>
                <w:rFonts w:eastAsia="MS Gothic"/>
                <w:noProof/>
              </w:rPr>
              <w:t>Bakgrund och syfte</w:t>
            </w:r>
            <w:r w:rsidRPr="00896C49">
              <w:rPr>
                <w:noProof/>
                <w:webHidden/>
              </w:rPr>
              <w:tab/>
            </w:r>
            <w:r w:rsidRPr="00896C49">
              <w:rPr>
                <w:noProof/>
                <w:webHidden/>
              </w:rPr>
              <w:fldChar w:fldCharType="begin"/>
            </w:r>
            <w:r w:rsidRPr="00896C49">
              <w:rPr>
                <w:noProof/>
                <w:webHidden/>
              </w:rPr>
              <w:instrText xml:space="preserve"> PAGEREF _Toc180044016 \h </w:instrText>
            </w:r>
            <w:r w:rsidRPr="00896C49">
              <w:rPr>
                <w:noProof/>
                <w:webHidden/>
              </w:rPr>
            </w:r>
            <w:r w:rsidRPr="00896C49">
              <w:rPr>
                <w:noProof/>
                <w:webHidden/>
              </w:rPr>
              <w:fldChar w:fldCharType="separate"/>
            </w:r>
            <w:r w:rsidRPr="00896C49">
              <w:rPr>
                <w:noProof/>
                <w:webHidden/>
              </w:rPr>
              <w:t>2</w:t>
            </w:r>
            <w:r w:rsidRPr="00896C49">
              <w:rPr>
                <w:noProof/>
                <w:webHidden/>
              </w:rPr>
              <w:fldChar w:fldCharType="end"/>
            </w:r>
          </w:hyperlink>
        </w:p>
        <w:p w14:paraId="759E41A3" w14:textId="2135E1F3" w:rsidR="001B178C" w:rsidRPr="00896C49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17" w:history="1">
            <w:r w:rsidRPr="00896C49">
              <w:rPr>
                <w:rStyle w:val="Hyperlnk"/>
                <w:rFonts w:eastAsia="MS Gothic"/>
                <w:noProof/>
              </w:rPr>
              <w:t>Sammanfattning och syfte</w:t>
            </w:r>
            <w:r w:rsidRPr="00896C49">
              <w:rPr>
                <w:noProof/>
                <w:webHidden/>
              </w:rPr>
              <w:tab/>
            </w:r>
            <w:r w:rsidRPr="00896C49">
              <w:rPr>
                <w:noProof/>
                <w:webHidden/>
              </w:rPr>
              <w:fldChar w:fldCharType="begin"/>
            </w:r>
            <w:r w:rsidRPr="00896C49">
              <w:rPr>
                <w:noProof/>
                <w:webHidden/>
              </w:rPr>
              <w:instrText xml:space="preserve"> PAGEREF _Toc180044017 \h </w:instrText>
            </w:r>
            <w:r w:rsidRPr="00896C49">
              <w:rPr>
                <w:noProof/>
                <w:webHidden/>
              </w:rPr>
            </w:r>
            <w:r w:rsidRPr="00896C49">
              <w:rPr>
                <w:noProof/>
                <w:webHidden/>
              </w:rPr>
              <w:fldChar w:fldCharType="separate"/>
            </w:r>
            <w:r w:rsidRPr="00896C49">
              <w:rPr>
                <w:noProof/>
                <w:webHidden/>
              </w:rPr>
              <w:t>2</w:t>
            </w:r>
            <w:r w:rsidRPr="00896C49">
              <w:rPr>
                <w:noProof/>
                <w:webHidden/>
              </w:rPr>
              <w:fldChar w:fldCharType="end"/>
            </w:r>
          </w:hyperlink>
        </w:p>
        <w:p w14:paraId="53490698" w14:textId="5FB3CB5A" w:rsidR="001B178C" w:rsidRPr="00896C49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18" w:history="1">
            <w:r w:rsidRPr="00896C49">
              <w:rPr>
                <w:rStyle w:val="Hyperlnk"/>
                <w:rFonts w:eastAsia="MS Gothic"/>
                <w:noProof/>
              </w:rPr>
              <w:t>Symptom</w:t>
            </w:r>
            <w:r w:rsidRPr="00896C49">
              <w:rPr>
                <w:noProof/>
                <w:webHidden/>
              </w:rPr>
              <w:tab/>
            </w:r>
            <w:r w:rsidRPr="00896C49">
              <w:rPr>
                <w:noProof/>
                <w:webHidden/>
              </w:rPr>
              <w:fldChar w:fldCharType="begin"/>
            </w:r>
            <w:r w:rsidRPr="00896C49">
              <w:rPr>
                <w:noProof/>
                <w:webHidden/>
              </w:rPr>
              <w:instrText xml:space="preserve"> PAGEREF _Toc180044018 \h </w:instrText>
            </w:r>
            <w:r w:rsidRPr="00896C49">
              <w:rPr>
                <w:noProof/>
                <w:webHidden/>
              </w:rPr>
            </w:r>
            <w:r w:rsidRPr="00896C49">
              <w:rPr>
                <w:noProof/>
                <w:webHidden/>
              </w:rPr>
              <w:fldChar w:fldCharType="separate"/>
            </w:r>
            <w:r w:rsidRPr="00896C49">
              <w:rPr>
                <w:noProof/>
                <w:webHidden/>
              </w:rPr>
              <w:t>2</w:t>
            </w:r>
            <w:r w:rsidRPr="00896C49">
              <w:rPr>
                <w:noProof/>
                <w:webHidden/>
              </w:rPr>
              <w:fldChar w:fldCharType="end"/>
            </w:r>
          </w:hyperlink>
        </w:p>
        <w:p w14:paraId="338EE324" w14:textId="7B432D64" w:rsidR="001B178C" w:rsidRPr="00896C49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19" w:history="1">
            <w:r w:rsidRPr="00896C49">
              <w:rPr>
                <w:rStyle w:val="Hyperlnk"/>
                <w:rFonts w:eastAsia="MS Gothic"/>
                <w:noProof/>
              </w:rPr>
              <w:t>Handläggning</w:t>
            </w:r>
            <w:r w:rsidRPr="00896C49">
              <w:rPr>
                <w:noProof/>
                <w:webHidden/>
              </w:rPr>
              <w:tab/>
            </w:r>
            <w:r w:rsidRPr="00896C49">
              <w:rPr>
                <w:noProof/>
                <w:webHidden/>
              </w:rPr>
              <w:fldChar w:fldCharType="begin"/>
            </w:r>
            <w:r w:rsidRPr="00896C49">
              <w:rPr>
                <w:noProof/>
                <w:webHidden/>
              </w:rPr>
              <w:instrText xml:space="preserve"> PAGEREF _Toc180044019 \h </w:instrText>
            </w:r>
            <w:r w:rsidRPr="00896C49">
              <w:rPr>
                <w:noProof/>
                <w:webHidden/>
              </w:rPr>
            </w:r>
            <w:r w:rsidRPr="00896C49">
              <w:rPr>
                <w:noProof/>
                <w:webHidden/>
              </w:rPr>
              <w:fldChar w:fldCharType="separate"/>
            </w:r>
            <w:r w:rsidRPr="00896C49">
              <w:rPr>
                <w:noProof/>
                <w:webHidden/>
              </w:rPr>
              <w:t>2</w:t>
            </w:r>
            <w:r w:rsidRPr="00896C49">
              <w:rPr>
                <w:noProof/>
                <w:webHidden/>
              </w:rPr>
              <w:fldChar w:fldCharType="end"/>
            </w:r>
          </w:hyperlink>
        </w:p>
        <w:p w14:paraId="0BACA177" w14:textId="32C0F19C" w:rsidR="001B178C" w:rsidRPr="00896C49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20" w:history="1">
            <w:r w:rsidRPr="00896C49">
              <w:rPr>
                <w:rStyle w:val="Hyperlnk"/>
                <w:rFonts w:eastAsia="MS Gothic"/>
                <w:noProof/>
              </w:rPr>
              <w:t>Patient som står på väntelista för njurtransplantation</w:t>
            </w:r>
            <w:r w:rsidRPr="00896C49">
              <w:rPr>
                <w:noProof/>
                <w:webHidden/>
              </w:rPr>
              <w:tab/>
            </w:r>
            <w:r w:rsidRPr="00896C49">
              <w:rPr>
                <w:noProof/>
                <w:webHidden/>
              </w:rPr>
              <w:fldChar w:fldCharType="begin"/>
            </w:r>
            <w:r w:rsidRPr="00896C49">
              <w:rPr>
                <w:noProof/>
                <w:webHidden/>
              </w:rPr>
              <w:instrText xml:space="preserve"> PAGEREF _Toc180044020 \h </w:instrText>
            </w:r>
            <w:r w:rsidRPr="00896C49">
              <w:rPr>
                <w:noProof/>
                <w:webHidden/>
              </w:rPr>
            </w:r>
            <w:r w:rsidRPr="00896C49">
              <w:rPr>
                <w:noProof/>
                <w:webHidden/>
              </w:rPr>
              <w:fldChar w:fldCharType="separate"/>
            </w:r>
            <w:r w:rsidRPr="00896C49">
              <w:rPr>
                <w:noProof/>
                <w:webHidden/>
              </w:rPr>
              <w:t>3</w:t>
            </w:r>
            <w:r w:rsidRPr="00896C49">
              <w:rPr>
                <w:noProof/>
                <w:webHidden/>
              </w:rPr>
              <w:fldChar w:fldCharType="end"/>
            </w:r>
          </w:hyperlink>
        </w:p>
        <w:p w14:paraId="78BB0D59" w14:textId="0C7EF571" w:rsidR="001B178C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21" w:history="1">
            <w:r w:rsidRPr="00896C49">
              <w:rPr>
                <w:rStyle w:val="Hyperlnk"/>
                <w:rFonts w:eastAsia="MS Gothic"/>
                <w:noProof/>
              </w:rPr>
              <w:t>Diagnoskriterier för bakteriell PD-peritonit</w:t>
            </w:r>
            <w:r w:rsidRPr="00896C49">
              <w:rPr>
                <w:noProof/>
                <w:webHidden/>
              </w:rPr>
              <w:tab/>
            </w:r>
            <w:r w:rsidRPr="00896C49">
              <w:rPr>
                <w:noProof/>
                <w:webHidden/>
              </w:rPr>
              <w:fldChar w:fldCharType="begin"/>
            </w:r>
            <w:r w:rsidRPr="00896C49">
              <w:rPr>
                <w:noProof/>
                <w:webHidden/>
              </w:rPr>
              <w:instrText xml:space="preserve"> PAGEREF _Toc180044021 \h </w:instrText>
            </w:r>
            <w:r w:rsidRPr="00896C49">
              <w:rPr>
                <w:noProof/>
                <w:webHidden/>
              </w:rPr>
            </w:r>
            <w:r w:rsidRPr="00896C49">
              <w:rPr>
                <w:noProof/>
                <w:webHidden/>
              </w:rPr>
              <w:fldChar w:fldCharType="separate"/>
            </w:r>
            <w:r w:rsidRPr="00896C49">
              <w:rPr>
                <w:noProof/>
                <w:webHidden/>
              </w:rPr>
              <w:t>3</w:t>
            </w:r>
            <w:r w:rsidRPr="00896C49">
              <w:rPr>
                <w:noProof/>
                <w:webHidden/>
              </w:rPr>
              <w:fldChar w:fldCharType="end"/>
            </w:r>
          </w:hyperlink>
        </w:p>
        <w:p w14:paraId="3AFBF53C" w14:textId="78FE7C74" w:rsidR="001B178C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22" w:history="1">
            <w:r w:rsidRPr="00965C56">
              <w:rPr>
                <w:rStyle w:val="Hyperlnk"/>
                <w:rFonts w:eastAsia="MS Gothic"/>
                <w:noProof/>
              </w:rPr>
              <w:t>Akut behandlling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_Toc180044022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FBD9D5" w14:textId="6DD3177E" w:rsidR="001B178C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23" w:history="1">
            <w:r w:rsidRPr="00965C56">
              <w:rPr>
                <w:rStyle w:val="Hyperlnk"/>
                <w:rFonts w:eastAsia="MS Gothic"/>
                <w:noProof/>
              </w:rPr>
              <w:t>Fortsatt behandling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_Toc180044023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E0B4D1" w14:textId="23F588FE" w:rsidR="001B178C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24" w:history="1">
            <w:r w:rsidRPr="00965C56">
              <w:rPr>
                <w:rStyle w:val="Hyperlnk"/>
                <w:rFonts w:eastAsia="MS Gothic"/>
                <w:noProof/>
              </w:rPr>
              <w:t>Observera 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_Toc180044024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859A42" w14:textId="2E3A3B75" w:rsidR="001B178C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25" w:history="1">
            <w:r w:rsidRPr="00965C56">
              <w:rPr>
                <w:rStyle w:val="Hyperlnk"/>
                <w:rFonts w:eastAsia="MS Gothic"/>
                <w:noProof/>
              </w:rPr>
              <w:t>Poliklinisk behandling 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_Toc180044025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7B91C5" w14:textId="2408C5F9" w:rsidR="001B178C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26" w:history="1">
            <w:r w:rsidRPr="00965C56">
              <w:rPr>
                <w:rStyle w:val="Hyperlnk"/>
                <w:rFonts w:eastAsia="MS Gothic"/>
                <w:noProof/>
              </w:rPr>
              <w:t>Om återfall 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_Toc180044026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940A76" w14:textId="6559618E" w:rsidR="001B178C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27" w:history="1">
            <w:r w:rsidRPr="00965C56">
              <w:rPr>
                <w:rStyle w:val="Hyperlnk"/>
                <w:rFonts w:eastAsia="MS Gothic"/>
                <w:noProof/>
              </w:rPr>
              <w:t>Efter avslutad behandling 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_Toc180044027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6206D1" w14:textId="361B0E95" w:rsidR="001B178C" w:rsidRDefault="001B178C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044028" w:history="1">
            <w:r w:rsidRPr="00965C56">
              <w:rPr>
                <w:rStyle w:val="Hyperlnk"/>
                <w:rFonts w:eastAsia="MS Gothic"/>
                <w:noProof/>
              </w:rPr>
              <w:t>Behandling efter odlingssvar  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_Toc180044028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538B79" w14:textId="73215DEC" w:rsidR="00EA1726" w:rsidRDefault="001B178C" w:rsidP="00AF7819">
          <w:pPr>
            <w:pStyle w:val="Innehll2"/>
            <w:tabs>
              <w:tab w:val="right" w:leader="dot" w:pos="8919"/>
            </w:tabs>
          </w:pPr>
          <w:hyperlink w:anchor="_Toc180044029" w:history="1">
            <w:r w:rsidRPr="00965C56">
              <w:rPr>
                <w:rStyle w:val="Hyperlnk"/>
                <w:rFonts w:eastAsia="MS Gothic"/>
                <w:noProof/>
              </w:rPr>
              <w:t>Antibiotikadoser med mera vid peritonit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_Toc180044029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  <w:r w:rsidR="00EA1726" w:rsidRPr="00F6286A">
            <w:rPr>
              <w:b/>
              <w:bCs/>
            </w:rPr>
            <w:fldChar w:fldCharType="end"/>
          </w:r>
        </w:p>
      </w:sdtContent>
    </w:sdt>
    <w:p w14:paraId="6986A2CA" w14:textId="77777777" w:rsidR="00EA1726" w:rsidRPr="00BC362C" w:rsidRDefault="00EA1726" w:rsidP="00EA1726">
      <w:pPr>
        <w:pStyle w:val="Rubrik2"/>
        <w:rPr>
          <w:rFonts w:ascii="Segoe UI" w:hAnsi="Segoe UI" w:cs="Segoe UI"/>
          <w:sz w:val="18"/>
          <w:szCs w:val="18"/>
        </w:rPr>
      </w:pPr>
      <w:bookmarkStart w:id="13" w:name="_Toc180044016"/>
      <w:r>
        <w:lastRenderedPageBreak/>
        <w:t>Bakgrund och syfte</w:t>
      </w:r>
      <w:bookmarkEnd w:id="12"/>
      <w:bookmarkEnd w:id="13"/>
      <w:r>
        <w:t>  </w:t>
      </w:r>
    </w:p>
    <w:p w14:paraId="5C67056D" w14:textId="4EC723E0" w:rsidR="20E8A67D" w:rsidRDefault="20E8A67D" w:rsidP="3ADC9B1E">
      <w:r w:rsidRPr="3ADC9B1E">
        <w:rPr>
          <w:color w:val="000000" w:themeColor="text2"/>
        </w:rPr>
        <w:t>Peritonealdialys utförs genom att dialysvätska tappas in i buken via en kateter som ligger med spetsen långt ned i bukhålan. Reningen av blodet sker sedan via aktiv och passiv transport över bukhinnan. </w:t>
      </w:r>
      <w:r>
        <w:br/>
      </w:r>
      <w:r w:rsidRPr="3ADC9B1E">
        <w:rPr>
          <w:color w:val="000000" w:themeColor="text2"/>
        </w:rPr>
        <w:t> </w:t>
      </w:r>
      <w:r>
        <w:br/>
      </w:r>
      <w:r w:rsidRPr="3ADC9B1E">
        <w:rPr>
          <w:color w:val="000000" w:themeColor="text2"/>
        </w:rPr>
        <w:t>Dialysen utförs med antingen manuella påsbyten spritt över dagen eller via nattmaskin och sköts av den njursjuke själv eller med assistans av hemsjukvård/hemtjänst. </w:t>
      </w:r>
    </w:p>
    <w:p w14:paraId="01CDAD2C" w14:textId="77777777" w:rsidR="00EA1726" w:rsidRDefault="00EA1726" w:rsidP="00EA1726">
      <w:pPr>
        <w:spacing w:after="0" w:line="240" w:lineRule="auto"/>
        <w:ind w:left="555" w:right="855"/>
        <w:textAlignment w:val="baseline"/>
      </w:pPr>
    </w:p>
    <w:p w14:paraId="4A79212A" w14:textId="77777777" w:rsidR="00EA1726" w:rsidRPr="00BC362C" w:rsidRDefault="00EA1726" w:rsidP="00EA1726">
      <w:pPr>
        <w:pStyle w:val="Rubrik2"/>
        <w:rPr>
          <w:rFonts w:ascii="Segoe UI" w:hAnsi="Segoe UI" w:cs="Segoe UI"/>
          <w:sz w:val="18"/>
          <w:szCs w:val="18"/>
        </w:rPr>
      </w:pPr>
      <w:bookmarkStart w:id="14" w:name="_Toc179898150"/>
      <w:bookmarkStart w:id="15" w:name="_Toc180044017"/>
      <w:r>
        <w:t>Sammanfattning och syfte</w:t>
      </w:r>
      <w:bookmarkEnd w:id="14"/>
      <w:bookmarkEnd w:id="15"/>
      <w:r>
        <w:t> </w:t>
      </w:r>
    </w:p>
    <w:p w14:paraId="37DAA289" w14:textId="089CD08E" w:rsidR="2E243202" w:rsidRDefault="2E243202" w:rsidP="3ADC9B1E">
      <w:pPr>
        <w:rPr>
          <w:color w:val="000000" w:themeColor="text2"/>
        </w:rPr>
      </w:pPr>
      <w:r w:rsidRPr="3ADC9B1E">
        <w:rPr>
          <w:color w:val="000000" w:themeColor="text2"/>
        </w:rPr>
        <w:t>Det finns risk att bakterier kommer in i bukhålan i samband med peritonealdialys och orsakar en peritonit.  </w:t>
      </w:r>
    </w:p>
    <w:p w14:paraId="5C79F155" w14:textId="018AE13A" w:rsidR="2E243202" w:rsidRDefault="2E243202" w:rsidP="3ADC9B1E">
      <w:pPr>
        <w:rPr>
          <w:color w:val="000000" w:themeColor="text2"/>
        </w:rPr>
      </w:pPr>
      <w:r w:rsidRPr="3ADC9B1E">
        <w:rPr>
          <w:color w:val="000000" w:themeColor="text2"/>
        </w:rPr>
        <w:t>Detta PM innehåller riktlinjer och ordinationer för handläggande och behandling av peritonit i både akutskede och i efterförlopp. </w:t>
      </w:r>
    </w:p>
    <w:p w14:paraId="769DD147" w14:textId="77777777" w:rsidR="00EA1726" w:rsidRPr="00BC362C" w:rsidRDefault="00EA1726" w:rsidP="00EA1726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</w:p>
    <w:p w14:paraId="076E0CC4" w14:textId="085B46C0" w:rsidR="00EA1726" w:rsidRPr="00BC362C" w:rsidRDefault="00EA1726" w:rsidP="009E2C83">
      <w:pPr>
        <w:pStyle w:val="Rubrik2"/>
        <w:rPr>
          <w:rFonts w:ascii="Segoe UI" w:hAnsi="Segoe UI" w:cs="Segoe UI"/>
          <w:sz w:val="18"/>
          <w:szCs w:val="18"/>
        </w:rPr>
      </w:pPr>
      <w:bookmarkStart w:id="16" w:name="_Toc179898151"/>
      <w:bookmarkStart w:id="17" w:name="_Toc180044018"/>
      <w:r>
        <w:t>Symptom</w:t>
      </w:r>
      <w:bookmarkEnd w:id="16"/>
      <w:bookmarkEnd w:id="17"/>
      <w:r>
        <w:t> </w:t>
      </w:r>
    </w:p>
    <w:p w14:paraId="23EC76FF" w14:textId="77777777" w:rsidR="00EA1726" w:rsidRDefault="00EA1726" w:rsidP="00E00F20">
      <w:r w:rsidRPr="00BC362C">
        <w:t>Buksmärta, grumlig PD vätska, feber, oklar diarré, kräkningar, allmän obehagskänsla, försämrad ultrafiltration.  </w:t>
      </w:r>
    </w:p>
    <w:p w14:paraId="6287D35A" w14:textId="77777777" w:rsidR="00EA1726" w:rsidRPr="00BC362C" w:rsidRDefault="00EA1726" w:rsidP="00EA1726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</w:p>
    <w:p w14:paraId="0FC41B82" w14:textId="77777777" w:rsidR="00EA1726" w:rsidRPr="00BC362C" w:rsidRDefault="00EA1726" w:rsidP="009E2C83">
      <w:pPr>
        <w:pStyle w:val="Rubrik2"/>
        <w:rPr>
          <w:rFonts w:ascii="Segoe UI" w:hAnsi="Segoe UI" w:cs="Segoe UI"/>
          <w:sz w:val="18"/>
          <w:szCs w:val="18"/>
        </w:rPr>
      </w:pPr>
      <w:bookmarkStart w:id="18" w:name="_Toc180044019"/>
      <w:r w:rsidRPr="00BC362C">
        <w:t>Handläggning</w:t>
      </w:r>
      <w:bookmarkEnd w:id="18"/>
      <w:r w:rsidRPr="00BC362C">
        <w:t> </w:t>
      </w:r>
    </w:p>
    <w:p w14:paraId="47AC50A7" w14:textId="77777777" w:rsidR="00BF69F5" w:rsidRDefault="00BF69F5" w:rsidP="00BF69F5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u w:val="single"/>
        </w:rPr>
        <w:t>Dagtid</w:t>
      </w:r>
      <w:r>
        <w:rPr>
          <w:rStyle w:val="normaltextrun"/>
        </w:rPr>
        <w:t xml:space="preserve">  </w:t>
      </w:r>
      <w:r>
        <w:rPr>
          <w:rStyle w:val="scxw87932926"/>
        </w:rPr>
        <w:t> </w:t>
      </w:r>
      <w:r>
        <w:br/>
      </w:r>
      <w:r>
        <w:rPr>
          <w:rStyle w:val="normaltextrun"/>
        </w:rPr>
        <w:t>Patienten eller hemsjukvården kontaktar PD-mottagningen. </w:t>
      </w:r>
      <w:r>
        <w:rPr>
          <w:rStyle w:val="eop"/>
        </w:rPr>
        <w:t> </w:t>
      </w:r>
    </w:p>
    <w:p w14:paraId="389EEC76" w14:textId="77777777" w:rsidR="00BF69F5" w:rsidRDefault="00BF69F5" w:rsidP="00BF69F5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43E243E2" w14:textId="77777777" w:rsidR="00BF69F5" w:rsidRDefault="00BF69F5" w:rsidP="00BF69F5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u w:val="single"/>
        </w:rPr>
        <w:t>Jourtid</w:t>
      </w:r>
      <w:r>
        <w:rPr>
          <w:rStyle w:val="normaltextrun"/>
        </w:rPr>
        <w:t xml:space="preserve">  </w:t>
      </w:r>
      <w:r>
        <w:rPr>
          <w:rStyle w:val="scxw87932926"/>
        </w:rPr>
        <w:t> </w:t>
      </w:r>
      <w:r>
        <w:br/>
      </w:r>
      <w:r>
        <w:rPr>
          <w:rStyle w:val="normaltextrun"/>
        </w:rPr>
        <w:t>Patienten eller hemsjukvården kontaktar njursidan på avdelning 42, som kontaktar njurjouren.  </w:t>
      </w:r>
      <w:r>
        <w:rPr>
          <w:rStyle w:val="eop"/>
        </w:rPr>
        <w:t> </w:t>
      </w:r>
    </w:p>
    <w:p w14:paraId="5A5306D9" w14:textId="77777777" w:rsidR="00BF69F5" w:rsidRDefault="00BF69F5" w:rsidP="00BF69F5">
      <w:pPr>
        <w:pStyle w:val="paragraph"/>
        <w:spacing w:before="0" w:beforeAutospacing="0" w:after="0" w:afterAutospacing="0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Segoe UI" w:hAnsi="Segoe UI" w:cs="Segoe UI"/>
          <w:sz w:val="18"/>
          <w:szCs w:val="18"/>
        </w:rPr>
        <w:t> </w:t>
      </w:r>
    </w:p>
    <w:p w14:paraId="0E2B3D4F" w14:textId="51A4234F" w:rsidR="00BF69F5" w:rsidRPr="00316BB8" w:rsidRDefault="00BF69F5" w:rsidP="00316BB8">
      <w:pPr>
        <w:pStyle w:val="Punktlista"/>
      </w:pPr>
      <w:r w:rsidRPr="00316BB8">
        <w:rPr>
          <w:rStyle w:val="normaltextrun"/>
        </w:rPr>
        <w:t>Vid peritonitmisstanke skall patienten komma direkt till avdelningen.  </w:t>
      </w:r>
      <w:r w:rsidRPr="00316BB8">
        <w:rPr>
          <w:rStyle w:val="eop"/>
        </w:rPr>
        <w:t> </w:t>
      </w:r>
    </w:p>
    <w:p w14:paraId="2BDBA89D" w14:textId="20EB6DD6" w:rsidR="00BF69F5" w:rsidRPr="00316BB8" w:rsidRDefault="00BF69F5" w:rsidP="00316BB8">
      <w:pPr>
        <w:pStyle w:val="Punktlista"/>
      </w:pPr>
      <w:r w:rsidRPr="00316BB8">
        <w:rPr>
          <w:rStyle w:val="normaltextrun"/>
        </w:rPr>
        <w:t>Provtagning och behandling påbörjas enligt nedan.  </w:t>
      </w:r>
      <w:r w:rsidRPr="00316BB8">
        <w:rPr>
          <w:rStyle w:val="eop"/>
        </w:rPr>
        <w:t> </w:t>
      </w:r>
    </w:p>
    <w:p w14:paraId="24E06042" w14:textId="02E15FF2" w:rsidR="00BF69F5" w:rsidRPr="00316BB8" w:rsidRDefault="00BF69F5" w:rsidP="00316BB8">
      <w:pPr>
        <w:pStyle w:val="Punktlista"/>
      </w:pPr>
      <w:r w:rsidRPr="00316BB8">
        <w:rPr>
          <w:rStyle w:val="normaltextrun"/>
        </w:rPr>
        <w:t>Medicinjouren skriver in patienten om inte patienten kan behandlas polikliniskt (lättare fall med opåverkad patient).  </w:t>
      </w:r>
      <w:r w:rsidRPr="00316BB8">
        <w:rPr>
          <w:rStyle w:val="eop"/>
        </w:rPr>
        <w:t> </w:t>
      </w:r>
    </w:p>
    <w:p w14:paraId="48E38C39" w14:textId="4A85BD17" w:rsidR="00BF69F5" w:rsidRPr="00316BB8" w:rsidRDefault="00BF69F5" w:rsidP="00316BB8">
      <w:pPr>
        <w:pStyle w:val="Punktlista"/>
      </w:pPr>
      <w:r w:rsidRPr="00316BB8">
        <w:rPr>
          <w:rStyle w:val="normaltextrun"/>
        </w:rPr>
        <w:t>Vid tveksam diagnos/påverkad patient/poliklinisk behandling kontaktas alltid njurjour.  </w:t>
      </w:r>
      <w:r w:rsidRPr="00316BB8">
        <w:rPr>
          <w:rStyle w:val="eop"/>
        </w:rPr>
        <w:t>  </w:t>
      </w:r>
    </w:p>
    <w:p w14:paraId="5C873D3F" w14:textId="77777777" w:rsidR="00BF69F5" w:rsidRDefault="00BF69F5" w:rsidP="00BF69F5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 xml:space="preserve">Fördröj inte antibiotikabehandling, bakterieantalet kan fördubblas var 20:e minut, invänta inte CRP eller LPK i </w:t>
      </w:r>
      <w:proofErr w:type="spellStart"/>
      <w:r>
        <w:rPr>
          <w:rStyle w:val="normaltextrun"/>
          <w:b/>
          <w:bCs/>
        </w:rPr>
        <w:t>dialysat</w:t>
      </w:r>
      <w:proofErr w:type="spellEnd"/>
      <w:r>
        <w:rPr>
          <w:rStyle w:val="normaltextrun"/>
          <w:b/>
          <w:bCs/>
        </w:rPr>
        <w:t xml:space="preserve"> vid misstanke på peritonit. </w:t>
      </w:r>
      <w:r>
        <w:rPr>
          <w:rStyle w:val="eop"/>
        </w:rPr>
        <w:t> </w:t>
      </w:r>
    </w:p>
    <w:p w14:paraId="177B4E24" w14:textId="77777777" w:rsidR="00EA1726" w:rsidRPr="00BC362C" w:rsidRDefault="00EA1726" w:rsidP="00EA1726">
      <w:pPr>
        <w:spacing w:after="0" w:line="240" w:lineRule="auto"/>
        <w:ind w:left="5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BC362C">
        <w:rPr>
          <w:rFonts w:ascii="Calibri" w:hAnsi="Calibri" w:cs="Calibri"/>
          <w:color w:val="000000"/>
          <w:sz w:val="40"/>
          <w:szCs w:val="40"/>
        </w:rPr>
        <w:t> </w:t>
      </w:r>
    </w:p>
    <w:p w14:paraId="70717E23" w14:textId="77777777" w:rsidR="00EA1726" w:rsidRPr="00874083" w:rsidRDefault="00EA1726" w:rsidP="00874083">
      <w:pPr>
        <w:pStyle w:val="Rubrik2"/>
      </w:pPr>
      <w:bookmarkStart w:id="19" w:name="_Toc179898152"/>
      <w:bookmarkStart w:id="20" w:name="_Toc180044020"/>
      <w:r w:rsidRPr="00874083">
        <w:lastRenderedPageBreak/>
        <w:t>Patient som står på väntelista för njurtransplantation</w:t>
      </w:r>
      <w:bookmarkEnd w:id="19"/>
      <w:bookmarkEnd w:id="20"/>
      <w:r w:rsidRPr="00874083">
        <w:t>  </w:t>
      </w:r>
    </w:p>
    <w:p w14:paraId="38AB39C6" w14:textId="280FA372" w:rsidR="00EA1726" w:rsidRPr="00BC362C" w:rsidRDefault="00822DD4" w:rsidP="00D33725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  <w:shd w:val="clear" w:color="auto" w:fill="FFFFFF"/>
        </w:rPr>
        <w:t>Sök transplantationskoordinator, Sahlgrenska Universitetssjukhuset (SU) via växel 031-342 10 00 och meddela inaktivitet på väntelista. Notera i journal att patienten ”sätts inom parentes” på Väntelista för transplantation.  </w:t>
      </w:r>
      <w:r>
        <w:rPr>
          <w:rStyle w:val="eop"/>
          <w:color w:val="000000"/>
          <w:shd w:val="clear" w:color="auto" w:fill="FFFFFF"/>
        </w:rPr>
        <w:t> </w:t>
      </w:r>
      <w:r w:rsidR="00EA1726" w:rsidRPr="00BC362C">
        <w:t> </w:t>
      </w:r>
    </w:p>
    <w:p w14:paraId="670C062D" w14:textId="77777777" w:rsidR="009A2C98" w:rsidRPr="00D33725" w:rsidRDefault="009A2C98" w:rsidP="00D33725">
      <w:pPr>
        <w:pStyle w:val="MellanrubrikVGR"/>
      </w:pPr>
      <w:r w:rsidRPr="00D33725">
        <w:rPr>
          <w:rStyle w:val="normaltextrun"/>
        </w:rPr>
        <w:t>Provtagning </w:t>
      </w:r>
      <w:r w:rsidRPr="00D33725">
        <w:rPr>
          <w:rStyle w:val="eop"/>
        </w:rPr>
        <w:t> </w:t>
      </w:r>
    </w:p>
    <w:p w14:paraId="5355CAFB" w14:textId="77777777" w:rsidR="009A2C98" w:rsidRDefault="009A2C98" w:rsidP="00D33725">
      <w:pPr>
        <w:pStyle w:val="Punktlista"/>
      </w:pPr>
      <w:r>
        <w:rPr>
          <w:rStyle w:val="normaltextrun"/>
        </w:rPr>
        <w:t>Odling x 2 på urtappad PD-vätska. Använd aerob resp. anaerob blododlingsflaska och ta två par. Fyll 5 ml per flaska. Tag undan ett extra sterilt rör (röd kork) med PD-vätska för eventuell PCR-påvisning av bakterier. Skickas till Bakteriologiska laboratoriet i Göteborg om odlingen visar negativt. Märk PCR röret och ställ i kyl. Vid misstanke om svamp måste detta tydligt efterfrågas på odlingsremissen. </w:t>
      </w:r>
      <w:r>
        <w:rPr>
          <w:rStyle w:val="eop"/>
        </w:rPr>
        <w:t> </w:t>
      </w:r>
    </w:p>
    <w:p w14:paraId="1D58E8D6" w14:textId="77777777" w:rsidR="009A2C98" w:rsidRDefault="009A2C98" w:rsidP="00D33725">
      <w:pPr>
        <w:pStyle w:val="Punktlista"/>
      </w:pPr>
      <w:r>
        <w:rPr>
          <w:rStyle w:val="normaltextrun"/>
          <w:b/>
          <w:bCs/>
        </w:rPr>
        <w:t>LPK + diff.</w:t>
      </w:r>
      <w:r>
        <w:rPr>
          <w:rStyle w:val="normaltextrun"/>
        </w:rPr>
        <w:t xml:space="preserve"> Ta alltid provet även om det för korrekt tolkning krävs att minst 1 liter </w:t>
      </w:r>
      <w:proofErr w:type="spellStart"/>
      <w:r>
        <w:rPr>
          <w:rStyle w:val="normaltextrun"/>
        </w:rPr>
        <w:t>dialysat</w:t>
      </w:r>
      <w:proofErr w:type="spellEnd"/>
      <w:r>
        <w:rPr>
          <w:rStyle w:val="normaltextrun"/>
        </w:rPr>
        <w:t xml:space="preserve"> tappas ur efter minst 1 timmes dialystid. Provet tas i ett 3 ml EDTA rör med lila kork.  </w:t>
      </w:r>
      <w:r>
        <w:rPr>
          <w:rStyle w:val="eop"/>
        </w:rPr>
        <w:t> </w:t>
      </w:r>
    </w:p>
    <w:p w14:paraId="76E91190" w14:textId="77777777" w:rsidR="009A2C98" w:rsidRDefault="009A2C98" w:rsidP="00D33725">
      <w:pPr>
        <w:pStyle w:val="Punktlista"/>
      </w:pPr>
      <w:r>
        <w:rPr>
          <w:rStyle w:val="normaltextrun"/>
          <w:b/>
          <w:bCs/>
        </w:rPr>
        <w:t>Vid klinisk sepsismisstanke eller feber ≥ 38,5 genomförs blododlingar x 2 samt urinodling. 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6653A783" w14:textId="77777777" w:rsidR="009A2C98" w:rsidRDefault="009A2C98" w:rsidP="00D33725">
      <w:pPr>
        <w:pStyle w:val="Punktlista"/>
      </w:pPr>
      <w:r>
        <w:rPr>
          <w:rStyle w:val="normaltextrun"/>
          <w:b/>
          <w:bCs/>
        </w:rPr>
        <w:t>Inspektera exit site</w:t>
      </w:r>
      <w:r>
        <w:rPr>
          <w:rStyle w:val="normaltextrun"/>
        </w:rPr>
        <w:t xml:space="preserve">, </w:t>
      </w:r>
      <w:r>
        <w:rPr>
          <w:rStyle w:val="normaltextrun"/>
          <w:b/>
          <w:bCs/>
        </w:rPr>
        <w:t>odla</w:t>
      </w:r>
      <w:r>
        <w:rPr>
          <w:rStyle w:val="normaltextrun"/>
        </w:rPr>
        <w:t xml:space="preserve"> från exit site vid infektionsmisstanke. </w:t>
      </w:r>
      <w:r>
        <w:rPr>
          <w:rStyle w:val="eop"/>
        </w:rPr>
        <w:t> </w:t>
      </w:r>
    </w:p>
    <w:p w14:paraId="324E4381" w14:textId="77777777" w:rsidR="009A2C98" w:rsidRDefault="009A2C98" w:rsidP="00D33725">
      <w:pPr>
        <w:pStyle w:val="Punktlista"/>
      </w:pPr>
      <w:r>
        <w:rPr>
          <w:rStyle w:val="normaltextrun"/>
          <w:b/>
          <w:bCs/>
        </w:rPr>
        <w:t>Övriga prover: Blodstatus, El status, ev. leverstatus inkl. amylas, CRP o P-Glucos 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7F806973" w14:textId="7414E0F5" w:rsidR="009A2C98" w:rsidRDefault="009A2C98" w:rsidP="00994527">
      <w:pPr>
        <w:pStyle w:val="Punktlista"/>
        <w:numPr>
          <w:ilvl w:val="0"/>
          <w:numId w:val="24"/>
        </w:numPr>
      </w:pPr>
      <w:r>
        <w:rPr>
          <w:rStyle w:val="normaltextrun"/>
          <w:b/>
          <w:bCs/>
        </w:rPr>
        <w:t>Ny odling:</w:t>
      </w:r>
      <w:r>
        <w:rPr>
          <w:rStyle w:val="normaltextrun"/>
        </w:rPr>
        <w:t xml:space="preserve"> Vid allvarliga peritonitsituationer, atypiska fall, snabbt recidiv eller terapisvikt.  </w:t>
      </w:r>
      <w:r>
        <w:rPr>
          <w:rStyle w:val="eop"/>
        </w:rPr>
        <w:t> </w:t>
      </w:r>
    </w:p>
    <w:p w14:paraId="34695DBC" w14:textId="77777777" w:rsidR="00EA1726" w:rsidRPr="00BC362C" w:rsidRDefault="00EA1726" w:rsidP="00EA1726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C362C">
        <w:t> </w:t>
      </w:r>
    </w:p>
    <w:p w14:paraId="493DC34C" w14:textId="77777777" w:rsidR="00EA1726" w:rsidRPr="00874083" w:rsidRDefault="00EA1726" w:rsidP="00874083">
      <w:pPr>
        <w:pStyle w:val="Rubrik2"/>
      </w:pPr>
      <w:r w:rsidRPr="00874083">
        <w:t> </w:t>
      </w:r>
      <w:bookmarkStart w:id="21" w:name="_Toc179898153"/>
      <w:bookmarkStart w:id="22" w:name="_Toc180044021"/>
      <w:r w:rsidRPr="00874083">
        <w:t>Diagnoskriterier för bakteriell PD-peritonit</w:t>
      </w:r>
      <w:bookmarkEnd w:id="21"/>
      <w:bookmarkEnd w:id="22"/>
      <w:r w:rsidRPr="00874083">
        <w:t> </w:t>
      </w:r>
    </w:p>
    <w:p w14:paraId="485CD334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Minst två av nedanstående kriterier ska vara uppfyllda.  </w:t>
      </w:r>
    </w:p>
    <w:p w14:paraId="2C1F4583" w14:textId="77777777" w:rsidR="0085712A" w:rsidRPr="0085712A" w:rsidRDefault="0085712A" w:rsidP="00A67A9C">
      <w:pPr>
        <w:pStyle w:val="Punktlista"/>
        <w:numPr>
          <w:ilvl w:val="0"/>
          <w:numId w:val="25"/>
        </w:numPr>
      </w:pPr>
      <w:r w:rsidRPr="0085712A">
        <w:t>Buksmärtor/abdominala symptom/Feber/CRP-stegring  </w:t>
      </w:r>
    </w:p>
    <w:p w14:paraId="46BA8157" w14:textId="77777777" w:rsidR="0085712A" w:rsidRPr="0085712A" w:rsidRDefault="0085712A" w:rsidP="00A67A9C">
      <w:pPr>
        <w:pStyle w:val="Punktlista"/>
      </w:pPr>
      <w:r w:rsidRPr="0085712A">
        <w:t>Grumlig påse med celler (=vita blodkroppar) i PD-vätska ≥ 0,1x10</w:t>
      </w:r>
      <w:r w:rsidRPr="0085712A">
        <w:rPr>
          <w:sz w:val="15"/>
          <w:szCs w:val="15"/>
          <w:vertAlign w:val="superscript"/>
        </w:rPr>
        <w:t>9</w:t>
      </w:r>
      <w:r w:rsidRPr="0085712A">
        <w:t>/l och &gt;50% poly  </w:t>
      </w:r>
    </w:p>
    <w:p w14:paraId="7C00BCC5" w14:textId="77777777" w:rsidR="0085712A" w:rsidRPr="0085712A" w:rsidRDefault="0085712A" w:rsidP="00A67A9C">
      <w:pPr>
        <w:pStyle w:val="Punktlista"/>
        <w:numPr>
          <w:ilvl w:val="0"/>
          <w:numId w:val="26"/>
        </w:numPr>
      </w:pPr>
      <w:r w:rsidRPr="0085712A">
        <w:t>Positiv odling  </w:t>
      </w:r>
    </w:p>
    <w:p w14:paraId="4356CD6C" w14:textId="77777777" w:rsidR="0085712A" w:rsidRPr="0085712A" w:rsidRDefault="0085712A" w:rsidP="0085712A">
      <w:pPr>
        <w:spacing w:after="0" w:line="240" w:lineRule="auto"/>
        <w:ind w:left="91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 </w:t>
      </w:r>
    </w:p>
    <w:p w14:paraId="2CE793C3" w14:textId="07884AC3" w:rsidR="0085712A" w:rsidRPr="0085712A" w:rsidRDefault="0085712A" w:rsidP="0086556A">
      <w:pPr>
        <w:pStyle w:val="MellanrubrikVGR"/>
        <w:rPr>
          <w:rFonts w:ascii="Segoe UI" w:hAnsi="Segoe UI" w:cs="Segoe UI"/>
          <w:sz w:val="18"/>
        </w:rPr>
      </w:pPr>
      <w:r w:rsidRPr="0085712A">
        <w:t>Tolkning av LPK svaret  </w:t>
      </w:r>
      <w:r w:rsidR="0086556A">
        <w:br/>
      </w:r>
      <w:proofErr w:type="gramStart"/>
      <w:r w:rsidRPr="0085712A">
        <w:t>Förutsättning &gt;</w:t>
      </w:r>
      <w:proofErr w:type="gramEnd"/>
      <w:r w:rsidRPr="0085712A">
        <w:t xml:space="preserve"> 1 liter och att vätskan varit i bukhålan minst 1 timma.    </w:t>
      </w:r>
    </w:p>
    <w:p w14:paraId="4B1C7A94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(</w:t>
      </w:r>
      <w:r w:rsidRPr="0085712A">
        <w:rPr>
          <w:i/>
          <w:iCs/>
        </w:rPr>
        <w:t>Antibiotika sätts ut om låg klinisk misstanke, lågt CRP och celler är lågt vid två mätningar</w:t>
      </w:r>
      <w:r w:rsidRPr="0085712A">
        <w:t>)   </w:t>
      </w:r>
    </w:p>
    <w:p w14:paraId="1E97585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lastRenderedPageBreak/>
        <w:t>Poly/mono: Normalt &lt;15% poly.   </w:t>
      </w:r>
    </w:p>
    <w:p w14:paraId="2F24832E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Poly&gt;mono – Trolig bakteriell genes.   </w:t>
      </w:r>
    </w:p>
    <w:p w14:paraId="26C94E6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Mono&gt;poly – svamp? TB? </w:t>
      </w:r>
      <w:r w:rsidRPr="0085712A">
        <w:rPr>
          <w:b/>
          <w:bCs/>
        </w:rPr>
        <w:t>Annat icke infektiöst?</w:t>
      </w:r>
      <w:r w:rsidRPr="0085712A">
        <w:t xml:space="preserve"> se nedan*   </w:t>
      </w:r>
    </w:p>
    <w:p w14:paraId="13D2C02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85712A">
        <w:t>Eosinofiler</w:t>
      </w:r>
      <w:proofErr w:type="spellEnd"/>
      <w:r w:rsidRPr="0085712A">
        <w:t>&gt; 10 % - eosinofil peritonit? se nedan*  </w:t>
      </w:r>
    </w:p>
    <w:p w14:paraId="172385F8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  </w:t>
      </w:r>
    </w:p>
    <w:p w14:paraId="48D74C17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Eosinofil peritonit?  </w:t>
      </w:r>
    </w:p>
    <w:p w14:paraId="068EF5C3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Framför allt om PD startad senaste 2 månaderna.   </w:t>
      </w:r>
    </w:p>
    <w:p w14:paraId="3576E06E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Om mer än 10 % </w:t>
      </w:r>
      <w:proofErr w:type="spellStart"/>
      <w:r w:rsidRPr="0085712A">
        <w:t>eosinofiler</w:t>
      </w:r>
      <w:proofErr w:type="spellEnd"/>
      <w:r w:rsidRPr="0085712A">
        <w:t xml:space="preserve"> förekommer avbryts antibiotikabehandlingen och några dygns NSAID-preparat kan utnyttjas peroralt.   </w:t>
      </w:r>
    </w:p>
    <w:p w14:paraId="2C8CA45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Vid behov även antihistamin.   </w:t>
      </w:r>
    </w:p>
    <w:p w14:paraId="2A898947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Man kan även ge </w:t>
      </w:r>
      <w:proofErr w:type="spellStart"/>
      <w:r w:rsidRPr="0085712A">
        <w:t>Prednisolon</w:t>
      </w:r>
      <w:proofErr w:type="spellEnd"/>
      <w:r w:rsidRPr="0085712A">
        <w:t xml:space="preserve"> 20 mg och trappa ned under 1 månad.  </w:t>
      </w:r>
    </w:p>
    <w:p w14:paraId="7964434E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1676F15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Kemisk peritonit sekundär till 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Vancomycin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-behandling eller andra läkemedel?  </w:t>
      </w:r>
    </w:p>
    <w:p w14:paraId="6C163128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2A68CA76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Aseptisk peritonit på grund av 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peptidoglykanrester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i 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Extraneal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.   </w:t>
      </w:r>
    </w:p>
    <w:p w14:paraId="112BDF5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Celler 0,3-1, mono 20-40%.  </w:t>
      </w:r>
    </w:p>
    <w:p w14:paraId="5B23071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CRP 20-50, måttliga symptom, sporadiskt vissa påsar eller </w:t>
      </w:r>
      <w:r w:rsidRPr="0085712A">
        <w:rPr>
          <w:b/>
          <w:bCs/>
        </w:rPr>
        <w:t xml:space="preserve">allergisk reaktion på </w:t>
      </w:r>
      <w:proofErr w:type="spellStart"/>
      <w:r w:rsidRPr="0085712A">
        <w:rPr>
          <w:b/>
          <w:bCs/>
        </w:rPr>
        <w:t>Icodextrin</w:t>
      </w:r>
      <w:proofErr w:type="spellEnd"/>
      <w:r w:rsidRPr="0085712A">
        <w:rPr>
          <w:b/>
          <w:bCs/>
        </w:rPr>
        <w:t xml:space="preserve">/ </w:t>
      </w:r>
      <w:proofErr w:type="spellStart"/>
      <w:r w:rsidRPr="0085712A">
        <w:rPr>
          <w:b/>
          <w:bCs/>
        </w:rPr>
        <w:t>Extraneal</w:t>
      </w:r>
      <w:proofErr w:type="spellEnd"/>
      <w:r w:rsidRPr="0085712A">
        <w:t xml:space="preserve"> reaktion på varje påse?  </w:t>
      </w:r>
    </w:p>
    <w:p w14:paraId="69D3969B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75459A50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85712A">
        <w:rPr>
          <w:b/>
          <w:bCs/>
        </w:rPr>
        <w:t>Rejektion</w:t>
      </w:r>
      <w:proofErr w:type="spellEnd"/>
      <w:r w:rsidRPr="0085712A">
        <w:rPr>
          <w:b/>
          <w:bCs/>
        </w:rPr>
        <w:t xml:space="preserve"> i transplantat? mono-dominans. </w:t>
      </w:r>
      <w:r w:rsidRPr="0085712A">
        <w:t> </w:t>
      </w:r>
    </w:p>
    <w:p w14:paraId="0A3DDF62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02AF70D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Annan inflammatorisk process i bukhålan?   </w:t>
      </w:r>
    </w:p>
    <w:p w14:paraId="1F89CC51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Exempelvis appendicit, </w:t>
      </w:r>
      <w:proofErr w:type="spellStart"/>
      <w:r w:rsidRPr="0085712A">
        <w:t>cholecystit</w:t>
      </w:r>
      <w:proofErr w:type="spellEnd"/>
      <w:r w:rsidRPr="0085712A">
        <w:t xml:space="preserve">, </w:t>
      </w:r>
      <w:proofErr w:type="spellStart"/>
      <w:r w:rsidRPr="0085712A">
        <w:t>pancreatit</w:t>
      </w:r>
      <w:proofErr w:type="spellEnd"/>
      <w:r w:rsidRPr="0085712A">
        <w:t xml:space="preserve">, </w:t>
      </w:r>
      <w:proofErr w:type="spellStart"/>
      <w:r w:rsidRPr="0085712A">
        <w:t>colit</w:t>
      </w:r>
      <w:proofErr w:type="spellEnd"/>
      <w:r w:rsidRPr="0085712A">
        <w:t xml:space="preserve">, </w:t>
      </w:r>
      <w:proofErr w:type="spellStart"/>
      <w:r w:rsidRPr="0085712A">
        <w:t>diverticulit</w:t>
      </w:r>
      <w:proofErr w:type="spellEnd"/>
      <w:r w:rsidRPr="0085712A">
        <w:t>, gynekologisk åkomma?  </w:t>
      </w:r>
    </w:p>
    <w:p w14:paraId="047006D7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Odlingen är negativ tills perforation sker.   </w:t>
      </w:r>
    </w:p>
    <w:p w14:paraId="58C30E31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4E044E75" w14:textId="77777777" w:rsidR="0085712A" w:rsidRDefault="0085712A" w:rsidP="0085712A">
      <w:pPr>
        <w:spacing w:after="0" w:line="240" w:lineRule="auto"/>
        <w:ind w:left="990" w:right="855"/>
        <w:textAlignment w:val="baseline"/>
      </w:pPr>
      <w:r w:rsidRPr="0085712A">
        <w:t>Grumlig dialysvätska kan ibland ses efter gyn-undersökning, retrograd mens, diarré, resa på skumpiga vägar. PD-kateter som fastnat/</w:t>
      </w:r>
      <w:proofErr w:type="spellStart"/>
      <w:r w:rsidRPr="0085712A">
        <w:t>lokalirriterat</w:t>
      </w:r>
      <w:proofErr w:type="spellEnd"/>
      <w:r w:rsidRPr="0085712A">
        <w:t xml:space="preserve">, smärtor vid i eller ur-tappning. Första </w:t>
      </w:r>
      <w:proofErr w:type="spellStart"/>
      <w:r w:rsidRPr="0085712A">
        <w:t>påsbyte</w:t>
      </w:r>
      <w:proofErr w:type="spellEnd"/>
      <w:r w:rsidRPr="0085712A">
        <w:t xml:space="preserve"> efter att buk varit tom en tid med mera.   </w:t>
      </w:r>
    </w:p>
    <w:p w14:paraId="462473D3" w14:textId="77777777" w:rsidR="00567F8C" w:rsidRPr="0085712A" w:rsidRDefault="00567F8C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</w:p>
    <w:p w14:paraId="1642C47C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sz w:val="28"/>
          <w:szCs w:val="28"/>
        </w:rPr>
        <w:t>  </w:t>
      </w:r>
    </w:p>
    <w:p w14:paraId="1A7884B1" w14:textId="77777777" w:rsidR="0085712A" w:rsidRPr="0085712A" w:rsidRDefault="0085712A" w:rsidP="00874083">
      <w:pPr>
        <w:pStyle w:val="Rubrik2"/>
        <w:rPr>
          <w:rFonts w:ascii="Segoe UI" w:hAnsi="Segoe UI" w:cs="Segoe UI"/>
          <w:sz w:val="18"/>
          <w:szCs w:val="18"/>
        </w:rPr>
      </w:pPr>
      <w:bookmarkStart w:id="23" w:name="_Toc180044022"/>
      <w:r w:rsidRPr="0085712A">
        <w:t xml:space="preserve">Akut </w:t>
      </w:r>
      <w:proofErr w:type="spellStart"/>
      <w:r w:rsidRPr="0085712A">
        <w:t>behandlling</w:t>
      </w:r>
      <w:bookmarkEnd w:id="23"/>
      <w:proofErr w:type="spellEnd"/>
      <w:r w:rsidRPr="0085712A">
        <w:t> </w:t>
      </w:r>
    </w:p>
    <w:p w14:paraId="1C87444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Utan fördröjning och utan att invänta provsvar vid rimlig klinisk misstanke. Dock ska alltid odling vara tagen innan antibiotikabehandlingen påbörjas, inklusive blododling vid sepsismisstanke.  </w:t>
      </w:r>
    </w:p>
    <w:p w14:paraId="0C52562C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4DC08051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Vid debut:  </w:t>
      </w:r>
    </w:p>
    <w:p w14:paraId="6D079550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85712A">
        <w:t>Vancomycin</w:t>
      </w:r>
      <w:proofErr w:type="spellEnd"/>
      <w:r w:rsidRPr="0085712A">
        <w:t xml:space="preserve">: </w:t>
      </w:r>
      <w:r w:rsidRPr="0085712A">
        <w:rPr>
          <w:rFonts w:ascii="Calibri" w:hAnsi="Calibri" w:cs="Calibri"/>
        </w:rPr>
        <w:tab/>
      </w:r>
      <w:r w:rsidRPr="0085712A">
        <w:t xml:space="preserve">Patient </w:t>
      </w:r>
      <w:proofErr w:type="gramStart"/>
      <w:r w:rsidRPr="0085712A">
        <w:t>&lt; 70</w:t>
      </w:r>
      <w:proofErr w:type="gramEnd"/>
      <w:r w:rsidRPr="0085712A">
        <w:t xml:space="preserve"> kg 1g </w:t>
      </w:r>
      <w:proofErr w:type="spellStart"/>
      <w:r w:rsidRPr="0085712A">
        <w:t>intraperitonealt</w:t>
      </w:r>
      <w:proofErr w:type="spellEnd"/>
      <w:r w:rsidRPr="0085712A">
        <w:t xml:space="preserve"> (</w:t>
      </w:r>
      <w:proofErr w:type="spellStart"/>
      <w:r w:rsidRPr="0085712A">
        <w:t>ip</w:t>
      </w:r>
      <w:proofErr w:type="spellEnd"/>
      <w:r w:rsidRPr="0085712A">
        <w:t>)   </w:t>
      </w:r>
    </w:p>
    <w:p w14:paraId="56F821DC" w14:textId="77777777" w:rsidR="0085712A" w:rsidRPr="0085712A" w:rsidRDefault="0085712A" w:rsidP="0085712A">
      <w:pPr>
        <w:spacing w:after="0" w:line="240" w:lineRule="auto"/>
        <w:ind w:left="2295" w:right="855" w:firstLine="300"/>
        <w:textAlignment w:val="baseline"/>
        <w:rPr>
          <w:rFonts w:ascii="Segoe UI" w:hAnsi="Segoe UI" w:cs="Segoe UI"/>
          <w:sz w:val="18"/>
          <w:szCs w:val="18"/>
        </w:rPr>
      </w:pPr>
      <w:r w:rsidRPr="0085712A">
        <w:t>Patient ≥ 70 kg: 1,5 g.   </w:t>
      </w:r>
    </w:p>
    <w:p w14:paraId="0837E23F" w14:textId="77777777" w:rsidR="0085712A" w:rsidRPr="0085712A" w:rsidRDefault="0085712A" w:rsidP="0085712A">
      <w:pPr>
        <w:spacing w:after="0" w:line="240" w:lineRule="auto"/>
        <w:ind w:left="1980" w:right="855" w:firstLine="615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85712A">
        <w:t>Patient &gt;</w:t>
      </w:r>
      <w:proofErr w:type="gramEnd"/>
      <w:r w:rsidRPr="0085712A">
        <w:t xml:space="preserve"> 100 kg: 2 g.  </w:t>
      </w:r>
    </w:p>
    <w:p w14:paraId="62EF3EE3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+ </w:t>
      </w:r>
      <w:proofErr w:type="spellStart"/>
      <w:r w:rsidRPr="0085712A">
        <w:t>Ceftazidim</w:t>
      </w:r>
      <w:proofErr w:type="spellEnd"/>
      <w:r w:rsidRPr="0085712A">
        <w:t xml:space="preserve"> (Fortum) 1 g </w:t>
      </w:r>
      <w:proofErr w:type="spellStart"/>
      <w:r w:rsidRPr="0085712A">
        <w:t>i.p</w:t>
      </w:r>
      <w:proofErr w:type="spellEnd"/>
      <w:r w:rsidRPr="0085712A">
        <w:t>  </w:t>
      </w:r>
    </w:p>
    <w:p w14:paraId="0F4C668E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Segoe UI" w:hAnsi="Segoe UI" w:cs="Segoe UI"/>
          <w:sz w:val="18"/>
          <w:szCs w:val="18"/>
        </w:rPr>
        <w:t> </w:t>
      </w:r>
    </w:p>
    <w:p w14:paraId="0107122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Vid sepsis:  </w:t>
      </w: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br/>
      </w:r>
      <w:r w:rsidRPr="0085712A">
        <w:rPr>
          <w:rFonts w:ascii="Calibri" w:hAnsi="Calibri" w:cs="Calibri"/>
          <w:color w:val="000000"/>
          <w:sz w:val="26"/>
          <w:szCs w:val="26"/>
        </w:rPr>
        <w:t xml:space="preserve">Ge intravenöst i stället. </w:t>
      </w:r>
      <w:proofErr w:type="spellStart"/>
      <w:r w:rsidRPr="0085712A">
        <w:rPr>
          <w:rFonts w:ascii="Calibri" w:hAnsi="Calibri" w:cs="Calibri"/>
          <w:color w:val="000000"/>
          <w:sz w:val="26"/>
          <w:szCs w:val="26"/>
        </w:rPr>
        <w:t>Vancomycin</w:t>
      </w:r>
      <w:proofErr w:type="spellEnd"/>
      <w:r w:rsidRPr="0085712A">
        <w:rPr>
          <w:rFonts w:ascii="Calibri" w:hAnsi="Calibri" w:cs="Calibri"/>
          <w:color w:val="000000"/>
          <w:sz w:val="26"/>
          <w:szCs w:val="26"/>
        </w:rPr>
        <w:t xml:space="preserve"> 15 mg/kg och </w:t>
      </w:r>
      <w:proofErr w:type="spellStart"/>
      <w:r w:rsidRPr="0085712A">
        <w:rPr>
          <w:rFonts w:ascii="Calibri" w:hAnsi="Calibri" w:cs="Calibri"/>
          <w:color w:val="000000"/>
          <w:sz w:val="26"/>
          <w:szCs w:val="26"/>
        </w:rPr>
        <w:t>Ceftazidim</w:t>
      </w:r>
      <w:proofErr w:type="spellEnd"/>
      <w:r w:rsidRPr="0085712A">
        <w:rPr>
          <w:rFonts w:ascii="Calibri" w:hAnsi="Calibri" w:cs="Calibri"/>
          <w:color w:val="000000"/>
          <w:sz w:val="26"/>
          <w:szCs w:val="26"/>
        </w:rPr>
        <w:t xml:space="preserve"> 1 g. </w:t>
      </w: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 </w:t>
      </w:r>
    </w:p>
    <w:p w14:paraId="074F4CD7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Calibri" w:hAnsi="Calibri" w:cs="Calibri"/>
          <w:b/>
          <w:bCs/>
        </w:rPr>
        <w:lastRenderedPageBreak/>
        <w:t>Vid pc-allergi: </w:t>
      </w:r>
      <w:r w:rsidRPr="0085712A">
        <w:rPr>
          <w:rFonts w:ascii="Calibri" w:hAnsi="Calibri" w:cs="Calibri"/>
        </w:rPr>
        <w:t> </w:t>
      </w:r>
      <w:r w:rsidRPr="0085712A">
        <w:rPr>
          <w:rFonts w:ascii="Calibri" w:hAnsi="Calibri" w:cs="Calibri"/>
        </w:rPr>
        <w:br/>
      </w:r>
      <w:r w:rsidRPr="0085712A">
        <w:t xml:space="preserve">Ersätt </w:t>
      </w:r>
      <w:proofErr w:type="spellStart"/>
      <w:r w:rsidRPr="0085712A">
        <w:t>Ceftazidim</w:t>
      </w:r>
      <w:proofErr w:type="spellEnd"/>
      <w:r w:rsidRPr="0085712A">
        <w:t xml:space="preserve"> med </w:t>
      </w:r>
      <w:proofErr w:type="spellStart"/>
      <w:r w:rsidRPr="0085712A">
        <w:t>Azactam</w:t>
      </w:r>
      <w:proofErr w:type="spellEnd"/>
      <w:r w:rsidRPr="0085712A">
        <w:t xml:space="preserve"> 1 g.</w:t>
      </w:r>
      <w:r w:rsidRPr="0085712A">
        <w:rPr>
          <w:b/>
          <w:bCs/>
        </w:rPr>
        <w:t> </w:t>
      </w:r>
      <w:r w:rsidRPr="0085712A">
        <w:t> </w:t>
      </w:r>
    </w:p>
    <w:p w14:paraId="08438736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Antibiotika</w:t>
      </w:r>
      <w:r w:rsidRPr="0085712A">
        <w:rPr>
          <w:sz w:val="20"/>
          <w:szCs w:val="20"/>
        </w:rPr>
        <w:t xml:space="preserve"> </w:t>
      </w:r>
      <w:r w:rsidRPr="0085712A">
        <w:t>blandas i samma dialyspåse och ska vara i bukhålan minst 6 tim.   </w:t>
      </w:r>
    </w:p>
    <w:p w14:paraId="21A6DCF3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19772C8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Vid kraftigt grumliga påsar:   </w:t>
      </w: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br/>
      </w:r>
      <w:r w:rsidRPr="0085712A">
        <w:rPr>
          <w:rFonts w:ascii="Calibri" w:hAnsi="Calibri" w:cs="Calibri"/>
          <w:color w:val="000000"/>
          <w:sz w:val="26"/>
          <w:szCs w:val="26"/>
        </w:rPr>
        <w:t>Tillsätt Heparin 500 IE/l PD-vätska. </w:t>
      </w: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 </w:t>
      </w:r>
    </w:p>
    <w:p w14:paraId="0BF536B7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Segoe UI" w:hAnsi="Segoe UI" w:cs="Segoe UI"/>
          <w:color w:val="000000"/>
          <w:sz w:val="18"/>
          <w:szCs w:val="18"/>
        </w:rPr>
        <w:t> </w:t>
      </w:r>
    </w:p>
    <w:p w14:paraId="5940D49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Patienter med APD-behandling:  </w:t>
      </w: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br/>
      </w:r>
      <w:r w:rsidRPr="0085712A">
        <w:rPr>
          <w:rFonts w:ascii="Calibri" w:hAnsi="Calibri" w:cs="Calibri"/>
          <w:color w:val="000000"/>
          <w:sz w:val="26"/>
          <w:szCs w:val="26"/>
        </w:rPr>
        <w:t xml:space="preserve">Gå över till CAPD, fyra – fem </w:t>
      </w:r>
      <w:proofErr w:type="spellStart"/>
      <w:r w:rsidRPr="0085712A">
        <w:rPr>
          <w:rFonts w:ascii="Calibri" w:hAnsi="Calibri" w:cs="Calibri"/>
          <w:color w:val="000000"/>
          <w:sz w:val="26"/>
          <w:szCs w:val="26"/>
        </w:rPr>
        <w:t>påsbyte</w:t>
      </w:r>
      <w:proofErr w:type="spellEnd"/>
      <w:r w:rsidRPr="0085712A">
        <w:rPr>
          <w:rFonts w:ascii="Calibri" w:hAnsi="Calibri" w:cs="Calibri"/>
          <w:color w:val="000000"/>
          <w:sz w:val="26"/>
          <w:szCs w:val="26"/>
        </w:rPr>
        <w:t>/dag. </w:t>
      </w: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 </w:t>
      </w:r>
    </w:p>
    <w:p w14:paraId="2729BA8E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Segoe UI" w:hAnsi="Segoe UI" w:cs="Segoe UI"/>
          <w:color w:val="000000"/>
          <w:sz w:val="18"/>
          <w:szCs w:val="18"/>
        </w:rPr>
        <w:t> </w:t>
      </w:r>
    </w:p>
    <w:p w14:paraId="06E6B334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Segoe UI" w:hAnsi="Segoe UI" w:cs="Segoe UI"/>
          <w:color w:val="000000"/>
          <w:sz w:val="18"/>
          <w:szCs w:val="18"/>
        </w:rPr>
        <w:t> </w:t>
      </w:r>
    </w:p>
    <w:p w14:paraId="5B758EA8" w14:textId="77777777" w:rsidR="0085712A" w:rsidRPr="0085712A" w:rsidRDefault="0085712A" w:rsidP="00567F8C">
      <w:pPr>
        <w:spacing w:after="0" w:line="240" w:lineRule="auto"/>
        <w:ind w:left="990" w:right="0"/>
        <w:textAlignment w:val="baseline"/>
      </w:pPr>
      <w:bookmarkStart w:id="24" w:name="_Toc180044023"/>
      <w:r w:rsidRPr="0085712A">
        <w:rPr>
          <w:rStyle w:val="Rubrik2Char"/>
        </w:rPr>
        <w:t>Fortsatt behandling</w:t>
      </w:r>
      <w:bookmarkEnd w:id="24"/>
      <w:r w:rsidRPr="0085712A">
        <w:rPr>
          <w:rStyle w:val="Rubrik2Char"/>
        </w:rPr>
        <w:t> </w:t>
      </w:r>
      <w:r w:rsidRPr="0085712A">
        <w:rPr>
          <w:rStyle w:val="Rubrik2Char"/>
        </w:rPr>
        <w:br/>
      </w:r>
      <w:r w:rsidRPr="0085712A">
        <w:t>- i väntan på odlingssvar. (I samtliga följande PD-byten)  </w:t>
      </w:r>
    </w:p>
    <w:p w14:paraId="47EEA8C9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29CDF41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85712A">
        <w:t>Vancomycin</w:t>
      </w:r>
      <w:proofErr w:type="spellEnd"/>
      <w:r w:rsidRPr="0085712A">
        <w:t xml:space="preserve">   </w:t>
      </w:r>
      <w:r w:rsidRPr="0085712A">
        <w:br/>
        <w:t>25 mg/l i varje PD-</w:t>
      </w:r>
      <w:proofErr w:type="spellStart"/>
      <w:r w:rsidRPr="0085712A">
        <w:t>påsbyte</w:t>
      </w:r>
      <w:proofErr w:type="spellEnd"/>
      <w:r w:rsidRPr="0085712A">
        <w:t xml:space="preserve"> (=50 mg i 2-l-påse).   </w:t>
      </w:r>
    </w:p>
    <w:p w14:paraId="74975431" w14:textId="28EC7F40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Med denna regim behöver S-</w:t>
      </w:r>
      <w:proofErr w:type="spellStart"/>
      <w:r w:rsidRPr="0085712A">
        <w:t>konc</w:t>
      </w:r>
      <w:proofErr w:type="spellEnd"/>
      <w:r w:rsidRPr="0085712A">
        <w:t xml:space="preserve"> </w:t>
      </w:r>
      <w:proofErr w:type="spellStart"/>
      <w:r w:rsidRPr="0085712A">
        <w:t>Vancomycin</w:t>
      </w:r>
      <w:proofErr w:type="spellEnd"/>
      <w:r w:rsidRPr="0085712A">
        <w:t xml:space="preserve"> inte kontrolleras </w:t>
      </w:r>
      <w:r w:rsidR="00E11E9B">
        <w:t>(s</w:t>
      </w:r>
      <w:r w:rsidR="00EC596A">
        <w:t xml:space="preserve">e rubrik </w:t>
      </w:r>
      <w:r w:rsidR="00D16DCD">
        <w:t>”Antibiotikadoser med mera vid peritonit</w:t>
      </w:r>
      <w:r w:rsidR="00E11E9B">
        <w:t>)</w:t>
      </w:r>
      <w:r w:rsidR="00D16DCD">
        <w:t xml:space="preserve">. </w:t>
      </w:r>
    </w:p>
    <w:p w14:paraId="6C85DD6D" w14:textId="77777777" w:rsidR="0085712A" w:rsidRPr="0085712A" w:rsidRDefault="0085712A" w:rsidP="0085712A">
      <w:pPr>
        <w:spacing w:after="0" w:line="240" w:lineRule="auto"/>
        <w:ind w:left="0" w:right="0" w:firstLine="259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  <w:sz w:val="40"/>
          <w:szCs w:val="40"/>
        </w:rPr>
        <w:t>+</w:t>
      </w:r>
      <w:r w:rsidRPr="0085712A">
        <w:rPr>
          <w:sz w:val="40"/>
          <w:szCs w:val="40"/>
        </w:rPr>
        <w:t>  </w:t>
      </w:r>
    </w:p>
    <w:p w14:paraId="668C81BA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3759A266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Ceftazidim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(Fortum)  </w:t>
      </w: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br/>
        <w:t>125 mg/liter PD-vätska i varje PD-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påsbyte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   </w:t>
      </w:r>
    </w:p>
    <w:p w14:paraId="04B7F721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(=&gt; 250 mg x 4 </w:t>
      </w:r>
      <w:proofErr w:type="spellStart"/>
      <w:r w:rsidRPr="0085712A">
        <w:t>ip</w:t>
      </w:r>
      <w:proofErr w:type="spellEnd"/>
      <w:r w:rsidRPr="0085712A">
        <w:t xml:space="preserve"> vid PD-regim 2 1iter x4).   </w:t>
      </w:r>
    </w:p>
    <w:p w14:paraId="209058D3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5CAC541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Vid pc-allergi:   </w:t>
      </w: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br/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Azactam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i stället för 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Ceftazidim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, dos 250 mg/liter PD-vätska   </w:t>
      </w:r>
    </w:p>
    <w:p w14:paraId="5A22F47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(=&gt; 500 mg x 4 </w:t>
      </w:r>
      <w:proofErr w:type="spellStart"/>
      <w:r w:rsidRPr="0085712A">
        <w:t>ip</w:t>
      </w:r>
      <w:proofErr w:type="spellEnd"/>
      <w:r w:rsidRPr="0085712A">
        <w:t xml:space="preserve"> vid PD-regim 2 1iter x4).</w:t>
      </w:r>
      <w:r w:rsidRPr="0085712A">
        <w:rPr>
          <w:b/>
          <w:bCs/>
          <w:sz w:val="40"/>
          <w:szCs w:val="40"/>
        </w:rPr>
        <w:t> </w:t>
      </w:r>
      <w:r w:rsidRPr="0085712A">
        <w:rPr>
          <w:sz w:val="40"/>
          <w:szCs w:val="40"/>
        </w:rPr>
        <w:t>  </w:t>
      </w:r>
    </w:p>
    <w:p w14:paraId="0A09213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  </w:t>
      </w:r>
    </w:p>
    <w:p w14:paraId="1B4D2137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Efter odlingssvar snarast avsmalnad antibiotika-regim! Se vidare s. 6-7  </w:t>
      </w:r>
    </w:p>
    <w:p w14:paraId="78FFFEB6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0FDB941E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Aggregatbyte</w:t>
      </w:r>
      <w:r w:rsidRPr="0085712A">
        <w:t xml:space="preserve"> då dialysvätskan klarnat upp, dock alltid </w:t>
      </w:r>
      <w:r w:rsidRPr="0085712A">
        <w:rPr>
          <w:b/>
          <w:bCs/>
        </w:rPr>
        <w:t>senast dag 6-8.</w:t>
      </w:r>
      <w:r w:rsidRPr="0085712A">
        <w:t>  </w:t>
      </w:r>
    </w:p>
    <w:p w14:paraId="75CDEA1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   </w:t>
      </w:r>
    </w:p>
    <w:p w14:paraId="779A27C1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 xml:space="preserve">Var observant på UF-förmåga. </w:t>
      </w:r>
      <w:r w:rsidRPr="0085712A">
        <w:t xml:space="preserve">Den försämras ofta vid peritonit med åtföljande behov av ökade </w:t>
      </w:r>
      <w:proofErr w:type="spellStart"/>
      <w:r w:rsidRPr="0085712A">
        <w:t>glucosstyrkor</w:t>
      </w:r>
      <w:proofErr w:type="spellEnd"/>
      <w:r w:rsidRPr="0085712A">
        <w:t xml:space="preserve"> eller </w:t>
      </w:r>
      <w:proofErr w:type="spellStart"/>
      <w:r w:rsidRPr="0085712A">
        <w:t>Extraneal</w:t>
      </w:r>
      <w:proofErr w:type="spellEnd"/>
      <w:r w:rsidRPr="0085712A">
        <w:t>.  </w:t>
      </w:r>
    </w:p>
    <w:p w14:paraId="6FF40854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7FF06A09" w14:textId="77777777" w:rsidR="0085712A" w:rsidRPr="0085712A" w:rsidRDefault="0085712A" w:rsidP="00874083">
      <w:pPr>
        <w:pStyle w:val="Rubrik2"/>
        <w:rPr>
          <w:rFonts w:ascii="Segoe UI" w:hAnsi="Segoe UI" w:cs="Segoe UI"/>
          <w:sz w:val="18"/>
          <w:szCs w:val="18"/>
        </w:rPr>
      </w:pPr>
      <w:bookmarkStart w:id="25" w:name="_Toc180044024"/>
      <w:r w:rsidRPr="0085712A">
        <w:t>Observera </w:t>
      </w:r>
      <w:bookmarkEnd w:id="25"/>
      <w:r w:rsidRPr="0085712A">
        <w:t> </w:t>
      </w:r>
    </w:p>
    <w:p w14:paraId="4520CE49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Vid samtliga behandlingsalternativ bör man märka en klar klinisk förbättring inom 48 timmar och dag 4-5 har PD-påsarna normalt klarnat upp.   </w:t>
      </w:r>
    </w:p>
    <w:p w14:paraId="1696997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Om detta inte är fallet får man vidta åtgärder; ny klinisk bedömning, CRP, LPK + diff. på dialysvätska. Ny odling med frågeställning bakterier/svamp? Ev. UL/CT buk – abscess?   </w:t>
      </w:r>
    </w:p>
    <w:p w14:paraId="2A8A46FE" w14:textId="77777777" w:rsidR="0085712A" w:rsidRDefault="0085712A" w:rsidP="0085712A">
      <w:pPr>
        <w:spacing w:after="0" w:line="240" w:lineRule="auto"/>
        <w:ind w:left="0" w:right="855"/>
        <w:textAlignment w:val="baseline"/>
      </w:pPr>
      <w:r w:rsidRPr="0085712A">
        <w:t>  </w:t>
      </w:r>
    </w:p>
    <w:p w14:paraId="2E2CD069" w14:textId="77777777" w:rsidR="00567F8C" w:rsidRDefault="00567F8C" w:rsidP="0085712A">
      <w:pPr>
        <w:spacing w:after="0" w:line="240" w:lineRule="auto"/>
        <w:ind w:left="0" w:right="855"/>
        <w:textAlignment w:val="baseline"/>
      </w:pPr>
    </w:p>
    <w:p w14:paraId="3922F9C7" w14:textId="77777777" w:rsidR="00567F8C" w:rsidRPr="0085712A" w:rsidRDefault="00567F8C" w:rsidP="0085712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</w:p>
    <w:p w14:paraId="15D2532C" w14:textId="77777777" w:rsidR="0085712A" w:rsidRPr="0085712A" w:rsidRDefault="0085712A" w:rsidP="0085712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Segoe UI" w:hAnsi="Segoe UI" w:cs="Segoe UI"/>
          <w:sz w:val="18"/>
          <w:szCs w:val="18"/>
        </w:rPr>
        <w:lastRenderedPageBreak/>
        <w:t> </w:t>
      </w:r>
    </w:p>
    <w:p w14:paraId="40CD6ABE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Refraktär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peritonit?   </w:t>
      </w:r>
    </w:p>
    <w:p w14:paraId="2384D7D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Grumliga påsar och hög CRP efter ≥5 dagars adekvat antibiotikabehandling → Tag bort PD-katetern!  </w:t>
      </w:r>
    </w:p>
    <w:p w14:paraId="3A59EEC9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272A6306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  <w:u w:val="single"/>
        </w:rPr>
        <w:t xml:space="preserve">Överväg eventuellt kateterbyte </w:t>
      </w:r>
      <w:r w:rsidRPr="0085712A">
        <w:rPr>
          <w:b/>
          <w:bCs/>
        </w:rPr>
        <w:t xml:space="preserve">vid upprepade peritoniter på grund av </w:t>
      </w:r>
      <w:proofErr w:type="spellStart"/>
      <w:r w:rsidRPr="0085712A">
        <w:rPr>
          <w:b/>
          <w:bCs/>
        </w:rPr>
        <w:t>Pseudomonas</w:t>
      </w:r>
      <w:proofErr w:type="spellEnd"/>
      <w:r w:rsidRPr="0085712A">
        <w:rPr>
          <w:b/>
          <w:bCs/>
        </w:rPr>
        <w:t xml:space="preserve">, Staf. </w:t>
      </w:r>
      <w:proofErr w:type="spellStart"/>
      <w:r w:rsidRPr="0085712A">
        <w:rPr>
          <w:b/>
          <w:bCs/>
        </w:rPr>
        <w:t>aureus</w:t>
      </w:r>
      <w:proofErr w:type="spellEnd"/>
      <w:r w:rsidRPr="0085712A">
        <w:rPr>
          <w:b/>
          <w:bCs/>
        </w:rPr>
        <w:t xml:space="preserve"> eller svamp. </w:t>
      </w:r>
      <w:r w:rsidRPr="0085712A">
        <w:t>  </w:t>
      </w:r>
    </w:p>
    <w:p w14:paraId="20259408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  </w:t>
      </w:r>
    </w:p>
    <w:p w14:paraId="5CACA8E2" w14:textId="77777777" w:rsidR="0085712A" w:rsidRPr="0085712A" w:rsidRDefault="0085712A" w:rsidP="00874083">
      <w:pPr>
        <w:pStyle w:val="Rubrik2"/>
        <w:rPr>
          <w:rFonts w:ascii="Segoe UI" w:hAnsi="Segoe UI" w:cs="Segoe UI"/>
          <w:sz w:val="18"/>
          <w:szCs w:val="18"/>
        </w:rPr>
      </w:pPr>
      <w:bookmarkStart w:id="26" w:name="_Toc180044025"/>
      <w:r w:rsidRPr="0085712A">
        <w:t>Poliklinisk behandling </w:t>
      </w:r>
      <w:bookmarkEnd w:id="26"/>
      <w:r w:rsidRPr="0085712A">
        <w:t> </w:t>
      </w:r>
    </w:p>
    <w:p w14:paraId="66D7C5DC" w14:textId="77777777" w:rsidR="0085712A" w:rsidRPr="0085712A" w:rsidRDefault="0085712A" w:rsidP="00567F8C">
      <w:pPr>
        <w:pStyle w:val="Punktlista"/>
      </w:pPr>
      <w:r w:rsidRPr="0085712A">
        <w:t>Det går i regel bra att blanda två antibiotika i samma påse, liksom Heparin vid behov.   </w:t>
      </w:r>
    </w:p>
    <w:p w14:paraId="7ECE6801" w14:textId="77777777" w:rsidR="0085712A" w:rsidRPr="0085712A" w:rsidRDefault="0085712A" w:rsidP="00567F8C">
      <w:pPr>
        <w:pStyle w:val="Punktlista"/>
      </w:pPr>
      <w:r w:rsidRPr="0085712A">
        <w:t>Förse patienten med preparerade påsar för 2 dygns behandling åt gången. Man kan om det är praktiskt nödvändigt till exempel över en helg, preparera för 3 dygn.   </w:t>
      </w:r>
    </w:p>
    <w:p w14:paraId="4F78DB75" w14:textId="77777777" w:rsidR="0085712A" w:rsidRPr="0085712A" w:rsidRDefault="0085712A" w:rsidP="00567F8C">
      <w:pPr>
        <w:pStyle w:val="Punktlista"/>
      </w:pPr>
      <w:r w:rsidRPr="0085712A">
        <w:t>Gör ett minimalt hål i ytterförpackningen vid tillsatsen och bryt inte stift eller svetsfog.  </w:t>
      </w:r>
    </w:p>
    <w:p w14:paraId="6A880353" w14:textId="77777777" w:rsidR="0085712A" w:rsidRPr="0085712A" w:rsidRDefault="0085712A" w:rsidP="00567F8C">
      <w:pPr>
        <w:pStyle w:val="Punktlista"/>
      </w:pPr>
      <w:r w:rsidRPr="0085712A">
        <w:t>Efter noggrann desinfektion med spritkompress, tillsätts antibiotikan med hjälp av spruta och smal sprutspets i läkemedelsporten. Eventuellt kan patienten själv läras upp att tillsätta antibiotika i påsarna.   </w:t>
      </w:r>
    </w:p>
    <w:p w14:paraId="7EF46F99" w14:textId="4108388D" w:rsidR="0085712A" w:rsidRPr="0085712A" w:rsidRDefault="0085712A" w:rsidP="00567F8C">
      <w:pPr>
        <w:pStyle w:val="Punktlista"/>
        <w:numPr>
          <w:ilvl w:val="0"/>
          <w:numId w:val="0"/>
        </w:numPr>
        <w:ind w:left="1712"/>
        <w:rPr>
          <w:rFonts w:ascii="Segoe UI" w:hAnsi="Segoe UI" w:cs="Segoe UI"/>
          <w:sz w:val="18"/>
          <w:szCs w:val="18"/>
        </w:rPr>
      </w:pPr>
    </w:p>
    <w:p w14:paraId="026A48BB" w14:textId="77777777" w:rsidR="0085712A" w:rsidRPr="0085712A" w:rsidRDefault="0085712A" w:rsidP="00874083">
      <w:pPr>
        <w:pStyle w:val="Rubrik2"/>
        <w:rPr>
          <w:rFonts w:ascii="Segoe UI" w:hAnsi="Segoe UI" w:cs="Segoe UI"/>
          <w:sz w:val="18"/>
          <w:szCs w:val="18"/>
        </w:rPr>
      </w:pPr>
      <w:bookmarkStart w:id="27" w:name="_Toc180044026"/>
      <w:r w:rsidRPr="0085712A">
        <w:t>Om återfall </w:t>
      </w:r>
      <w:bookmarkEnd w:id="27"/>
      <w:r w:rsidRPr="0085712A">
        <w:t> </w:t>
      </w:r>
    </w:p>
    <w:p w14:paraId="4274E30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Återkomst av peritonit med samma bakterie inom 4 veckor efter avslutad behandling</w:t>
      </w:r>
      <w:r w:rsidRPr="0085712A">
        <w:rPr>
          <w:b/>
          <w:bCs/>
        </w:rPr>
        <w:t xml:space="preserve">. Kateterbyte vid indikation, annars behandla minst 2-4 veckor. </w:t>
      </w:r>
      <w:r w:rsidRPr="0085712A">
        <w:t xml:space="preserve">Antibiotika enligt resistensmönster, men undvik om möjligt </w:t>
      </w:r>
      <w:proofErr w:type="spellStart"/>
      <w:r w:rsidRPr="0085712A">
        <w:t>betalaktamantibiotika</w:t>
      </w:r>
      <w:proofErr w:type="spellEnd"/>
      <w:r w:rsidRPr="0085712A">
        <w:t xml:space="preserve"> som penetrerar dåligt in i biofilm. Vid biofilmsproducerande agens såsom Staf. </w:t>
      </w:r>
      <w:proofErr w:type="spellStart"/>
      <w:r w:rsidRPr="0085712A">
        <w:t>aureus</w:t>
      </w:r>
      <w:proofErr w:type="spellEnd"/>
      <w:r w:rsidRPr="0085712A">
        <w:t xml:space="preserve">, KNS, </w:t>
      </w:r>
      <w:proofErr w:type="spellStart"/>
      <w:r w:rsidRPr="0085712A">
        <w:t>Candida</w:t>
      </w:r>
      <w:proofErr w:type="spellEnd"/>
      <w:r w:rsidRPr="0085712A">
        <w:t xml:space="preserve"> och </w:t>
      </w:r>
      <w:proofErr w:type="spellStart"/>
      <w:r w:rsidRPr="0085712A">
        <w:t>Pseudomonas</w:t>
      </w:r>
      <w:proofErr w:type="spellEnd"/>
      <w:r w:rsidRPr="0085712A">
        <w:t xml:space="preserve"> kan </w:t>
      </w:r>
      <w:r w:rsidRPr="0085712A">
        <w:rPr>
          <w:b/>
          <w:bCs/>
        </w:rPr>
        <w:t>gärna två</w:t>
      </w:r>
      <w:r w:rsidRPr="0085712A">
        <w:t xml:space="preserve"> </w:t>
      </w:r>
      <w:r w:rsidRPr="0085712A">
        <w:rPr>
          <w:b/>
          <w:bCs/>
        </w:rPr>
        <w:t>antibiotika</w:t>
      </w:r>
      <w:r w:rsidRPr="0085712A">
        <w:t xml:space="preserve"> kombineras.  </w:t>
      </w:r>
    </w:p>
    <w:p w14:paraId="193787FA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02683DEB" w14:textId="77777777" w:rsidR="0085712A" w:rsidRPr="0085712A" w:rsidRDefault="0085712A" w:rsidP="00874083">
      <w:pPr>
        <w:pStyle w:val="Rubrik2"/>
        <w:rPr>
          <w:rFonts w:ascii="Segoe UI" w:hAnsi="Segoe UI" w:cs="Segoe UI"/>
          <w:sz w:val="18"/>
          <w:szCs w:val="18"/>
        </w:rPr>
      </w:pPr>
      <w:bookmarkStart w:id="28" w:name="_Toc180044027"/>
      <w:r w:rsidRPr="0085712A">
        <w:t>Efter avslutad behandling </w:t>
      </w:r>
      <w:bookmarkEnd w:id="28"/>
      <w:r w:rsidRPr="0085712A">
        <w:t> </w:t>
      </w:r>
    </w:p>
    <w:p w14:paraId="741C076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Kontrollodling x 2 och LPK + diff. från PD vätskan 10-14 dagar efter avslutad antibiotikabehandling.  </w:t>
      </w:r>
    </w:p>
    <w:p w14:paraId="725512F9" w14:textId="77777777" w:rsidR="0085712A" w:rsidRPr="0085712A" w:rsidRDefault="0085712A" w:rsidP="0085712A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44C5C47B" w14:textId="77777777" w:rsidR="0085712A" w:rsidRPr="0085712A" w:rsidRDefault="0085712A" w:rsidP="00874083">
      <w:pPr>
        <w:pStyle w:val="Rubrik2"/>
        <w:rPr>
          <w:rFonts w:ascii="Segoe UI" w:hAnsi="Segoe UI" w:cs="Segoe UI"/>
          <w:sz w:val="18"/>
          <w:szCs w:val="18"/>
        </w:rPr>
      </w:pPr>
      <w:bookmarkStart w:id="29" w:name="_Toc180044028"/>
      <w:r w:rsidRPr="0085712A">
        <w:t>Behandling efter odlingssvar  </w:t>
      </w:r>
      <w:bookmarkEnd w:id="29"/>
      <w:r w:rsidRPr="0085712A">
        <w:t> </w:t>
      </w:r>
    </w:p>
    <w:p w14:paraId="720F7D6B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Dosering, se under rubriken antibiotikadoser med mera vid peritonit. </w:t>
      </w:r>
      <w:r w:rsidRPr="0085712A">
        <w:rPr>
          <w:sz w:val="20"/>
          <w:szCs w:val="20"/>
        </w:rPr>
        <w:t>  </w:t>
      </w:r>
    </w:p>
    <w:p w14:paraId="574B70CC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</w:t>
      </w:r>
      <w:r w:rsidRPr="0085712A">
        <w:rPr>
          <w:rFonts w:ascii="Calibri" w:hAnsi="Calibri" w:cs="Calibri"/>
        </w:rPr>
        <w:tab/>
      </w:r>
      <w:r w:rsidRPr="0085712A">
        <w:t>  </w:t>
      </w:r>
    </w:p>
    <w:p w14:paraId="043336E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KNS:  </w:t>
      </w:r>
    </w:p>
    <w:p w14:paraId="3BCEDC64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Om möjligt byt till </w:t>
      </w:r>
      <w:proofErr w:type="spellStart"/>
      <w:r w:rsidRPr="0085712A">
        <w:t>Kloxacillin</w:t>
      </w:r>
      <w:proofErr w:type="spellEnd"/>
      <w:r w:rsidRPr="0085712A">
        <w:t xml:space="preserve">, annars fortsatt </w:t>
      </w:r>
      <w:proofErr w:type="spellStart"/>
      <w:r w:rsidRPr="0085712A">
        <w:t>Vancomycin</w:t>
      </w:r>
      <w:proofErr w:type="spellEnd"/>
      <w:r w:rsidRPr="0085712A">
        <w:t>-behandling.   </w:t>
      </w:r>
    </w:p>
    <w:p w14:paraId="09E9CE4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Om känsliga för </w:t>
      </w:r>
      <w:proofErr w:type="spellStart"/>
      <w:r w:rsidRPr="0085712A">
        <w:t>Klindamycin</w:t>
      </w:r>
      <w:proofErr w:type="spellEnd"/>
      <w:r w:rsidRPr="0085712A">
        <w:t xml:space="preserve"> och patientens tillstånd stabiliserats dag 7-10 kan detta ges per os.  </w:t>
      </w:r>
    </w:p>
    <w:p w14:paraId="699C6857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lastRenderedPageBreak/>
        <w:t>Överväg eventuellt tillägg per os (</w:t>
      </w:r>
      <w:proofErr w:type="spellStart"/>
      <w:r w:rsidRPr="0085712A">
        <w:t>po</w:t>
      </w:r>
      <w:proofErr w:type="spellEnd"/>
      <w:r w:rsidRPr="0085712A">
        <w:t xml:space="preserve">) </w:t>
      </w:r>
      <w:proofErr w:type="spellStart"/>
      <w:r w:rsidRPr="0085712A">
        <w:t>Fucidin</w:t>
      </w:r>
      <w:proofErr w:type="spellEnd"/>
      <w:r w:rsidRPr="0085712A">
        <w:t xml:space="preserve">, framför allt vid </w:t>
      </w:r>
      <w:proofErr w:type="spellStart"/>
      <w:r w:rsidRPr="0085712A">
        <w:t>relapse</w:t>
      </w:r>
      <w:proofErr w:type="spellEnd"/>
      <w:r w:rsidRPr="0085712A">
        <w:t xml:space="preserve"> med misstanke fäste i biofilm.   </w:t>
      </w:r>
    </w:p>
    <w:p w14:paraId="305BC1E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Total behandlingstid 2 veckor.</w:t>
      </w:r>
      <w:r w:rsidRPr="0085712A">
        <w:t>  </w:t>
      </w:r>
    </w:p>
    <w:p w14:paraId="4B2B5F4A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59F36A94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Staf 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aureus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:  </w:t>
      </w:r>
    </w:p>
    <w:p w14:paraId="6A4CA1A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85712A">
        <w:t>Kloxacillin</w:t>
      </w:r>
      <w:proofErr w:type="spellEnd"/>
      <w:r w:rsidRPr="0085712A">
        <w:t xml:space="preserve">. Överväg eventuellt tillägg </w:t>
      </w:r>
      <w:proofErr w:type="spellStart"/>
      <w:r w:rsidRPr="0085712A">
        <w:t>po</w:t>
      </w:r>
      <w:proofErr w:type="spellEnd"/>
      <w:r w:rsidRPr="0085712A">
        <w:t xml:space="preserve"> </w:t>
      </w:r>
      <w:proofErr w:type="spellStart"/>
      <w:r w:rsidRPr="0085712A">
        <w:t>Klindamycin</w:t>
      </w:r>
      <w:proofErr w:type="spellEnd"/>
      <w:r w:rsidRPr="0085712A">
        <w:t xml:space="preserve"> eller </w:t>
      </w:r>
      <w:proofErr w:type="spellStart"/>
      <w:r w:rsidRPr="0085712A">
        <w:t>po</w:t>
      </w:r>
      <w:proofErr w:type="spellEnd"/>
      <w:r w:rsidRPr="0085712A">
        <w:t xml:space="preserve"> </w:t>
      </w:r>
      <w:proofErr w:type="spellStart"/>
      <w:r w:rsidRPr="0085712A">
        <w:t>Fucidin</w:t>
      </w:r>
      <w:proofErr w:type="spellEnd"/>
      <w:r w:rsidRPr="0085712A">
        <w:t xml:space="preserve">, framför allt vid </w:t>
      </w:r>
      <w:proofErr w:type="spellStart"/>
      <w:r w:rsidRPr="0085712A">
        <w:t>relapse</w:t>
      </w:r>
      <w:proofErr w:type="spellEnd"/>
      <w:r w:rsidRPr="0085712A">
        <w:t xml:space="preserve"> eller sviktande terapisvar med misstanke fäste i biofilm.   </w:t>
      </w:r>
    </w:p>
    <w:p w14:paraId="18E2877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Vid multiresistens, behåll </w:t>
      </w:r>
      <w:proofErr w:type="spellStart"/>
      <w:r w:rsidRPr="0085712A">
        <w:t>Vancomycin</w:t>
      </w:r>
      <w:proofErr w:type="spellEnd"/>
      <w:r w:rsidRPr="0085712A">
        <w:rPr>
          <w:sz w:val="20"/>
          <w:szCs w:val="20"/>
        </w:rPr>
        <w:t>.  </w:t>
      </w:r>
    </w:p>
    <w:p w14:paraId="4573CD7A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Behandlingstid 3 veckor. </w:t>
      </w:r>
      <w:r w:rsidRPr="0085712A">
        <w:t>  </w:t>
      </w:r>
    </w:p>
    <w:p w14:paraId="069E94B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Överväg kateterbyte vid fördröjd behandlingsstart eller bristande effekt!  </w:t>
      </w:r>
    </w:p>
    <w:p w14:paraId="0CBC10B1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25D9127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MRSA:   </w:t>
      </w:r>
    </w:p>
    <w:p w14:paraId="13A659F7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Behandla enligt resistensmönster. </w:t>
      </w:r>
      <w:proofErr w:type="spellStart"/>
      <w:r w:rsidRPr="0085712A">
        <w:t>Klindamycin</w:t>
      </w:r>
      <w:proofErr w:type="spellEnd"/>
      <w:r w:rsidRPr="0085712A">
        <w:t xml:space="preserve"> alternativt </w:t>
      </w:r>
      <w:proofErr w:type="spellStart"/>
      <w:r w:rsidRPr="0085712A">
        <w:t>Vancomycin</w:t>
      </w:r>
      <w:proofErr w:type="spellEnd"/>
      <w:r w:rsidRPr="0085712A">
        <w:t>.   </w:t>
      </w:r>
    </w:p>
    <w:p w14:paraId="6FD6206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Kontakta infektion -se SU:s PM.  </w:t>
      </w:r>
    </w:p>
    <w:p w14:paraId="04A73C03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 </w:t>
      </w:r>
      <w:r w:rsidRPr="0085712A">
        <w:rPr>
          <w:rFonts w:ascii="Calibri" w:hAnsi="Calibri" w:cs="Calibri"/>
          <w:color w:val="000000"/>
          <w:sz w:val="26"/>
          <w:szCs w:val="26"/>
        </w:rPr>
        <w:t> </w:t>
      </w:r>
    </w:p>
    <w:p w14:paraId="1EB5F1F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Alfa-streptokocker:  </w:t>
      </w:r>
    </w:p>
    <w:p w14:paraId="4510776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Vid svårare peritonit ge </w:t>
      </w:r>
      <w:proofErr w:type="spellStart"/>
      <w:r w:rsidRPr="0085712A">
        <w:t>Bensyl</w:t>
      </w:r>
      <w:proofErr w:type="spellEnd"/>
      <w:r w:rsidRPr="0085712A">
        <w:t xml:space="preserve">-pc </w:t>
      </w:r>
      <w:proofErr w:type="spellStart"/>
      <w:r w:rsidRPr="0085712A">
        <w:t>ip</w:t>
      </w:r>
      <w:proofErr w:type="spellEnd"/>
      <w:r w:rsidRPr="0085712A">
        <w:t xml:space="preserve"> eller vid pc-allergi </w:t>
      </w:r>
      <w:proofErr w:type="spellStart"/>
      <w:r w:rsidRPr="0085712A">
        <w:t>klindamycin</w:t>
      </w:r>
      <w:proofErr w:type="spellEnd"/>
      <w:r w:rsidRPr="0085712A">
        <w:t xml:space="preserve"> iv.   </w:t>
      </w:r>
    </w:p>
    <w:p w14:paraId="23C0BE99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Vid gott allmäntillstånd ge T </w:t>
      </w:r>
      <w:proofErr w:type="spellStart"/>
      <w:r w:rsidRPr="0085712A">
        <w:t>Kåvepenin</w:t>
      </w:r>
      <w:proofErr w:type="spellEnd"/>
      <w:r w:rsidRPr="0085712A">
        <w:t xml:space="preserve"> eller vid pc-allergi k. </w:t>
      </w:r>
      <w:proofErr w:type="spellStart"/>
      <w:r w:rsidRPr="0085712A">
        <w:t>Dalacin</w:t>
      </w:r>
      <w:proofErr w:type="spellEnd"/>
      <w:r w:rsidRPr="0085712A">
        <w:t xml:space="preserve"> </w:t>
      </w:r>
      <w:proofErr w:type="spellStart"/>
      <w:r w:rsidRPr="0085712A">
        <w:t>p.o</w:t>
      </w:r>
      <w:proofErr w:type="spellEnd"/>
      <w:r w:rsidRPr="0085712A">
        <w:t>.  </w:t>
      </w:r>
    </w:p>
    <w:p w14:paraId="345CBED0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Behandlingstid 2 veckor.</w:t>
      </w:r>
      <w:r w:rsidRPr="0085712A">
        <w:t>  </w:t>
      </w:r>
    </w:p>
    <w:p w14:paraId="6510F31F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 </w:t>
      </w:r>
      <w:r w:rsidRPr="0085712A">
        <w:rPr>
          <w:rFonts w:ascii="Calibri" w:hAnsi="Calibri" w:cs="Calibri"/>
          <w:color w:val="000000"/>
          <w:sz w:val="26"/>
          <w:szCs w:val="26"/>
        </w:rPr>
        <w:t> </w:t>
      </w:r>
    </w:p>
    <w:p w14:paraId="564BE9FE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Enterokocker:  </w:t>
      </w:r>
    </w:p>
    <w:p w14:paraId="395C872C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Om känsliga för </w:t>
      </w:r>
      <w:proofErr w:type="spellStart"/>
      <w:r w:rsidRPr="0085712A">
        <w:t>ampicillin</w:t>
      </w:r>
      <w:proofErr w:type="spellEnd"/>
      <w:r w:rsidRPr="0085712A">
        <w:t>/</w:t>
      </w:r>
      <w:proofErr w:type="spellStart"/>
      <w:r w:rsidRPr="0085712A">
        <w:t>amoxicillin</w:t>
      </w:r>
      <w:proofErr w:type="spellEnd"/>
      <w:r w:rsidRPr="0085712A">
        <w:t xml:space="preserve"> ge </w:t>
      </w:r>
      <w:proofErr w:type="spellStart"/>
      <w:r w:rsidRPr="0085712A">
        <w:t>Doktacillin</w:t>
      </w:r>
      <w:proofErr w:type="spellEnd"/>
      <w:r w:rsidRPr="0085712A">
        <w:t xml:space="preserve"> </w:t>
      </w:r>
      <w:proofErr w:type="spellStart"/>
      <w:r w:rsidRPr="0085712A">
        <w:t>ip</w:t>
      </w:r>
      <w:proofErr w:type="spellEnd"/>
      <w:r w:rsidRPr="0085712A">
        <w:t xml:space="preserve"> (eventuellt övergång till T </w:t>
      </w:r>
      <w:proofErr w:type="spellStart"/>
      <w:r w:rsidRPr="0085712A">
        <w:t>Amoxicillin</w:t>
      </w:r>
      <w:proofErr w:type="spellEnd"/>
      <w:r w:rsidRPr="0085712A">
        <w:t>)  </w:t>
      </w:r>
    </w:p>
    <w:p w14:paraId="2DBA6AEB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u w:val="single"/>
        </w:rPr>
        <w:t>Om ARE</w:t>
      </w:r>
      <w:r w:rsidRPr="0085712A">
        <w:t xml:space="preserve"> (=</w:t>
      </w:r>
      <w:proofErr w:type="spellStart"/>
      <w:r w:rsidRPr="0085712A">
        <w:t>ampicillinresist</w:t>
      </w:r>
      <w:proofErr w:type="spellEnd"/>
      <w:r w:rsidRPr="0085712A">
        <w:t xml:space="preserve"> </w:t>
      </w:r>
      <w:proofErr w:type="spellStart"/>
      <w:r w:rsidRPr="0085712A">
        <w:t>enterocock</w:t>
      </w:r>
      <w:proofErr w:type="spellEnd"/>
      <w:r w:rsidRPr="0085712A">
        <w:t xml:space="preserve">) fortsätt med </w:t>
      </w:r>
      <w:proofErr w:type="spellStart"/>
      <w:r w:rsidRPr="0085712A">
        <w:t>Vancomycin</w:t>
      </w:r>
      <w:proofErr w:type="spellEnd"/>
      <w:r w:rsidRPr="0085712A">
        <w:t>.   </w:t>
      </w:r>
    </w:p>
    <w:p w14:paraId="63A47B3B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Behandlingstid 2 veckor. </w:t>
      </w:r>
      <w:r w:rsidRPr="0085712A">
        <w:t>  </w:t>
      </w:r>
    </w:p>
    <w:p w14:paraId="381879AD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1E00A343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  <w:u w:val="single"/>
        </w:rPr>
        <w:t>VRE</w:t>
      </w: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: = 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vancomycinresistent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enterocock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  </w:t>
      </w:r>
    </w:p>
    <w:p w14:paraId="19840AC6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Kontakta infektion samt vårdhygien - se Sahlgrenskas PM.   </w:t>
      </w:r>
    </w:p>
    <w:p w14:paraId="799E01B4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Gram negativ bakterie: inte 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pseudomonas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</w:t>
      </w:r>
      <w:r w:rsidRPr="0085712A">
        <w:rPr>
          <w:rFonts w:ascii="Calibri" w:hAnsi="Calibri" w:cs="Calibri"/>
          <w:b/>
          <w:bCs/>
          <w:color w:val="000000"/>
          <w:sz w:val="20"/>
          <w:szCs w:val="20"/>
        </w:rPr>
        <w:t>(OBS – ”kalsong-flora?”)</w:t>
      </w:r>
      <w:r w:rsidRPr="0085712A">
        <w:rPr>
          <w:rFonts w:ascii="Calibri" w:hAnsi="Calibri" w:cs="Calibri"/>
          <w:b/>
          <w:bCs/>
          <w:color w:val="0070C0"/>
          <w:sz w:val="20"/>
          <w:szCs w:val="20"/>
        </w:rPr>
        <w:t>  </w:t>
      </w:r>
      <w:r w:rsidRPr="0085712A">
        <w:rPr>
          <w:rFonts w:ascii="Calibri" w:hAnsi="Calibri" w:cs="Calibri"/>
          <w:color w:val="0070C0"/>
          <w:sz w:val="20"/>
          <w:szCs w:val="20"/>
        </w:rPr>
        <w:t> </w:t>
      </w:r>
    </w:p>
    <w:p w14:paraId="3DB443F0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85712A">
        <w:t>Tobramycin</w:t>
      </w:r>
      <w:proofErr w:type="spellEnd"/>
      <w:r w:rsidRPr="0085712A">
        <w:t xml:space="preserve"> eller enligt resistensmönster.    </w:t>
      </w:r>
    </w:p>
    <w:p w14:paraId="479F173E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Behandlingstid 2 veckor. </w:t>
      </w:r>
      <w:r w:rsidRPr="0085712A">
        <w:t>  </w:t>
      </w:r>
    </w:p>
    <w:p w14:paraId="3D4B832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Pseudomonas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: </w:t>
      </w:r>
      <w:r w:rsidRPr="0085712A">
        <w:rPr>
          <w:rFonts w:ascii="Calibri" w:hAnsi="Calibri" w:cs="Calibri"/>
          <w:color w:val="000000"/>
          <w:sz w:val="26"/>
          <w:szCs w:val="26"/>
        </w:rPr>
        <w:t> </w:t>
      </w:r>
    </w:p>
    <w:p w14:paraId="14F47DD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Kombinera två medel som är effektiva.  </w:t>
      </w:r>
    </w:p>
    <w:p w14:paraId="028D4E5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Fortsätt </w:t>
      </w:r>
      <w:proofErr w:type="spellStart"/>
      <w:r w:rsidRPr="0085712A">
        <w:t>Ceftazidim</w:t>
      </w:r>
      <w:proofErr w:type="spellEnd"/>
      <w:r w:rsidRPr="0085712A">
        <w:t xml:space="preserve">. Kombinera med </w:t>
      </w:r>
      <w:proofErr w:type="spellStart"/>
      <w:r w:rsidRPr="0085712A">
        <w:t>Nebcina</w:t>
      </w:r>
      <w:proofErr w:type="spellEnd"/>
      <w:r w:rsidRPr="0085712A">
        <w:t xml:space="preserve"> (</w:t>
      </w:r>
      <w:proofErr w:type="spellStart"/>
      <w:r w:rsidRPr="0085712A">
        <w:t>Tobramycin</w:t>
      </w:r>
      <w:proofErr w:type="spellEnd"/>
      <w:r w:rsidRPr="0085712A">
        <w:t>).  </w:t>
      </w:r>
    </w:p>
    <w:p w14:paraId="02025AC3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Behandlingstid 4 veckor.</w:t>
      </w:r>
      <w:r w:rsidRPr="0085712A">
        <w:t>  </w:t>
      </w:r>
    </w:p>
    <w:p w14:paraId="2F609C7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Kateterbyte</w:t>
      </w:r>
      <w:r w:rsidRPr="0085712A">
        <w:t xml:space="preserve"> aldrig fel och katetern skall definitivt tas bort om dåligt behandlingssvar efter 5-7 dagar.  </w:t>
      </w:r>
    </w:p>
    <w:p w14:paraId="285E9555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4F939A7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Anaeroba bakterier:  </w:t>
      </w:r>
    </w:p>
    <w:p w14:paraId="6C9AD1F3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Start </w:t>
      </w:r>
      <w:proofErr w:type="spellStart"/>
      <w:r w:rsidRPr="0085712A">
        <w:t>Metronidazol</w:t>
      </w:r>
      <w:proofErr w:type="spellEnd"/>
      <w:r w:rsidRPr="0085712A">
        <w:t xml:space="preserve"> </w:t>
      </w:r>
      <w:r w:rsidRPr="0085712A">
        <w:rPr>
          <w:b/>
          <w:bCs/>
        </w:rPr>
        <w:t>iv</w:t>
      </w:r>
      <w:r w:rsidRPr="0085712A">
        <w:t>. Vid gott allmäntillstånd och gott terapeutiskt svar kan man efter cirka halva tiden gå över på peroral behandling.  </w:t>
      </w:r>
    </w:p>
    <w:p w14:paraId="0A7552F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Behandlingstid 2 veckor.</w:t>
      </w:r>
      <w:r w:rsidRPr="0085712A">
        <w:t>  </w:t>
      </w:r>
    </w:p>
    <w:p w14:paraId="51FD6330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   </w:t>
      </w:r>
    </w:p>
    <w:p w14:paraId="00D319E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  <w:u w:val="single"/>
        </w:rPr>
        <w:t>Bacteroides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  <w:u w:val="single"/>
        </w:rPr>
        <w:t>:</w:t>
      </w: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talar för tarmperforation!   </w:t>
      </w:r>
    </w:p>
    <w:p w14:paraId="3D94A6BA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Livshotande och kräver </w:t>
      </w:r>
      <w:r w:rsidRPr="0085712A">
        <w:rPr>
          <w:b/>
          <w:bCs/>
        </w:rPr>
        <w:t>akut operation. </w:t>
      </w:r>
      <w:r w:rsidRPr="0085712A">
        <w:t>  </w:t>
      </w:r>
    </w:p>
    <w:p w14:paraId="0ACD0D2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lastRenderedPageBreak/>
        <w:t xml:space="preserve">Kirurgbakjour ska kontaktas per telefon. Därtill snabb överläggning </w:t>
      </w:r>
      <w:proofErr w:type="spellStart"/>
      <w:r w:rsidRPr="0085712A">
        <w:rPr>
          <w:b/>
          <w:bCs/>
        </w:rPr>
        <w:t>bedside</w:t>
      </w:r>
      <w:proofErr w:type="spellEnd"/>
      <w:r w:rsidRPr="0085712A">
        <w:rPr>
          <w:b/>
          <w:bCs/>
        </w:rPr>
        <w:t xml:space="preserve"> gemensamt </w:t>
      </w:r>
      <w:proofErr w:type="spellStart"/>
      <w:r w:rsidRPr="0085712A">
        <w:rPr>
          <w:b/>
          <w:bCs/>
        </w:rPr>
        <w:t>nefrolog</w:t>
      </w:r>
      <w:proofErr w:type="spellEnd"/>
      <w:r w:rsidRPr="0085712A">
        <w:rPr>
          <w:b/>
          <w:bCs/>
        </w:rPr>
        <w:t>, kirurgbakjour, och eventuellt infektionsläkare.</w:t>
      </w:r>
      <w:r w:rsidRPr="0085712A">
        <w:t>   </w:t>
      </w:r>
    </w:p>
    <w:p w14:paraId="777F7A5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Patienter med PD kan ha minimalt bukstatus trots perforation, eftersom bukhålan sköljs kontinuerligt!! Däremot är patient ofta successivt försämrad och påsar klarnar inte upp som förväntat.  </w:t>
      </w:r>
    </w:p>
    <w:p w14:paraId="7084891B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Multipla agens:  </w:t>
      </w:r>
    </w:p>
    <w:p w14:paraId="278CD19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Tarmperforation!? Livshotande och kräver akut operation. Kirurgbakjour ska kontaktas per telefon, därtill snabb överläggning </w:t>
      </w:r>
      <w:proofErr w:type="spellStart"/>
      <w:r w:rsidRPr="0085712A">
        <w:t>bedside</w:t>
      </w:r>
      <w:proofErr w:type="spellEnd"/>
      <w:r w:rsidRPr="0085712A">
        <w:t xml:space="preserve"> gemensamt </w:t>
      </w:r>
      <w:proofErr w:type="spellStart"/>
      <w:r w:rsidRPr="0085712A">
        <w:t>nefrolog</w:t>
      </w:r>
      <w:proofErr w:type="spellEnd"/>
      <w:r w:rsidRPr="0085712A">
        <w:t>, kirurgbakjour, PD-</w:t>
      </w:r>
      <w:proofErr w:type="spellStart"/>
      <w:r w:rsidRPr="0085712A">
        <w:t>ssk</w:t>
      </w:r>
      <w:proofErr w:type="spellEnd"/>
      <w:r w:rsidRPr="0085712A">
        <w:t xml:space="preserve"> och eventuellt infektionsläkare. Patienter med PD kan ha minimalt bukstatus trots perforation, eftersom bukhålan sköljs kontinuerligt!! Däremot är patienten ofta successivt försämrad och påsar klarnar inte upp som förväntat.    </w:t>
      </w:r>
    </w:p>
    <w:p w14:paraId="605230C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Negativ odling och klinisk bild på bakteriell genes: </w:t>
      </w:r>
      <w:r w:rsidRPr="0085712A">
        <w:rPr>
          <w:rFonts w:ascii="Calibri" w:hAnsi="Calibri" w:cs="Calibri"/>
          <w:color w:val="000000"/>
          <w:sz w:val="26"/>
          <w:szCs w:val="26"/>
        </w:rPr>
        <w:t> </w:t>
      </w:r>
    </w:p>
    <w:p w14:paraId="4C270E3A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Fortsätt </w:t>
      </w:r>
      <w:proofErr w:type="spellStart"/>
      <w:r w:rsidRPr="0085712A">
        <w:t>Vancomycin</w:t>
      </w:r>
      <w:proofErr w:type="spellEnd"/>
      <w:r w:rsidRPr="0085712A">
        <w:t xml:space="preserve"> och </w:t>
      </w:r>
      <w:proofErr w:type="spellStart"/>
      <w:r w:rsidRPr="0085712A">
        <w:t>Ceftazidim</w:t>
      </w:r>
      <w:proofErr w:type="spellEnd"/>
      <w:r w:rsidRPr="0085712A">
        <w:t>. Skicka provet som tagits undan på PD-vätska vid inkomsten för PCR-påvisning av bakterier (</w:t>
      </w:r>
      <w:proofErr w:type="spellStart"/>
      <w:r w:rsidRPr="0085712A">
        <w:t>bakt-lab</w:t>
      </w:r>
      <w:proofErr w:type="spellEnd"/>
      <w:r w:rsidRPr="0085712A">
        <w:t xml:space="preserve"> SU).  </w:t>
      </w:r>
    </w:p>
    <w:p w14:paraId="1159942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Behandlingstid 2 veckor. </w:t>
      </w:r>
      <w:r w:rsidRPr="0085712A">
        <w:t>  </w:t>
      </w:r>
    </w:p>
    <w:p w14:paraId="3496324E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0114976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 Svamp:  </w:t>
      </w:r>
    </w:p>
    <w:p w14:paraId="0E0125A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Kateterbyte</w:t>
      </w:r>
      <w:r w:rsidRPr="0085712A">
        <w:t xml:space="preserve"> eventuellt direkt och absolut om inte förbättrad på 5-7 dagar. (Inte i samma seans).   </w:t>
      </w:r>
    </w:p>
    <w:p w14:paraId="5D0F6731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Dock så kort tid som möjligt utan kateter och PD-vätska för att minska risken för </w:t>
      </w:r>
      <w:proofErr w:type="spellStart"/>
      <w:r w:rsidRPr="0085712A">
        <w:t>adherenser</w:t>
      </w:r>
      <w:proofErr w:type="spellEnd"/>
      <w:r w:rsidRPr="0085712A">
        <w:t>.</w:t>
      </w:r>
      <w:r w:rsidRPr="0085712A">
        <w:rPr>
          <w:b/>
          <w:bCs/>
        </w:rPr>
        <w:t> </w:t>
      </w:r>
      <w:r w:rsidRPr="0085712A">
        <w:t>  </w:t>
      </w:r>
    </w:p>
    <w:p w14:paraId="32F6A61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Efter borttagen kateter, fortsatt svampbehandling 10 dagar. </w:t>
      </w:r>
      <w:r w:rsidRPr="0085712A">
        <w:t>  </w:t>
      </w:r>
    </w:p>
    <w:p w14:paraId="3B4FB0DA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Om trots allt fortsatt svampbehandling med kvarvarande kateter,</w:t>
      </w:r>
      <w:r w:rsidRPr="0085712A">
        <w:rPr>
          <w:b/>
          <w:bCs/>
        </w:rPr>
        <w:t xml:space="preserve"> behandlingstid 4 veckor, ev. längre tid</w:t>
      </w:r>
      <w:r w:rsidRPr="0085712A">
        <w:t>.</w:t>
      </w:r>
      <w:r w:rsidRPr="0085712A">
        <w:rPr>
          <w:b/>
          <w:bCs/>
        </w:rPr>
        <w:t> </w:t>
      </w:r>
      <w:r w:rsidRPr="0085712A">
        <w:t>  </w:t>
      </w:r>
    </w:p>
    <w:p w14:paraId="7B4080D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Generellt svårt att rädda PD-terapin, stor risk att patienten blir HD-patient.  </w:t>
      </w:r>
    </w:p>
    <w:p w14:paraId="749CD781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400470AA" w14:textId="77777777" w:rsidR="0085712A" w:rsidRPr="0085712A" w:rsidRDefault="0085712A" w:rsidP="001B178C">
      <w:pPr>
        <w:pStyle w:val="Rubrik2"/>
        <w:rPr>
          <w:rFonts w:ascii="Segoe UI" w:hAnsi="Segoe UI" w:cs="Segoe UI"/>
          <w:sz w:val="18"/>
          <w:szCs w:val="18"/>
        </w:rPr>
      </w:pPr>
      <w:bookmarkStart w:id="30" w:name="_Toc180044029"/>
      <w:r w:rsidRPr="0085712A">
        <w:t>Antibiotikadoser med mera vid peritonit</w:t>
      </w:r>
      <w:bookmarkEnd w:id="30"/>
      <w:r w:rsidRPr="0085712A">
        <w:t> </w:t>
      </w:r>
    </w:p>
    <w:p w14:paraId="05630CE4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OBS</w:t>
      </w:r>
      <w:r w:rsidRPr="0085712A">
        <w:t xml:space="preserve"> - Vid </w:t>
      </w:r>
      <w:r w:rsidRPr="0085712A">
        <w:rPr>
          <w:b/>
          <w:bCs/>
        </w:rPr>
        <w:t>andra bakterieinfektioner</w:t>
      </w:r>
      <w:r w:rsidRPr="0085712A">
        <w:t xml:space="preserve"> där </w:t>
      </w:r>
      <w:r w:rsidRPr="0085712A">
        <w:rPr>
          <w:b/>
          <w:bCs/>
        </w:rPr>
        <w:t>s</w:t>
      </w:r>
      <w:r w:rsidRPr="0085712A">
        <w:t>-koncentrationen är avgörande hänvisas till separata dosrekommendationer för iv/</w:t>
      </w:r>
      <w:proofErr w:type="spellStart"/>
      <w:r w:rsidRPr="0085712A">
        <w:t>po</w:t>
      </w:r>
      <w:proofErr w:type="spellEnd"/>
      <w:r w:rsidRPr="0085712A">
        <w:t xml:space="preserve"> behandling vid GFR &lt;10 och eventuellt kompensationsdoser för samtidig PD om läkemedlet är </w:t>
      </w:r>
      <w:proofErr w:type="spellStart"/>
      <w:r w:rsidRPr="0085712A">
        <w:t>dialyserbart</w:t>
      </w:r>
      <w:proofErr w:type="spellEnd"/>
      <w:r w:rsidRPr="0085712A">
        <w:t xml:space="preserve"> med PD.   </w:t>
      </w:r>
    </w:p>
    <w:p w14:paraId="43F2463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lang w:val="en-GB"/>
        </w:rPr>
        <w:t xml:space="preserve">Se, Drug Prescribing in Renal Failure, George R. </w:t>
      </w:r>
      <w:proofErr w:type="spellStart"/>
      <w:r w:rsidRPr="0085712A">
        <w:rPr>
          <w:lang w:val="en-GB"/>
        </w:rPr>
        <w:t>Aronoff</w:t>
      </w:r>
      <w:proofErr w:type="spellEnd"/>
      <w:r w:rsidRPr="0085712A">
        <w:rPr>
          <w:lang w:val="en-GB"/>
        </w:rPr>
        <w:t xml:space="preserve"> et al.</w:t>
      </w:r>
      <w:r w:rsidRPr="0085712A">
        <w:t>  </w:t>
      </w:r>
    </w:p>
    <w:p w14:paraId="407C9F7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07FDAEBC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 xml:space="preserve">Laddningsdos </w:t>
      </w:r>
      <w:r w:rsidRPr="0085712A">
        <w:t>eller vid</w:t>
      </w:r>
      <w:r w:rsidRPr="0085712A">
        <w:rPr>
          <w:b/>
          <w:bCs/>
        </w:rPr>
        <w:t xml:space="preserve"> behandling 1 gång/dygn</w:t>
      </w:r>
      <w:r w:rsidRPr="0085712A">
        <w:t xml:space="preserve"> skall, oberoende när den ges, behållas i bukhålan minst 6 timmar.   </w:t>
      </w:r>
    </w:p>
    <w:p w14:paraId="2A251F5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Vid sepsis</w:t>
      </w:r>
      <w:r w:rsidRPr="0085712A">
        <w:t xml:space="preserve"> iv-behandling initialt!   </w:t>
      </w:r>
    </w:p>
    <w:p w14:paraId="6D310E0C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Annars är </w:t>
      </w:r>
      <w:r w:rsidRPr="0085712A">
        <w:rPr>
          <w:b/>
          <w:bCs/>
        </w:rPr>
        <w:t>vid peritonit</w:t>
      </w:r>
      <w:r w:rsidRPr="0085712A">
        <w:t xml:space="preserve"> rimligen avgörande adekvat </w:t>
      </w:r>
      <w:proofErr w:type="spellStart"/>
      <w:r w:rsidRPr="0085712A">
        <w:t>ip-konc</w:t>
      </w:r>
      <w:proofErr w:type="spellEnd"/>
      <w:r w:rsidRPr="0085712A">
        <w:t>, se nedan.   </w:t>
      </w:r>
    </w:p>
    <w:p w14:paraId="0DF4C55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   </w:t>
      </w:r>
    </w:p>
    <w:p w14:paraId="02437280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Justera vid behovs doserna</w:t>
      </w:r>
      <w:r w:rsidRPr="0085712A">
        <w:t xml:space="preserve"> nedan i relation till svår infektion och eventuell intermediär känslighet respektive storlek på patient och rest-GFR! (Gäller framför allt laddningsdoser och intermittenta doser).  </w:t>
      </w:r>
    </w:p>
    <w:p w14:paraId="708C4E7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51AA633A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Vid </w:t>
      </w:r>
      <w:r w:rsidRPr="0085712A">
        <w:rPr>
          <w:u w:val="single"/>
        </w:rPr>
        <w:t>underhållsbehandling</w:t>
      </w:r>
      <w:r w:rsidRPr="0085712A">
        <w:t xml:space="preserve"> är tid över MIC (här </w:t>
      </w:r>
      <w:proofErr w:type="spellStart"/>
      <w:r w:rsidRPr="0085712A">
        <w:rPr>
          <w:b/>
          <w:bCs/>
        </w:rPr>
        <w:t>ip</w:t>
      </w:r>
      <w:proofErr w:type="spellEnd"/>
      <w:r w:rsidRPr="0085712A">
        <w:t xml:space="preserve"> där huvudsaklig antibiotikaeffekt önskas) viktig för </w:t>
      </w:r>
      <w:r w:rsidRPr="0085712A">
        <w:rPr>
          <w:b/>
          <w:bCs/>
        </w:rPr>
        <w:t>beta-</w:t>
      </w:r>
      <w:proofErr w:type="spellStart"/>
      <w:r w:rsidRPr="0085712A">
        <w:rPr>
          <w:b/>
          <w:bCs/>
        </w:rPr>
        <w:t>laktam</w:t>
      </w:r>
      <w:proofErr w:type="spellEnd"/>
      <w:r w:rsidRPr="0085712A">
        <w:rPr>
          <w:b/>
          <w:bCs/>
        </w:rPr>
        <w:t xml:space="preserve">-antibiotika </w:t>
      </w:r>
      <w:r w:rsidRPr="0085712A">
        <w:t>och i princip även för</w:t>
      </w:r>
      <w:r w:rsidRPr="0085712A">
        <w:rPr>
          <w:b/>
          <w:bCs/>
        </w:rPr>
        <w:t xml:space="preserve"> </w:t>
      </w:r>
      <w:proofErr w:type="spellStart"/>
      <w:r w:rsidRPr="0085712A">
        <w:rPr>
          <w:b/>
          <w:bCs/>
        </w:rPr>
        <w:t>Vancomycin</w:t>
      </w:r>
      <w:proofErr w:type="spellEnd"/>
      <w:r w:rsidRPr="0085712A">
        <w:rPr>
          <w:b/>
          <w:bCs/>
        </w:rPr>
        <w:t xml:space="preserve"> </w:t>
      </w:r>
      <w:r w:rsidRPr="0085712A">
        <w:t xml:space="preserve">(jämför sid 9), varför </w:t>
      </w:r>
      <w:r w:rsidRPr="0085712A">
        <w:rPr>
          <w:b/>
          <w:bCs/>
        </w:rPr>
        <w:t>dosering fördelat i samtliga påsar</w:t>
      </w:r>
      <w:r w:rsidRPr="0085712A">
        <w:t xml:space="preserve"> är att föredra!  </w:t>
      </w:r>
    </w:p>
    <w:p w14:paraId="10AD8390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lastRenderedPageBreak/>
        <w:t>  </w:t>
      </w:r>
    </w:p>
    <w:p w14:paraId="6B9CD67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85712A">
        <w:t>Ip</w:t>
      </w:r>
      <w:proofErr w:type="spellEnd"/>
      <w:r w:rsidRPr="0085712A">
        <w:t>-koncentration och s-koncentration strävar mot utjämning via diffusion, och s-</w:t>
      </w:r>
      <w:proofErr w:type="spellStart"/>
      <w:r w:rsidRPr="0085712A">
        <w:t>konc</w:t>
      </w:r>
      <w:proofErr w:type="spellEnd"/>
      <w:r w:rsidRPr="0085712A">
        <w:t xml:space="preserve"> kan i princip inte bli högre än </w:t>
      </w:r>
      <w:proofErr w:type="spellStart"/>
      <w:r w:rsidRPr="0085712A">
        <w:t>ip-konc</w:t>
      </w:r>
      <w:proofErr w:type="spellEnd"/>
      <w:r w:rsidRPr="0085712A">
        <w:t xml:space="preserve"> vid tillförsel med enbart </w:t>
      </w:r>
      <w:proofErr w:type="spellStart"/>
      <w:r w:rsidRPr="0085712A">
        <w:t>ip</w:t>
      </w:r>
      <w:proofErr w:type="spellEnd"/>
      <w:r w:rsidRPr="0085712A">
        <w:t xml:space="preserve"> av vattenlösliga antibiotika, varför s-koncentrationer vid denna regim inte behöver mätas annat än på misstanke på ackumulation av antibiotika i serum.   </w:t>
      </w:r>
    </w:p>
    <w:p w14:paraId="7ADCAB6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Däremot kan det ta tid, eventuellt flera dygn innan adekvat s-</w:t>
      </w:r>
      <w:proofErr w:type="spellStart"/>
      <w:r w:rsidRPr="0085712A">
        <w:t>konc</w:t>
      </w:r>
      <w:proofErr w:type="spellEnd"/>
      <w:r w:rsidRPr="0085712A">
        <w:t xml:space="preserve"> uppnås, på grund av att det tar tid innan det i kroppen nås samma koncentration som i dialysvätskan.   </w:t>
      </w:r>
    </w:p>
    <w:p w14:paraId="7EA8B1A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28B57EFC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u w:val="single"/>
        </w:rPr>
        <w:t>Denna regim skall därför endast användas vid peritonit</w:t>
      </w:r>
      <w:r w:rsidRPr="0085712A">
        <w:t xml:space="preserve">, där ju </w:t>
      </w:r>
      <w:proofErr w:type="spellStart"/>
      <w:r w:rsidRPr="0085712A">
        <w:t>ip-konc</w:t>
      </w:r>
      <w:proofErr w:type="spellEnd"/>
      <w:r w:rsidRPr="0085712A">
        <w:t xml:space="preserve"> är avgörande för effekt. Laddningsdosen har bland annat till funktion att säkerställa att initiala diffusionen ut i blod blir tillräcklig, så att därefter följande </w:t>
      </w:r>
      <w:proofErr w:type="spellStart"/>
      <w:r w:rsidRPr="0085712A">
        <w:t>ip</w:t>
      </w:r>
      <w:proofErr w:type="spellEnd"/>
      <w:r w:rsidRPr="0085712A">
        <w:t>-doser inte allt för snabbt försvinner ut i blodet.   </w:t>
      </w:r>
    </w:p>
    <w:p w14:paraId="55D55F7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75BD255C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u w:val="single"/>
        </w:rPr>
        <w:t>S-koncentrationsbestämningar</w:t>
      </w:r>
      <w:r w:rsidRPr="0085712A">
        <w:t xml:space="preserve"> kontrolleras således inte vid kontinuerlig </w:t>
      </w:r>
      <w:proofErr w:type="spellStart"/>
      <w:r w:rsidRPr="0085712A">
        <w:t>ip</w:t>
      </w:r>
      <w:proofErr w:type="spellEnd"/>
      <w:r w:rsidRPr="0085712A">
        <w:t>-behandling, då s-</w:t>
      </w:r>
      <w:proofErr w:type="spellStart"/>
      <w:r w:rsidRPr="0085712A">
        <w:t>konc</w:t>
      </w:r>
      <w:proofErr w:type="spellEnd"/>
      <w:r w:rsidRPr="0085712A">
        <w:t xml:space="preserve"> inte kan bli högre än </w:t>
      </w:r>
      <w:proofErr w:type="spellStart"/>
      <w:r w:rsidRPr="0085712A">
        <w:t>ip</w:t>
      </w:r>
      <w:proofErr w:type="spellEnd"/>
      <w:r w:rsidRPr="0085712A">
        <w:t>-</w:t>
      </w:r>
      <w:proofErr w:type="spellStart"/>
      <w:r w:rsidRPr="0085712A">
        <w:t>dialysvätske</w:t>
      </w:r>
      <w:proofErr w:type="spellEnd"/>
      <w:r w:rsidRPr="0085712A">
        <w:t>-koncentrationen enligt ovan. Eventuellt låga s-</w:t>
      </w:r>
      <w:proofErr w:type="spellStart"/>
      <w:r w:rsidRPr="0085712A">
        <w:t>konc</w:t>
      </w:r>
      <w:proofErr w:type="spellEnd"/>
      <w:r w:rsidRPr="0085712A">
        <w:t xml:space="preserve"> har ingen betydelse såvida systemisk behandling inte avses, då den </w:t>
      </w:r>
      <w:proofErr w:type="spellStart"/>
      <w:r w:rsidRPr="0085712A">
        <w:t>intraperitoneala</w:t>
      </w:r>
      <w:proofErr w:type="spellEnd"/>
      <w:r w:rsidRPr="0085712A">
        <w:t xml:space="preserve"> koncentrationen större delen av tiden är säkerställd med kontinuerlig </w:t>
      </w:r>
      <w:proofErr w:type="spellStart"/>
      <w:r w:rsidRPr="0085712A">
        <w:t>ip</w:t>
      </w:r>
      <w:proofErr w:type="spellEnd"/>
      <w:r w:rsidRPr="0085712A">
        <w:t>-behandling.  </w:t>
      </w:r>
    </w:p>
    <w:p w14:paraId="744F2A49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För </w:t>
      </w:r>
      <w:r w:rsidRPr="0085712A">
        <w:rPr>
          <w:b/>
          <w:bCs/>
        </w:rPr>
        <w:t>Aminoglykosider</w:t>
      </w:r>
      <w:r w:rsidRPr="0085712A">
        <w:t xml:space="preserve"> är intermittent höga C-Max viktigast för effekt och minst toxicitet. Här ska således intermittent dosering användas även </w:t>
      </w:r>
      <w:proofErr w:type="spellStart"/>
      <w:r w:rsidRPr="0085712A">
        <w:t>ip</w:t>
      </w:r>
      <w:proofErr w:type="spellEnd"/>
      <w:r w:rsidRPr="0085712A">
        <w:t xml:space="preserve"> och därmed måste s-koncentrationer även kontrolleras.  </w:t>
      </w:r>
    </w:p>
    <w:p w14:paraId="1C163A11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 xml:space="preserve">Observera i dosrekommendationer när det är </w:t>
      </w:r>
      <w:r w:rsidRPr="0085712A">
        <w:rPr>
          <w:b/>
          <w:bCs/>
          <w:u w:val="single"/>
        </w:rPr>
        <w:t>dos per liter PD-vätska</w:t>
      </w:r>
      <w:r w:rsidRPr="0085712A">
        <w:rPr>
          <w:b/>
          <w:bCs/>
        </w:rPr>
        <w:t xml:space="preserve"> som anges!</w:t>
      </w:r>
      <w:r w:rsidRPr="0085712A">
        <w:t>  </w:t>
      </w:r>
    </w:p>
    <w:p w14:paraId="1BBE6848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72B35E4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Ampicillin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(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Doktacillin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).   </w:t>
      </w:r>
    </w:p>
    <w:p w14:paraId="6634DEF9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Bolus 1 g </w:t>
      </w:r>
      <w:proofErr w:type="spellStart"/>
      <w:r w:rsidRPr="0085712A">
        <w:t>ip</w:t>
      </w:r>
      <w:proofErr w:type="spellEnd"/>
      <w:r w:rsidRPr="0085712A">
        <w:t>, sedan</w:t>
      </w:r>
      <w:r w:rsidRPr="0085712A">
        <w:rPr>
          <w:b/>
          <w:bCs/>
        </w:rPr>
        <w:t xml:space="preserve"> </w:t>
      </w:r>
      <w:r w:rsidRPr="0085712A">
        <w:t xml:space="preserve">125 mg/l PD-vätska vid kontinuerlig </w:t>
      </w:r>
      <w:proofErr w:type="spellStart"/>
      <w:r w:rsidRPr="0085712A">
        <w:t>ip</w:t>
      </w:r>
      <w:proofErr w:type="spellEnd"/>
      <w:r w:rsidRPr="0085712A">
        <w:t xml:space="preserve"> </w:t>
      </w:r>
      <w:proofErr w:type="spellStart"/>
      <w:r w:rsidRPr="0085712A">
        <w:t>beh</w:t>
      </w:r>
      <w:proofErr w:type="spellEnd"/>
      <w:r w:rsidRPr="0085712A">
        <w:t>.  Eventuell övergång till T</w:t>
      </w:r>
      <w:r w:rsidRPr="0085712A">
        <w:rPr>
          <w:b/>
          <w:bCs/>
        </w:rPr>
        <w:t xml:space="preserve">. </w:t>
      </w:r>
      <w:proofErr w:type="spellStart"/>
      <w:r w:rsidRPr="0085712A">
        <w:t>Amoxicillin</w:t>
      </w:r>
      <w:proofErr w:type="spellEnd"/>
      <w:r w:rsidRPr="0085712A">
        <w:t xml:space="preserve"> 750 mg x 2.  </w:t>
      </w:r>
    </w:p>
    <w:p w14:paraId="155AE92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Segoe UI" w:hAnsi="Segoe UI" w:cs="Segoe UI"/>
          <w:sz w:val="18"/>
          <w:szCs w:val="18"/>
        </w:rPr>
        <w:t> </w:t>
      </w:r>
    </w:p>
    <w:p w14:paraId="5BB01A5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Aztreonam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(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Azactam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)  </w:t>
      </w:r>
    </w:p>
    <w:p w14:paraId="0DEF8840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bolus 1 g </w:t>
      </w:r>
      <w:proofErr w:type="spellStart"/>
      <w:r w:rsidRPr="0085712A">
        <w:t>ip</w:t>
      </w:r>
      <w:proofErr w:type="spellEnd"/>
      <w:r w:rsidRPr="0085712A">
        <w:t>.   </w:t>
      </w:r>
    </w:p>
    <w:p w14:paraId="394AB067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Sedan 250 mg/liter PD-vätska (=&gt; 500 mg x 4 </w:t>
      </w:r>
      <w:proofErr w:type="spellStart"/>
      <w:r w:rsidRPr="0085712A">
        <w:t>ip</w:t>
      </w:r>
      <w:proofErr w:type="spellEnd"/>
      <w:r w:rsidRPr="0085712A">
        <w:t xml:space="preserve"> vid PD-regim 2liter x4).  </w:t>
      </w:r>
    </w:p>
    <w:p w14:paraId="015E3F41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Segoe UI" w:hAnsi="Segoe UI" w:cs="Segoe UI"/>
          <w:sz w:val="18"/>
          <w:szCs w:val="18"/>
        </w:rPr>
        <w:t> </w:t>
      </w:r>
    </w:p>
    <w:p w14:paraId="17AD604E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Bensyl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-pc   </w:t>
      </w:r>
    </w:p>
    <w:p w14:paraId="715452F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lang w:val="en-US"/>
        </w:rPr>
        <w:t xml:space="preserve">bolus 2 g </w:t>
      </w:r>
      <w:proofErr w:type="spellStart"/>
      <w:r w:rsidRPr="0085712A">
        <w:rPr>
          <w:lang w:val="en-US"/>
        </w:rPr>
        <w:t>ip</w:t>
      </w:r>
      <w:proofErr w:type="spellEnd"/>
      <w:r w:rsidRPr="0085712A">
        <w:rPr>
          <w:lang w:val="en-US"/>
        </w:rPr>
        <w:t>, sedan 125 mg/liter PD-</w:t>
      </w:r>
      <w:proofErr w:type="spellStart"/>
      <w:r w:rsidRPr="0085712A">
        <w:rPr>
          <w:lang w:val="en-US"/>
        </w:rPr>
        <w:t>vätska</w:t>
      </w:r>
      <w:proofErr w:type="spellEnd"/>
      <w:r w:rsidRPr="0085712A">
        <w:rPr>
          <w:lang w:val="en-US"/>
        </w:rPr>
        <w:t xml:space="preserve"> x 4 </w:t>
      </w:r>
      <w:proofErr w:type="spellStart"/>
      <w:r w:rsidRPr="0085712A">
        <w:rPr>
          <w:lang w:val="en-US"/>
        </w:rPr>
        <w:t>ip</w:t>
      </w:r>
      <w:proofErr w:type="spellEnd"/>
      <w:r w:rsidRPr="0085712A">
        <w:rPr>
          <w:lang w:val="en-US"/>
        </w:rPr>
        <w:t>. </w:t>
      </w:r>
      <w:r w:rsidRPr="0085712A">
        <w:t>  </w:t>
      </w:r>
    </w:p>
    <w:p w14:paraId="4AFF059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Ev. övergång till </w:t>
      </w:r>
      <w:r w:rsidRPr="0085712A">
        <w:rPr>
          <w:b/>
          <w:bCs/>
        </w:rPr>
        <w:t xml:space="preserve">T. </w:t>
      </w:r>
      <w:proofErr w:type="spellStart"/>
      <w:r w:rsidRPr="0085712A">
        <w:rPr>
          <w:b/>
          <w:bCs/>
        </w:rPr>
        <w:t>Kåvepenin</w:t>
      </w:r>
      <w:proofErr w:type="spellEnd"/>
      <w:r w:rsidRPr="0085712A">
        <w:t xml:space="preserve"> 1 g x 3</w:t>
      </w:r>
      <w:r w:rsidRPr="0085712A">
        <w:rPr>
          <w:color w:val="FF0000"/>
        </w:rPr>
        <w:t xml:space="preserve"> </w:t>
      </w:r>
      <w:r w:rsidRPr="0085712A">
        <w:t>vid gott kliniskt svar och gott allmäntillstånd.   </w:t>
      </w:r>
    </w:p>
    <w:p w14:paraId="3487254A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Segoe UI" w:hAnsi="Segoe UI" w:cs="Segoe UI"/>
          <w:sz w:val="18"/>
          <w:szCs w:val="18"/>
        </w:rPr>
        <w:t> </w:t>
      </w:r>
    </w:p>
    <w:p w14:paraId="3FAE45C6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Ceftazidim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(Fortum)  </w:t>
      </w:r>
    </w:p>
    <w:p w14:paraId="1BB7981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bolus 1 g </w:t>
      </w:r>
      <w:proofErr w:type="spellStart"/>
      <w:r w:rsidRPr="0085712A">
        <w:t>ip</w:t>
      </w:r>
      <w:proofErr w:type="spellEnd"/>
      <w:r w:rsidRPr="0085712A">
        <w:t>, därefter 125 mg/liter PD-vätska i samtliga påsar.  </w:t>
      </w:r>
    </w:p>
    <w:p w14:paraId="6D5392E8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3A37D09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Cefotaxim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- se 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Azactam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  </w:t>
      </w:r>
    </w:p>
    <w:p w14:paraId="0A49B92D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Segoe UI" w:hAnsi="Segoe UI" w:cs="Segoe UI"/>
          <w:color w:val="000000"/>
          <w:sz w:val="18"/>
          <w:szCs w:val="18"/>
        </w:rPr>
        <w:t> </w:t>
      </w:r>
    </w:p>
    <w:p w14:paraId="4951AD0B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Ciprofloxacin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   </w:t>
      </w:r>
    </w:p>
    <w:p w14:paraId="5D685397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500-750 mg x 2 </w:t>
      </w:r>
      <w:proofErr w:type="spellStart"/>
      <w:r w:rsidRPr="0085712A">
        <w:t>po</w:t>
      </w:r>
      <w:proofErr w:type="spellEnd"/>
      <w:r w:rsidRPr="0085712A">
        <w:t xml:space="preserve">, räcker vanligen att ge </w:t>
      </w:r>
      <w:proofErr w:type="spellStart"/>
      <w:r w:rsidRPr="0085712A">
        <w:t>po</w:t>
      </w:r>
      <w:proofErr w:type="spellEnd"/>
      <w:r w:rsidRPr="0085712A">
        <w:t>, men dosen ska vara dubblerad jämfört med låg GFR utan PD, eftersom en betydande del dialyseras bort.  </w:t>
      </w:r>
    </w:p>
    <w:p w14:paraId="065BA47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lastRenderedPageBreak/>
        <w:t xml:space="preserve">Om kontinuerligt </w:t>
      </w:r>
      <w:proofErr w:type="spellStart"/>
      <w:r w:rsidRPr="0085712A">
        <w:t>ip</w:t>
      </w:r>
      <w:proofErr w:type="spellEnd"/>
      <w:r w:rsidRPr="0085712A">
        <w:t xml:space="preserve"> (obs, bara vid peritonit, ger inte tillräckliga s-</w:t>
      </w:r>
      <w:proofErr w:type="spellStart"/>
      <w:r w:rsidRPr="0085712A">
        <w:t>konc</w:t>
      </w:r>
      <w:proofErr w:type="spellEnd"/>
      <w:r w:rsidRPr="0085712A">
        <w:t xml:space="preserve"> för andra typer av infektion) 25 mg/l PD-vätska i varje påse.   </w:t>
      </w:r>
    </w:p>
    <w:p w14:paraId="04C1568E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08223997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Fluconazol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(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Diflucan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)  </w:t>
      </w:r>
    </w:p>
    <w:p w14:paraId="24080B9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400 mg (2 mg/ml=200 ml) </w:t>
      </w:r>
      <w:proofErr w:type="spellStart"/>
      <w:r w:rsidRPr="0085712A">
        <w:t>ip</w:t>
      </w:r>
      <w:proofErr w:type="spellEnd"/>
      <w:r w:rsidRPr="0085712A">
        <w:t>/iv första dagen, sedan 100 mg x 1  </w:t>
      </w:r>
    </w:p>
    <w:p w14:paraId="63B10FAB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u w:val="single"/>
        </w:rPr>
        <w:t>S-</w:t>
      </w:r>
      <w:proofErr w:type="spellStart"/>
      <w:r w:rsidRPr="0085712A">
        <w:rPr>
          <w:u w:val="single"/>
        </w:rPr>
        <w:t>konc</w:t>
      </w:r>
      <w:proofErr w:type="spellEnd"/>
      <w:r w:rsidRPr="0085712A">
        <w:rPr>
          <w:u w:val="single"/>
        </w:rPr>
        <w:t xml:space="preserve"> </w:t>
      </w:r>
      <w:proofErr w:type="spellStart"/>
      <w:r w:rsidRPr="0085712A">
        <w:rPr>
          <w:u w:val="single"/>
        </w:rPr>
        <w:t>Fluconazol</w:t>
      </w:r>
      <w:proofErr w:type="spellEnd"/>
      <w:r w:rsidRPr="0085712A">
        <w:t xml:space="preserve"> efter 3 dagars behandling, bör ligga mellan </w:t>
      </w:r>
      <w:r w:rsidRPr="0085712A">
        <w:rPr>
          <w:b/>
          <w:bCs/>
        </w:rPr>
        <w:t>20-30 µg/ml</w:t>
      </w:r>
      <w:r w:rsidRPr="0085712A">
        <w:t>.    </w:t>
      </w:r>
    </w:p>
    <w:p w14:paraId="1AB30A56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Övergå till </w:t>
      </w:r>
      <w:proofErr w:type="spellStart"/>
      <w:r w:rsidRPr="0085712A">
        <w:t>po</w:t>
      </w:r>
      <w:proofErr w:type="spellEnd"/>
      <w:r w:rsidRPr="0085712A">
        <w:t xml:space="preserve"> behandling med C. </w:t>
      </w:r>
      <w:proofErr w:type="spellStart"/>
      <w:r w:rsidRPr="0085712A">
        <w:t>Fluconazol</w:t>
      </w:r>
      <w:proofErr w:type="spellEnd"/>
      <w:r w:rsidRPr="0085712A">
        <w:t>/</w:t>
      </w:r>
      <w:proofErr w:type="spellStart"/>
      <w:r w:rsidRPr="0085712A">
        <w:t>Diflucan</w:t>
      </w:r>
      <w:proofErr w:type="spellEnd"/>
      <w:r w:rsidRPr="0085712A">
        <w:t xml:space="preserve"> 100 mg x1 när läget stabiliserats.  </w:t>
      </w:r>
    </w:p>
    <w:p w14:paraId="61A03857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5A9E5D29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Fucidin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  </w:t>
      </w:r>
    </w:p>
    <w:p w14:paraId="0868DBE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Tablett 250 mg 2x3.  </w:t>
      </w:r>
    </w:p>
    <w:p w14:paraId="39C8862E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GI-biverkningar vanliga på </w:t>
      </w:r>
      <w:proofErr w:type="spellStart"/>
      <w:r w:rsidRPr="0085712A">
        <w:t>Fucidin</w:t>
      </w:r>
      <w:proofErr w:type="spellEnd"/>
      <w:r w:rsidRPr="0085712A">
        <w:t>.   </w:t>
      </w:r>
    </w:p>
    <w:p w14:paraId="5CD0701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Bra stafylokock-medel som penetrerar bra in i biofilm.  </w:t>
      </w:r>
    </w:p>
    <w:p w14:paraId="436848D1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OBS</w:t>
      </w:r>
      <w:r w:rsidRPr="0085712A">
        <w:t xml:space="preserve">- ge aldrig </w:t>
      </w:r>
      <w:proofErr w:type="spellStart"/>
      <w:r w:rsidRPr="0085712A">
        <w:t>Fucidin</w:t>
      </w:r>
      <w:proofErr w:type="spellEnd"/>
      <w:r w:rsidRPr="0085712A">
        <w:t xml:space="preserve"> som monoterapi!  </w:t>
      </w:r>
    </w:p>
    <w:p w14:paraId="12BE517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2A473BE3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Klindamycin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(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Dalacin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)  </w:t>
      </w:r>
    </w:p>
    <w:p w14:paraId="09D1332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Peroralt och iv-behandling i princip lika effektivt. Penetrerar relativt bra in i vävnader.  </w:t>
      </w:r>
    </w:p>
    <w:p w14:paraId="39A4482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Peroralt kapsel 300 mg x 3. Intravenöst 600 mg x3.  </w:t>
      </w:r>
    </w:p>
    <w:p w14:paraId="6E707946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6BE9575B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Kloxacillin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(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Ekvacillin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)   </w:t>
      </w:r>
    </w:p>
    <w:p w14:paraId="71C931AC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bolus 2 g iv/</w:t>
      </w:r>
      <w:proofErr w:type="spellStart"/>
      <w:r w:rsidRPr="0085712A">
        <w:t>ip</w:t>
      </w:r>
      <w:proofErr w:type="spellEnd"/>
      <w:r w:rsidRPr="0085712A">
        <w:t xml:space="preserve">, sedan 125 mg/liter PD-vätska </w:t>
      </w:r>
      <w:proofErr w:type="spellStart"/>
      <w:r w:rsidRPr="0085712A">
        <w:t>ip</w:t>
      </w:r>
      <w:proofErr w:type="spellEnd"/>
      <w:r w:rsidRPr="0085712A">
        <w:t xml:space="preserve"> i samtliga påsar.   </w:t>
      </w:r>
    </w:p>
    <w:p w14:paraId="4E8377D0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Eventuellt övergång till</w:t>
      </w:r>
      <w:r w:rsidRPr="0085712A">
        <w:rPr>
          <w:b/>
          <w:bCs/>
        </w:rPr>
        <w:t xml:space="preserve"> T. </w:t>
      </w:r>
      <w:proofErr w:type="spellStart"/>
      <w:r w:rsidRPr="0085712A">
        <w:rPr>
          <w:b/>
          <w:bCs/>
        </w:rPr>
        <w:t>Heracillin</w:t>
      </w:r>
      <w:proofErr w:type="spellEnd"/>
      <w:r w:rsidRPr="0085712A">
        <w:rPr>
          <w:b/>
          <w:bCs/>
        </w:rPr>
        <w:t xml:space="preserve"> </w:t>
      </w:r>
      <w:r w:rsidRPr="0085712A">
        <w:t>1g x3 vid bra kliniskt svar och lindrig infektion.  </w:t>
      </w:r>
    </w:p>
    <w:p w14:paraId="249848CC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012D729C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Meropenem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(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Meronem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)  </w:t>
      </w:r>
    </w:p>
    <w:p w14:paraId="47927C80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bolus 1 gram </w:t>
      </w:r>
      <w:proofErr w:type="spellStart"/>
      <w:r w:rsidRPr="0085712A">
        <w:t>ip</w:t>
      </w:r>
      <w:proofErr w:type="spellEnd"/>
      <w:r w:rsidRPr="0085712A">
        <w:t xml:space="preserve">/iv, sedan 500 mg </w:t>
      </w:r>
      <w:proofErr w:type="spellStart"/>
      <w:r w:rsidRPr="0085712A">
        <w:t>ip</w:t>
      </w:r>
      <w:proofErr w:type="spellEnd"/>
      <w:r w:rsidRPr="0085712A">
        <w:t xml:space="preserve">/iv x1. Klinisk erfarenhet av </w:t>
      </w:r>
      <w:proofErr w:type="spellStart"/>
      <w:r w:rsidRPr="0085712A">
        <w:t>ip</w:t>
      </w:r>
      <w:proofErr w:type="spellEnd"/>
      <w:r w:rsidRPr="0085712A">
        <w:t xml:space="preserve"> behandling är begränsad.  </w:t>
      </w:r>
    </w:p>
    <w:p w14:paraId="59BF0C52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1148989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Metronidazol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  </w:t>
      </w:r>
    </w:p>
    <w:p w14:paraId="29124A19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Starta behandling </w:t>
      </w:r>
      <w:r w:rsidRPr="0085712A">
        <w:rPr>
          <w:u w:val="single"/>
        </w:rPr>
        <w:t xml:space="preserve">intravenöst med </w:t>
      </w:r>
      <w:r w:rsidRPr="0085712A">
        <w:t>bolus 1,5 g, sedan 500 mg x3 iv.   </w:t>
      </w:r>
    </w:p>
    <w:p w14:paraId="3DB15CE0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Vid gott allmäntillstånd och gott terapeutiskt svar, kan man efter cirka halva tiden gå över på </w:t>
      </w:r>
      <w:proofErr w:type="spellStart"/>
      <w:r w:rsidRPr="0085712A">
        <w:t>po</w:t>
      </w:r>
      <w:proofErr w:type="spellEnd"/>
      <w:r w:rsidRPr="0085712A">
        <w:t xml:space="preserve"> behandling:   </w:t>
      </w:r>
    </w:p>
    <w:p w14:paraId="5844D544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 xml:space="preserve">T. </w:t>
      </w:r>
      <w:proofErr w:type="spellStart"/>
      <w:r w:rsidRPr="0085712A">
        <w:rPr>
          <w:b/>
          <w:bCs/>
        </w:rPr>
        <w:t>Flagyl</w:t>
      </w:r>
      <w:proofErr w:type="spellEnd"/>
      <w:r w:rsidRPr="0085712A">
        <w:t xml:space="preserve"> 400 mg x3 el </w:t>
      </w:r>
      <w:r w:rsidRPr="0085712A">
        <w:rPr>
          <w:b/>
          <w:bCs/>
        </w:rPr>
        <w:t xml:space="preserve">T. </w:t>
      </w:r>
      <w:proofErr w:type="spellStart"/>
      <w:r w:rsidRPr="0085712A">
        <w:rPr>
          <w:b/>
          <w:bCs/>
        </w:rPr>
        <w:t>Metronidazol</w:t>
      </w:r>
      <w:proofErr w:type="spellEnd"/>
      <w:r w:rsidRPr="0085712A">
        <w:rPr>
          <w:b/>
          <w:bCs/>
        </w:rPr>
        <w:t xml:space="preserve"> </w:t>
      </w:r>
      <w:r w:rsidRPr="0085712A">
        <w:t>500 mg x 3.  </w:t>
      </w:r>
    </w:p>
    <w:p w14:paraId="63B66E03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68A760E6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OBS</w:t>
      </w:r>
      <w:r w:rsidRPr="0085712A">
        <w:t xml:space="preserve"> max totaldos 30 g (= 20 dagar vid dos ovan) på grund av risk för </w:t>
      </w:r>
      <w:proofErr w:type="spellStart"/>
      <w:r w:rsidRPr="0085712A">
        <w:t>polyneuropati</w:t>
      </w:r>
      <w:proofErr w:type="spellEnd"/>
      <w:r w:rsidRPr="0085712A">
        <w:t xml:space="preserve">!! Se även vid behov FASS för ytterligare info, varianter på dosering. Preparatet ges vid </w:t>
      </w:r>
      <w:proofErr w:type="gramStart"/>
      <w:r w:rsidRPr="0085712A">
        <w:t>GFR&lt;</w:t>
      </w:r>
      <w:proofErr w:type="gramEnd"/>
      <w:r w:rsidRPr="0085712A">
        <w:t>10 och eventuellt PD i samma dos som njurfriska!  </w:t>
      </w:r>
    </w:p>
    <w:p w14:paraId="783D4266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61294401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Piperacillin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(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Ivacin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)   </w:t>
      </w:r>
    </w:p>
    <w:p w14:paraId="0722CB6F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250 mg/liter PD-vätska </w:t>
      </w:r>
      <w:proofErr w:type="spellStart"/>
      <w:r w:rsidRPr="0085712A">
        <w:t>ip</w:t>
      </w:r>
      <w:proofErr w:type="spellEnd"/>
      <w:r w:rsidRPr="0085712A">
        <w:t xml:space="preserve"> (kontinuerlig behandling).   </w:t>
      </w:r>
    </w:p>
    <w:p w14:paraId="5CE3187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Om </w:t>
      </w:r>
      <w:proofErr w:type="spellStart"/>
      <w:r w:rsidRPr="0085712A">
        <w:t>Piperacillin</w:t>
      </w:r>
      <w:proofErr w:type="spellEnd"/>
      <w:r w:rsidRPr="0085712A">
        <w:rPr>
          <w:b/>
          <w:bCs/>
        </w:rPr>
        <w:t>/</w:t>
      </w:r>
      <w:proofErr w:type="spellStart"/>
      <w:r w:rsidRPr="0085712A">
        <w:rPr>
          <w:b/>
          <w:bCs/>
        </w:rPr>
        <w:t>tazobactam</w:t>
      </w:r>
      <w:proofErr w:type="spellEnd"/>
      <w:r w:rsidRPr="0085712A">
        <w:t xml:space="preserve"> (</w:t>
      </w:r>
      <w:proofErr w:type="spellStart"/>
      <w:r w:rsidRPr="0085712A">
        <w:rPr>
          <w:b/>
          <w:bCs/>
        </w:rPr>
        <w:t>Tazocin</w:t>
      </w:r>
      <w:proofErr w:type="spellEnd"/>
      <w:r w:rsidRPr="0085712A">
        <w:rPr>
          <w:b/>
          <w:bCs/>
        </w:rPr>
        <w:t>)</w:t>
      </w:r>
      <w:r w:rsidRPr="0085712A">
        <w:t xml:space="preserve"> i stället krävs ges i första hand bara iv 4 g x2. Begränsad erfarenhet av </w:t>
      </w:r>
      <w:proofErr w:type="spellStart"/>
      <w:r w:rsidRPr="0085712A">
        <w:t>ip</w:t>
      </w:r>
      <w:proofErr w:type="spellEnd"/>
      <w:r w:rsidRPr="0085712A">
        <w:t xml:space="preserve"> behandling,  </w:t>
      </w:r>
    </w:p>
    <w:p w14:paraId="0F2EA7D0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0BE87F7A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Rimactan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  </w:t>
      </w:r>
    </w:p>
    <w:p w14:paraId="716F2589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Kapsel 150 mg 2x2. (Intravenöst 0,6 gram x1)   </w:t>
      </w:r>
    </w:p>
    <w:p w14:paraId="4FFFFE24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Leverpåverkan kan ses av </w:t>
      </w:r>
      <w:proofErr w:type="spellStart"/>
      <w:r w:rsidRPr="0085712A">
        <w:t>Rimactan</w:t>
      </w:r>
      <w:proofErr w:type="spellEnd"/>
      <w:r w:rsidRPr="0085712A">
        <w:t>.   </w:t>
      </w:r>
    </w:p>
    <w:p w14:paraId="2AC5913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Följes</w:t>
      </w:r>
      <w:r w:rsidRPr="0085712A">
        <w:t>! Ingen åtgärd om ASAT/ALAT inte överstiger 3.   </w:t>
      </w:r>
    </w:p>
    <w:p w14:paraId="786067D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lastRenderedPageBreak/>
        <w:t>OBS</w:t>
      </w:r>
      <w:r w:rsidRPr="0085712A">
        <w:t xml:space="preserve"> – vanligt med interaktioner på </w:t>
      </w:r>
      <w:proofErr w:type="spellStart"/>
      <w:r w:rsidRPr="0085712A">
        <w:t>Rimactan</w:t>
      </w:r>
      <w:proofErr w:type="spellEnd"/>
      <w:r w:rsidRPr="0085712A">
        <w:t xml:space="preserve">, minskar bland annat effekten av Sandimmun och </w:t>
      </w:r>
      <w:proofErr w:type="spellStart"/>
      <w:r w:rsidRPr="0085712A">
        <w:t>Prograf</w:t>
      </w:r>
      <w:proofErr w:type="spellEnd"/>
      <w:r w:rsidRPr="0085712A">
        <w:t xml:space="preserve"> och </w:t>
      </w:r>
      <w:proofErr w:type="spellStart"/>
      <w:r w:rsidRPr="0085712A">
        <w:t>Fenytoin</w:t>
      </w:r>
      <w:proofErr w:type="spellEnd"/>
      <w:r w:rsidRPr="0085712A">
        <w:t>  </w:t>
      </w:r>
    </w:p>
    <w:p w14:paraId="257C3E7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Bra stafylokock-medel som penetrerar bra in i biofilm.  </w:t>
      </w:r>
    </w:p>
    <w:p w14:paraId="2A74CD85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 xml:space="preserve">OBS- ge aldrig </w:t>
      </w:r>
      <w:proofErr w:type="spellStart"/>
      <w:r w:rsidRPr="0085712A">
        <w:rPr>
          <w:b/>
          <w:bCs/>
        </w:rPr>
        <w:t>Rimactan</w:t>
      </w:r>
      <w:proofErr w:type="spellEnd"/>
      <w:r w:rsidRPr="0085712A">
        <w:rPr>
          <w:b/>
          <w:bCs/>
        </w:rPr>
        <w:t xml:space="preserve"> som monoterapi</w:t>
      </w:r>
      <w:r w:rsidRPr="0085712A">
        <w:t xml:space="preserve">! </w:t>
      </w:r>
      <w:proofErr w:type="spellStart"/>
      <w:r w:rsidRPr="0085712A">
        <w:t>Rimactan</w:t>
      </w:r>
      <w:proofErr w:type="spellEnd"/>
      <w:r w:rsidRPr="0085712A">
        <w:t xml:space="preserve"> är inte så bra att kombinera med beta-</w:t>
      </w:r>
      <w:proofErr w:type="spellStart"/>
      <w:r w:rsidRPr="0085712A">
        <w:t>laktam</w:t>
      </w:r>
      <w:proofErr w:type="spellEnd"/>
      <w:r w:rsidRPr="0085712A">
        <w:t>-antibiotika.   </w:t>
      </w:r>
    </w:p>
    <w:p w14:paraId="5DFD37F0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5657DD1C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Tobramycin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 xml:space="preserve"> (</w:t>
      </w: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Nebcina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)  </w:t>
      </w:r>
    </w:p>
    <w:p w14:paraId="03CA5CBC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Ge 1,5 mg/kg </w:t>
      </w:r>
      <w:proofErr w:type="spellStart"/>
      <w:r w:rsidRPr="0085712A">
        <w:t>ip</w:t>
      </w:r>
      <w:proofErr w:type="spellEnd"/>
      <w:r w:rsidRPr="0085712A">
        <w:t xml:space="preserve">. första dagen, sedan ca 0,6 mg/kg (max 50 mg) </w:t>
      </w:r>
      <w:proofErr w:type="spellStart"/>
      <w:r w:rsidRPr="0085712A">
        <w:t>ip</w:t>
      </w:r>
      <w:proofErr w:type="spellEnd"/>
      <w:r w:rsidRPr="0085712A">
        <w:t xml:space="preserve"> </w:t>
      </w:r>
      <w:r w:rsidRPr="0085712A">
        <w:rPr>
          <w:b/>
          <w:bCs/>
        </w:rPr>
        <w:t>1 gång dagligen</w:t>
      </w:r>
      <w:r w:rsidRPr="0085712A">
        <w:t>  </w:t>
      </w:r>
    </w:p>
    <w:p w14:paraId="05543872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Ta </w:t>
      </w:r>
      <w:r w:rsidRPr="0085712A">
        <w:rPr>
          <w:u w:val="single"/>
        </w:rPr>
        <w:t>s-</w:t>
      </w:r>
      <w:proofErr w:type="spellStart"/>
      <w:r w:rsidRPr="0085712A">
        <w:rPr>
          <w:u w:val="single"/>
        </w:rPr>
        <w:t>konc</w:t>
      </w:r>
      <w:proofErr w:type="spellEnd"/>
      <w:r w:rsidRPr="0085712A">
        <w:rPr>
          <w:u w:val="single"/>
        </w:rPr>
        <w:t xml:space="preserve"> (dalvärde) </w:t>
      </w:r>
      <w:proofErr w:type="spellStart"/>
      <w:r w:rsidRPr="0085712A">
        <w:rPr>
          <w:u w:val="single"/>
        </w:rPr>
        <w:t>tobramycin</w:t>
      </w:r>
      <w:proofErr w:type="spellEnd"/>
      <w:r w:rsidRPr="0085712A">
        <w:rPr>
          <w:u w:val="single"/>
        </w:rPr>
        <w:t xml:space="preserve"> </w:t>
      </w:r>
      <w:r w:rsidRPr="0085712A">
        <w:t xml:space="preserve">dag 3 och sedan var till varannan dag, nästa dos först när </w:t>
      </w:r>
      <w:r w:rsidRPr="0085712A">
        <w:rPr>
          <w:u w:val="single"/>
        </w:rPr>
        <w:t xml:space="preserve">dalvärde </w:t>
      </w:r>
      <w:proofErr w:type="gramStart"/>
      <w:r w:rsidRPr="0085712A">
        <w:rPr>
          <w:u w:val="single"/>
        </w:rPr>
        <w:t>&lt; 0</w:t>
      </w:r>
      <w:proofErr w:type="gramEnd"/>
      <w:r w:rsidRPr="0085712A">
        <w:rPr>
          <w:u w:val="single"/>
        </w:rPr>
        <w:t>,5</w:t>
      </w:r>
      <w:r w:rsidRPr="0085712A">
        <w:rPr>
          <w:b/>
          <w:bCs/>
        </w:rPr>
        <w:t xml:space="preserve"> </w:t>
      </w:r>
      <w:r w:rsidRPr="0085712A">
        <w:t>mg/ml.   </w:t>
      </w:r>
    </w:p>
    <w:p w14:paraId="0B061DF9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Nivå för dalvärde är lägre än vad som anges i FASS, men gäller vid långa dosintervall ett dygn eller mer. För att praktiskt kunna ta ett dalvärde före nästa dos som ju ges bara 1 g/d, kan det vara rimligt att ge </w:t>
      </w:r>
      <w:proofErr w:type="spellStart"/>
      <w:r w:rsidRPr="0085712A">
        <w:t>Nebcinan</w:t>
      </w:r>
      <w:proofErr w:type="spellEnd"/>
      <w:r w:rsidRPr="0085712A">
        <w:t xml:space="preserve"> i ett </w:t>
      </w:r>
      <w:proofErr w:type="spellStart"/>
      <w:r w:rsidRPr="0085712A">
        <w:t>dagbyte</w:t>
      </w:r>
      <w:proofErr w:type="spellEnd"/>
      <w:r w:rsidRPr="0085712A">
        <w:t xml:space="preserve"> à 4-6 </w:t>
      </w:r>
      <w:proofErr w:type="spellStart"/>
      <w:r w:rsidRPr="0085712A">
        <w:t>tim</w:t>
      </w:r>
      <w:proofErr w:type="spellEnd"/>
      <w:r w:rsidRPr="0085712A">
        <w:t xml:space="preserve"> 1 g/d i stället för till natten.  </w:t>
      </w:r>
    </w:p>
    <w:p w14:paraId="04B8818C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354E9228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Den toxiska effekten av aminoglykosider är mindre vid ”puls-doser”, (d.v.s. en gång per dygn eller glesare), än tätare doser med ständig hög koncentration och den antibakteriella effekten relateras också till C-max. Vid PD gäller dock avvägning mellan </w:t>
      </w:r>
      <w:proofErr w:type="spellStart"/>
      <w:r w:rsidRPr="0085712A">
        <w:t>ip-konc</w:t>
      </w:r>
      <w:proofErr w:type="spellEnd"/>
      <w:r w:rsidRPr="0085712A">
        <w:t xml:space="preserve"> och s-</w:t>
      </w:r>
      <w:proofErr w:type="spellStart"/>
      <w:r w:rsidRPr="0085712A">
        <w:t>konc</w:t>
      </w:r>
      <w:proofErr w:type="spellEnd"/>
      <w:r w:rsidRPr="0085712A">
        <w:t xml:space="preserve">. Om tendens till höga dalvärden möjligen bättre att ge lägre dos </w:t>
      </w:r>
      <w:proofErr w:type="spellStart"/>
      <w:r w:rsidRPr="0085712A">
        <w:t>ip</w:t>
      </w:r>
      <w:proofErr w:type="spellEnd"/>
      <w:r w:rsidRPr="0085712A">
        <w:t xml:space="preserve"> fortsatt 1 gång/dygn än att glesa ut till </w:t>
      </w:r>
      <w:proofErr w:type="spellStart"/>
      <w:r w:rsidRPr="0085712A">
        <w:t>ip</w:t>
      </w:r>
      <w:proofErr w:type="spellEnd"/>
      <w:r w:rsidRPr="0085712A">
        <w:t>-dos 0,6 mg/kg ännu glesare?</w:t>
      </w:r>
      <w:r w:rsidRPr="0085712A">
        <w:rPr>
          <w:b/>
          <w:bCs/>
        </w:rPr>
        <w:t xml:space="preserve"> </w:t>
      </w:r>
      <w:r w:rsidRPr="0085712A">
        <w:t xml:space="preserve">Empirisk behandling av peritoniter enligt ovan har inte associerats med negativ påverkan på restnjurfunktion och </w:t>
      </w:r>
      <w:proofErr w:type="spellStart"/>
      <w:r w:rsidRPr="0085712A">
        <w:t>ototoxicitet</w:t>
      </w:r>
      <w:proofErr w:type="spellEnd"/>
      <w:r w:rsidRPr="0085712A">
        <w:t xml:space="preserve"> verkar inte vara enbart relaterad till höga s-koncentration utan ses även ibland vid låga s-</w:t>
      </w:r>
      <w:proofErr w:type="spellStart"/>
      <w:r w:rsidRPr="0085712A">
        <w:t>konc</w:t>
      </w:r>
      <w:proofErr w:type="spellEnd"/>
      <w:r w:rsidRPr="0085712A">
        <w:t>.  </w:t>
      </w:r>
    </w:p>
    <w:p w14:paraId="2249C826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03901574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>OBS</w:t>
      </w:r>
      <w:r w:rsidRPr="0085712A">
        <w:t xml:space="preserve"> – Aminoglykosid och </w:t>
      </w:r>
      <w:proofErr w:type="spellStart"/>
      <w:r w:rsidRPr="0085712A">
        <w:t>Vancomycin</w:t>
      </w:r>
      <w:proofErr w:type="spellEnd"/>
      <w:r w:rsidRPr="0085712A">
        <w:t xml:space="preserve"> bör helst inte kombineras på grund av ökad risk för skador/biverkningar, (bland annat </w:t>
      </w:r>
      <w:proofErr w:type="spellStart"/>
      <w:r w:rsidRPr="0085712A">
        <w:t>ototoxiska</w:t>
      </w:r>
      <w:proofErr w:type="spellEnd"/>
      <w:r w:rsidRPr="0085712A">
        <w:t xml:space="preserve">, </w:t>
      </w:r>
      <w:proofErr w:type="spellStart"/>
      <w:r w:rsidRPr="0085712A">
        <w:t>nefrotoxiska</w:t>
      </w:r>
      <w:proofErr w:type="spellEnd"/>
      <w:r w:rsidRPr="0085712A">
        <w:t>).  </w:t>
      </w:r>
    </w:p>
    <w:p w14:paraId="4993A6BB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4070387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  <w:proofErr w:type="spellStart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Vancomycin</w:t>
      </w:r>
      <w:proofErr w:type="spellEnd"/>
      <w:r w:rsidRPr="0085712A">
        <w:rPr>
          <w:rFonts w:ascii="Calibri" w:hAnsi="Calibri" w:cs="Calibri"/>
          <w:b/>
          <w:bCs/>
          <w:color w:val="000000"/>
          <w:sz w:val="26"/>
          <w:szCs w:val="26"/>
        </w:rPr>
        <w:t>   </w:t>
      </w:r>
    </w:p>
    <w:p w14:paraId="2C33E41C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För </w:t>
      </w:r>
      <w:proofErr w:type="spellStart"/>
      <w:r w:rsidRPr="0085712A">
        <w:t>Vancomycin</w:t>
      </w:r>
      <w:proofErr w:type="spellEnd"/>
      <w:r w:rsidRPr="0085712A">
        <w:t xml:space="preserve"> gäller bästa effektivitet relaterad till AUC/MIC och </w:t>
      </w:r>
      <w:proofErr w:type="spellStart"/>
      <w:r w:rsidRPr="0085712A">
        <w:t>Vancomycin</w:t>
      </w:r>
      <w:proofErr w:type="spellEnd"/>
      <w:r w:rsidRPr="0085712A">
        <w:t xml:space="preserve"> anses inte lika toxiskt som </w:t>
      </w:r>
      <w:proofErr w:type="spellStart"/>
      <w:r w:rsidRPr="0085712A">
        <w:t>aminoglycosiderna</w:t>
      </w:r>
      <w:proofErr w:type="spellEnd"/>
      <w:r w:rsidRPr="0085712A">
        <w:t xml:space="preserve"> och här är det tvärt om mindre toxiskt med kontinuerlig behandling utan höga koncentrationstoppar. Det är på intet sätt mer potent än andra </w:t>
      </w:r>
      <w:proofErr w:type="spellStart"/>
      <w:r w:rsidRPr="0085712A">
        <w:t>staff</w:t>
      </w:r>
      <w:proofErr w:type="spellEnd"/>
      <w:r w:rsidRPr="0085712A">
        <w:t>-antibiotika,</w:t>
      </w:r>
      <w:r w:rsidRPr="0085712A">
        <w:rPr>
          <w:color w:val="0070C0"/>
          <w:sz w:val="20"/>
          <w:szCs w:val="20"/>
        </w:rPr>
        <w:t xml:space="preserve"> </w:t>
      </w:r>
      <w:r w:rsidRPr="0085712A">
        <w:t xml:space="preserve">fördelen är </w:t>
      </w:r>
      <w:proofErr w:type="spellStart"/>
      <w:r w:rsidRPr="0085712A">
        <w:t>spektrat</w:t>
      </w:r>
      <w:proofErr w:type="spellEnd"/>
      <w:r w:rsidRPr="0085712A">
        <w:t xml:space="preserve">, </w:t>
      </w:r>
      <w:proofErr w:type="spellStart"/>
      <w:r w:rsidRPr="0085712A">
        <w:t>penetrans</w:t>
      </w:r>
      <w:proofErr w:type="spellEnd"/>
      <w:r w:rsidRPr="0085712A">
        <w:t xml:space="preserve"> in i biofilm och låg resistens bland till exempel stafylokocker. Användning skall minimeras, för att minska risk för resistensutveckling och ”spara” </w:t>
      </w:r>
      <w:proofErr w:type="gramStart"/>
      <w:r w:rsidRPr="0085712A">
        <w:t>detta antibiotika</w:t>
      </w:r>
      <w:proofErr w:type="gramEnd"/>
      <w:r w:rsidRPr="0085712A">
        <w:t xml:space="preserve"> till allvarliga fall. Dessutom ökar toxicitetsrisken något med behandlingstid. I första hand därför byte till </w:t>
      </w:r>
      <w:proofErr w:type="gramStart"/>
      <w:r w:rsidRPr="0085712A">
        <w:t>annat antibiotika</w:t>
      </w:r>
      <w:proofErr w:type="gramEnd"/>
      <w:r w:rsidRPr="0085712A">
        <w:t xml:space="preserve"> snarast efter odlingssvar och resistensbestämning!  </w:t>
      </w:r>
    </w:p>
    <w:p w14:paraId="5DC2D1B3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Intermittent </w:t>
      </w:r>
      <w:proofErr w:type="spellStart"/>
      <w:r w:rsidRPr="0085712A">
        <w:t>ip</w:t>
      </w:r>
      <w:proofErr w:type="spellEnd"/>
      <w:r w:rsidRPr="0085712A">
        <w:t xml:space="preserve"> dosering med ett eller flera dygns intervall, ger i de flesta fall varken adekvata s-</w:t>
      </w:r>
      <w:proofErr w:type="spellStart"/>
      <w:r w:rsidRPr="0085712A">
        <w:t>konc</w:t>
      </w:r>
      <w:proofErr w:type="spellEnd"/>
      <w:r w:rsidRPr="0085712A">
        <w:t xml:space="preserve"> eller </w:t>
      </w:r>
      <w:proofErr w:type="spellStart"/>
      <w:r w:rsidRPr="0085712A">
        <w:t>ip-konc</w:t>
      </w:r>
      <w:proofErr w:type="spellEnd"/>
      <w:r w:rsidRPr="0085712A">
        <w:t xml:space="preserve"> under någon större del av dygnet!    </w:t>
      </w:r>
    </w:p>
    <w:p w14:paraId="15F39D77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3DECA51D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b/>
          <w:bCs/>
        </w:rPr>
        <w:t xml:space="preserve">Dosering, se behandlingsrekommendationer i PM sidan 4. </w:t>
      </w:r>
      <w:r w:rsidRPr="0085712A">
        <w:t xml:space="preserve">Avseende laddningsdosen är rekommenderad dos 20-25 mg/kg </w:t>
      </w:r>
      <w:proofErr w:type="spellStart"/>
      <w:r w:rsidRPr="0085712A">
        <w:rPr>
          <w:u w:val="single"/>
        </w:rPr>
        <w:t>ip</w:t>
      </w:r>
      <w:proofErr w:type="spellEnd"/>
      <w:r w:rsidRPr="0085712A">
        <w:t xml:space="preserve"> och då inte hela dosen (max ca 60 %, eventuellt mer vid peritonit) går över systemiskt (en första dos på 30 mg/kg </w:t>
      </w:r>
      <w:proofErr w:type="spellStart"/>
      <w:r w:rsidRPr="0085712A">
        <w:t>ip</w:t>
      </w:r>
      <w:proofErr w:type="spellEnd"/>
      <w:r w:rsidRPr="0085712A">
        <w:t xml:space="preserve"> ger s-</w:t>
      </w:r>
      <w:proofErr w:type="spellStart"/>
      <w:r w:rsidRPr="0085712A">
        <w:t>konc</w:t>
      </w:r>
      <w:proofErr w:type="spellEnd"/>
      <w:r w:rsidRPr="0085712A">
        <w:t xml:space="preserve"> ca 10 mg/liter enligt FASS, något högre enligt andra källor). Jämför dosrekommendationer initialdos </w:t>
      </w:r>
      <w:r w:rsidRPr="0085712A">
        <w:rPr>
          <w:u w:val="single"/>
        </w:rPr>
        <w:t>iv</w:t>
      </w:r>
      <w:r w:rsidRPr="0085712A">
        <w:t xml:space="preserve"> </w:t>
      </w:r>
      <w:proofErr w:type="spellStart"/>
      <w:r w:rsidRPr="0085712A">
        <w:lastRenderedPageBreak/>
        <w:t>Vancomycin</w:t>
      </w:r>
      <w:proofErr w:type="spellEnd"/>
      <w:r w:rsidRPr="0085712A">
        <w:t xml:space="preserve"> på 15(-20) mg/kg. (1 g iv motsvarar 14,3 mg/kg om 70 kg och ger genomsnittlig </w:t>
      </w:r>
      <w:proofErr w:type="spellStart"/>
      <w:r w:rsidRPr="0085712A">
        <w:t>toppkonc</w:t>
      </w:r>
      <w:proofErr w:type="spellEnd"/>
      <w:r w:rsidRPr="0085712A">
        <w:t xml:space="preserve"> 63 mg/l)  </w:t>
      </w:r>
    </w:p>
    <w:p w14:paraId="3A871CEE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6C6DB6AB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För att säkerställa effekten av </w:t>
      </w:r>
      <w:proofErr w:type="spellStart"/>
      <w:r w:rsidRPr="0085712A">
        <w:t>Vancomycin</w:t>
      </w:r>
      <w:proofErr w:type="spellEnd"/>
      <w:r w:rsidRPr="0085712A">
        <w:t xml:space="preserve"> med hänsyn till AUC/MIC bör koncentrationen (där antibiotika skall utföra sin verkan, här i första hand </w:t>
      </w:r>
      <w:proofErr w:type="spellStart"/>
      <w:r w:rsidRPr="0085712A">
        <w:t>intraperitonealt</w:t>
      </w:r>
      <w:proofErr w:type="spellEnd"/>
      <w:r w:rsidRPr="0085712A">
        <w:t xml:space="preserve">) enligt aktuella riktlinjer inte understiga 20-(25) mg/liter. Detta säkerställs då med den kontinuerliga </w:t>
      </w:r>
      <w:proofErr w:type="spellStart"/>
      <w:r w:rsidRPr="0085712A">
        <w:t>ip</w:t>
      </w:r>
      <w:proofErr w:type="spellEnd"/>
      <w:r w:rsidRPr="0085712A">
        <w:t>-doseringen. Kan då efter hand ge max motsvarande s-</w:t>
      </w:r>
      <w:proofErr w:type="spellStart"/>
      <w:r w:rsidRPr="0085712A">
        <w:t>konc</w:t>
      </w:r>
      <w:proofErr w:type="spellEnd"/>
      <w:r w:rsidRPr="0085712A">
        <w:t xml:space="preserve">. Detta är högre än vad som anges i FASS som dalvärde, men anses inte utgöra signifikant risk för toxiska biverkningar vid </w:t>
      </w:r>
      <w:r w:rsidRPr="0085712A">
        <w:rPr>
          <w:u w:val="single"/>
        </w:rPr>
        <w:t xml:space="preserve">kontinuerlig </w:t>
      </w:r>
      <w:r w:rsidRPr="0085712A">
        <w:t>dosering (mindre toxiskt än intermittent dosering!) och även vid intermittent dosering rekommenderas numera dalvärden över 15 upp till 20 </w:t>
      </w:r>
    </w:p>
    <w:p w14:paraId="4805A0A7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(-25) mg/l. </w:t>
      </w:r>
    </w:p>
    <w:p w14:paraId="1AF0FB1D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29DE5636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519E24D1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rPr>
          <w:rFonts w:ascii="Calibri" w:hAnsi="Calibri" w:cs="Calibri"/>
          <w:color w:val="000000"/>
          <w:sz w:val="40"/>
          <w:szCs w:val="40"/>
        </w:rPr>
        <w:t>Källförteckning    </w:t>
      </w:r>
    </w:p>
    <w:p w14:paraId="3AF73F8A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3A4D7443" w14:textId="77777777" w:rsidR="0085712A" w:rsidRPr="0085712A" w:rsidRDefault="0085712A" w:rsidP="001B178C">
      <w:pPr>
        <w:pStyle w:val="Punktlista"/>
        <w:numPr>
          <w:ilvl w:val="0"/>
          <w:numId w:val="27"/>
        </w:numPr>
      </w:pPr>
      <w:r w:rsidRPr="0085712A">
        <w:rPr>
          <w:lang w:val="en-US"/>
        </w:rPr>
        <w:t xml:space="preserve">NPA (Nephrology Pharmacy Associates). A guide to </w:t>
      </w:r>
      <w:r w:rsidRPr="0085712A">
        <w:rPr>
          <w:lang w:val="en-GB"/>
        </w:rPr>
        <w:t>medication use, Peritoneal Dialysis 2004</w:t>
      </w:r>
      <w:r w:rsidRPr="0085712A">
        <w:t>  </w:t>
      </w:r>
    </w:p>
    <w:p w14:paraId="48721418" w14:textId="77777777" w:rsidR="0085712A" w:rsidRPr="0085712A" w:rsidRDefault="0085712A" w:rsidP="001B178C">
      <w:pPr>
        <w:pStyle w:val="Punktlista"/>
        <w:numPr>
          <w:ilvl w:val="0"/>
          <w:numId w:val="27"/>
        </w:numPr>
      </w:pPr>
      <w:r w:rsidRPr="0085712A">
        <w:rPr>
          <w:lang w:val="en-GB"/>
        </w:rPr>
        <w:t>The Sanford Guide to Antimicrobial Therapy 1997</w:t>
      </w:r>
      <w:r w:rsidRPr="0085712A">
        <w:t>  </w:t>
      </w:r>
    </w:p>
    <w:p w14:paraId="5B79A9D2" w14:textId="77777777" w:rsidR="0085712A" w:rsidRPr="0085712A" w:rsidRDefault="0085712A" w:rsidP="001B178C">
      <w:pPr>
        <w:pStyle w:val="Punktlista"/>
        <w:numPr>
          <w:ilvl w:val="0"/>
          <w:numId w:val="27"/>
        </w:numPr>
      </w:pPr>
      <w:r w:rsidRPr="0085712A">
        <w:rPr>
          <w:lang w:val="en-GB"/>
        </w:rPr>
        <w:t xml:space="preserve">Drug Prescribing in Renal Failure, Fifth edition, George R. </w:t>
      </w:r>
      <w:proofErr w:type="spellStart"/>
      <w:r w:rsidRPr="0085712A">
        <w:rPr>
          <w:lang w:val="en-GB"/>
        </w:rPr>
        <w:t>Aronoff</w:t>
      </w:r>
      <w:proofErr w:type="spellEnd"/>
      <w:r w:rsidRPr="0085712A">
        <w:rPr>
          <w:lang w:val="en-GB"/>
        </w:rPr>
        <w:t xml:space="preserve"> et al, </w:t>
      </w:r>
      <w:proofErr w:type="gramStart"/>
      <w:r w:rsidRPr="0085712A">
        <w:rPr>
          <w:lang w:val="en-GB"/>
        </w:rPr>
        <w:t>2007</w:t>
      </w:r>
      <w:proofErr w:type="gramEnd"/>
      <w:r w:rsidRPr="0085712A">
        <w:t>  </w:t>
      </w:r>
    </w:p>
    <w:p w14:paraId="6574B39B" w14:textId="77777777" w:rsidR="0085712A" w:rsidRPr="0085712A" w:rsidRDefault="0085712A" w:rsidP="001B178C">
      <w:pPr>
        <w:pStyle w:val="Punktlista"/>
        <w:numPr>
          <w:ilvl w:val="0"/>
          <w:numId w:val="27"/>
        </w:numPr>
      </w:pPr>
      <w:r w:rsidRPr="0085712A">
        <w:t>FASS  </w:t>
      </w:r>
    </w:p>
    <w:p w14:paraId="491B24BD" w14:textId="77777777" w:rsidR="0085712A" w:rsidRPr="0085712A" w:rsidRDefault="0085712A" w:rsidP="001B178C">
      <w:pPr>
        <w:pStyle w:val="Punktlista"/>
        <w:numPr>
          <w:ilvl w:val="0"/>
          <w:numId w:val="27"/>
        </w:numPr>
      </w:pPr>
      <w:r w:rsidRPr="0085712A">
        <w:rPr>
          <w:lang w:val="en-GB"/>
        </w:rPr>
        <w:t>ISPD guidelines/recommendations dialysis related infections, update 2010</w:t>
      </w:r>
      <w:r w:rsidRPr="0085712A">
        <w:t>  </w:t>
      </w:r>
    </w:p>
    <w:p w14:paraId="315D41ED" w14:textId="77777777" w:rsidR="0085712A" w:rsidRPr="0085712A" w:rsidRDefault="0085712A" w:rsidP="001B178C">
      <w:pPr>
        <w:pStyle w:val="Punktlista"/>
        <w:numPr>
          <w:ilvl w:val="0"/>
          <w:numId w:val="27"/>
        </w:numPr>
      </w:pPr>
      <w:r w:rsidRPr="0085712A">
        <w:rPr>
          <w:lang w:val="en-GB"/>
        </w:rPr>
        <w:t>Review: Vancomycin, the tale of…….</w:t>
      </w:r>
      <w:proofErr w:type="spellStart"/>
      <w:proofErr w:type="gramStart"/>
      <w:r w:rsidRPr="0085712A">
        <w:rPr>
          <w:lang w:val="en-GB"/>
        </w:rPr>
        <w:t>An.S</w:t>
      </w:r>
      <w:proofErr w:type="spellEnd"/>
      <w:proofErr w:type="gramEnd"/>
      <w:r w:rsidRPr="0085712A">
        <w:rPr>
          <w:lang w:val="en-GB"/>
        </w:rPr>
        <w:t xml:space="preserve"> De </w:t>
      </w:r>
      <w:proofErr w:type="spellStart"/>
      <w:r w:rsidRPr="0085712A">
        <w:rPr>
          <w:lang w:val="en-GB"/>
        </w:rPr>
        <w:t>Vriese</w:t>
      </w:r>
      <w:proofErr w:type="spellEnd"/>
      <w:r w:rsidRPr="0085712A">
        <w:rPr>
          <w:lang w:val="en-GB"/>
        </w:rPr>
        <w:t xml:space="preserve"> and </w:t>
      </w:r>
      <w:proofErr w:type="spellStart"/>
      <w:r w:rsidRPr="0085712A">
        <w:rPr>
          <w:lang w:val="en-GB"/>
        </w:rPr>
        <w:t>Stefaan</w:t>
      </w:r>
      <w:proofErr w:type="spellEnd"/>
      <w:r w:rsidRPr="0085712A">
        <w:rPr>
          <w:lang w:val="en-GB"/>
        </w:rPr>
        <w:t xml:space="preserve"> J. </w:t>
      </w:r>
      <w:proofErr w:type="spellStart"/>
      <w:r w:rsidRPr="0085712A">
        <w:rPr>
          <w:lang w:val="en-GB"/>
        </w:rPr>
        <w:t>Vandecasteele</w:t>
      </w:r>
      <w:proofErr w:type="spellEnd"/>
      <w:r w:rsidRPr="0085712A">
        <w:rPr>
          <w:lang w:val="en-GB"/>
        </w:rPr>
        <w:t>. Peritoneal dialysis Int Vol 34, pp. 154-161.</w:t>
      </w:r>
      <w:r w:rsidRPr="0085712A">
        <w:t>  </w:t>
      </w:r>
    </w:p>
    <w:p w14:paraId="61B6DDB7" w14:textId="77777777" w:rsidR="0085712A" w:rsidRPr="0085712A" w:rsidRDefault="0085712A" w:rsidP="001B178C">
      <w:pPr>
        <w:pStyle w:val="Punktlista"/>
        <w:numPr>
          <w:ilvl w:val="0"/>
          <w:numId w:val="27"/>
        </w:numPr>
      </w:pPr>
      <w:r w:rsidRPr="0085712A">
        <w:rPr>
          <w:lang w:val="en-GB"/>
        </w:rPr>
        <w:t>The role of monitoring gentamycin …</w:t>
      </w:r>
      <w:proofErr w:type="gramStart"/>
      <w:r w:rsidRPr="0085712A">
        <w:rPr>
          <w:lang w:val="en-GB"/>
        </w:rPr>
        <w:t>….Wen</w:t>
      </w:r>
      <w:proofErr w:type="gramEnd"/>
      <w:r w:rsidRPr="0085712A">
        <w:rPr>
          <w:lang w:val="en-GB"/>
        </w:rPr>
        <w:t xml:space="preserve"> Tang et al. </w:t>
      </w:r>
      <w:r w:rsidRPr="0085712A">
        <w:rPr>
          <w:lang w:val="en-US"/>
        </w:rPr>
        <w:t>Peritoneal dialysis Int Vol 34, pp. 219-226.</w:t>
      </w:r>
      <w:r w:rsidRPr="0085712A">
        <w:t>  </w:t>
      </w:r>
    </w:p>
    <w:p w14:paraId="3F648D4C" w14:textId="77777777" w:rsidR="0085712A" w:rsidRPr="0085712A" w:rsidRDefault="0085712A" w:rsidP="001B178C">
      <w:pPr>
        <w:pStyle w:val="Punktlista"/>
        <w:numPr>
          <w:ilvl w:val="0"/>
          <w:numId w:val="27"/>
        </w:numPr>
      </w:pPr>
      <w:r w:rsidRPr="0085712A">
        <w:t>PM dialysrelaterade infektioner hos PD-patient med tillhörande doseringsanvisningar och farmakokinetiska uppgifter för ab vid PD, Skånes Universitetssjukhus, Njur- och transplantationskliniken Lund, 2014-01-20  </w:t>
      </w:r>
    </w:p>
    <w:p w14:paraId="0F8D71F5" w14:textId="77777777" w:rsidR="0085712A" w:rsidRPr="0085712A" w:rsidRDefault="0085712A" w:rsidP="001B178C">
      <w:pPr>
        <w:pStyle w:val="Punktlista"/>
        <w:numPr>
          <w:ilvl w:val="0"/>
          <w:numId w:val="27"/>
        </w:numPr>
      </w:pPr>
      <w:r w:rsidRPr="0085712A">
        <w:t>PM peritoniter vid peritonealdialys, njurmedicin, SU, rev 2012-07-05  </w:t>
      </w:r>
    </w:p>
    <w:p w14:paraId="40597336" w14:textId="77777777" w:rsidR="0085712A" w:rsidRPr="0085712A" w:rsidRDefault="0085712A" w:rsidP="001B178C">
      <w:pPr>
        <w:pStyle w:val="Punktlista"/>
        <w:numPr>
          <w:ilvl w:val="0"/>
          <w:numId w:val="27"/>
        </w:numPr>
      </w:pPr>
      <w:r w:rsidRPr="0085712A">
        <w:t>Föreläsning 130924, PD-peritonit med utdrag ur behandlingsriktlinjer njurmedicin UAS, ÖL Britt-Marie Eriksson, infektionskliniken UAS.  </w:t>
      </w:r>
    </w:p>
    <w:p w14:paraId="42A5A2BA" w14:textId="77777777" w:rsidR="0085712A" w:rsidRPr="0085712A" w:rsidRDefault="0085712A" w:rsidP="001B178C">
      <w:pPr>
        <w:pStyle w:val="Punktlista"/>
        <w:numPr>
          <w:ilvl w:val="0"/>
          <w:numId w:val="27"/>
        </w:numPr>
      </w:pPr>
      <w:r w:rsidRPr="0085712A">
        <w:t xml:space="preserve">Föreläsning 100914, Antibiotikaval – farmakologi vid PD, ÖL Christer </w:t>
      </w:r>
      <w:proofErr w:type="spellStart"/>
      <w:r w:rsidRPr="0085712A">
        <w:t>Mehle</w:t>
      </w:r>
      <w:proofErr w:type="spellEnd"/>
      <w:r w:rsidRPr="0085712A">
        <w:t>, inf-kliniken Umeå  </w:t>
      </w:r>
    </w:p>
    <w:p w14:paraId="676097AE" w14:textId="77777777" w:rsidR="0085712A" w:rsidRPr="0085712A" w:rsidRDefault="0085712A" w:rsidP="0085712A">
      <w:pPr>
        <w:spacing w:after="0" w:line="240" w:lineRule="auto"/>
        <w:ind w:left="1290" w:right="0" w:hanging="129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7FA7CD71" w14:textId="77777777" w:rsidR="0085712A" w:rsidRPr="0085712A" w:rsidRDefault="0085712A" w:rsidP="0085712A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 xml:space="preserve">Föreläsningar </w:t>
      </w:r>
      <w:proofErr w:type="spellStart"/>
      <w:r w:rsidRPr="0085712A">
        <w:t>EuroPD</w:t>
      </w:r>
      <w:proofErr w:type="spellEnd"/>
      <w:r w:rsidRPr="0085712A">
        <w:t xml:space="preserve">, Maastricht 131012, av </w:t>
      </w:r>
      <w:proofErr w:type="spellStart"/>
      <w:r w:rsidRPr="0085712A">
        <w:t>bla</w:t>
      </w:r>
      <w:proofErr w:type="spellEnd"/>
      <w:r w:rsidRPr="0085712A">
        <w:t xml:space="preserve"> D. </w:t>
      </w:r>
      <w:proofErr w:type="spellStart"/>
      <w:r w:rsidRPr="0085712A">
        <w:t>Vogelaers</w:t>
      </w:r>
      <w:proofErr w:type="spellEnd"/>
      <w:r w:rsidRPr="0085712A">
        <w:t xml:space="preserve">, </w:t>
      </w:r>
      <w:proofErr w:type="spellStart"/>
      <w:r w:rsidRPr="0085712A">
        <w:t>Ghent</w:t>
      </w:r>
      <w:proofErr w:type="spellEnd"/>
      <w:r w:rsidRPr="0085712A">
        <w:t xml:space="preserve">, </w:t>
      </w:r>
      <w:proofErr w:type="spellStart"/>
      <w:r w:rsidRPr="0085712A">
        <w:t>Belgium</w:t>
      </w:r>
      <w:proofErr w:type="spellEnd"/>
      <w:r w:rsidRPr="0085712A">
        <w:t xml:space="preserve"> och A de  </w:t>
      </w:r>
    </w:p>
    <w:p w14:paraId="63816315" w14:textId="77777777" w:rsidR="0085712A" w:rsidRPr="0085712A" w:rsidRDefault="0085712A" w:rsidP="0085712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75C3005B" w14:textId="77777777" w:rsidR="0085712A" w:rsidRPr="0085712A" w:rsidRDefault="0085712A" w:rsidP="0085712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85712A">
        <w:t>  </w:t>
      </w:r>
    </w:p>
    <w:p w14:paraId="53B542CF" w14:textId="4C19C7A1" w:rsidR="0085712A" w:rsidRPr="0085712A" w:rsidRDefault="0085712A" w:rsidP="001B178C">
      <w:pPr>
        <w:spacing w:after="0" w:line="240" w:lineRule="auto"/>
        <w:ind w:left="990" w:right="-150"/>
        <w:textAlignment w:val="baseline"/>
        <w:rPr>
          <w:rFonts w:ascii="Segoe UI" w:hAnsi="Segoe UI" w:cs="Segoe UI"/>
          <w:sz w:val="18"/>
          <w:szCs w:val="18"/>
        </w:rPr>
      </w:pPr>
      <w:r w:rsidRPr="0085712A">
        <w:t>  </w:t>
      </w:r>
    </w:p>
    <w:bookmarkEnd w:id="0"/>
    <w:bookmarkEnd w:id="9"/>
    <w:p w14:paraId="4B694656" w14:textId="77777777" w:rsidR="0085712A" w:rsidRPr="0085712A" w:rsidRDefault="0085712A" w:rsidP="0085712A"/>
    <w:sectPr w:rsidR="0085712A" w:rsidRPr="0085712A" w:rsidSect="008308E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E7D75A" w14:textId="77777777" w:rsidR="00FC513F" w:rsidRDefault="00FC513F">
      <w:r>
        <w:separator/>
      </w:r>
    </w:p>
  </w:endnote>
  <w:endnote w:type="continuationSeparator" w:id="0">
    <w:p w14:paraId="7539E8F8" w14:textId="77777777" w:rsidR="00FC513F" w:rsidRDefault="00FC513F">
      <w:r>
        <w:continuationSeparator/>
      </w:r>
    </w:p>
  </w:endnote>
  <w:endnote w:type="continuationNotice" w:id="1">
    <w:p w14:paraId="4F66D549" w14:textId="77777777" w:rsidR="00FC513F" w:rsidRDefault="00FC51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F71AC" w14:textId="77777777" w:rsidR="00FC513F" w:rsidRDefault="00FC513F"/>
  </w:footnote>
  <w:footnote w:type="continuationSeparator" w:id="0">
    <w:p w14:paraId="754576F5" w14:textId="77777777" w:rsidR="00FC513F" w:rsidRDefault="00FC513F">
      <w:r>
        <w:continuationSeparator/>
      </w:r>
    </w:p>
  </w:footnote>
  <w:footnote w:type="continuationNotice" w:id="1">
    <w:p w14:paraId="429CC7EF" w14:textId="77777777" w:rsidR="00FC513F" w:rsidRDefault="00FC513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105EC"/>
    <w:multiLevelType w:val="multilevel"/>
    <w:tmpl w:val="99AE38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31D2237"/>
    <w:multiLevelType w:val="multilevel"/>
    <w:tmpl w:val="967461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44B4769"/>
    <w:multiLevelType w:val="multilevel"/>
    <w:tmpl w:val="8FC4B6D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9435AAC"/>
    <w:multiLevelType w:val="multilevel"/>
    <w:tmpl w:val="850806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5060492"/>
    <w:multiLevelType w:val="multilevel"/>
    <w:tmpl w:val="0D2821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5DC3440"/>
    <w:multiLevelType w:val="hybridMultilevel"/>
    <w:tmpl w:val="F3BC3C50"/>
    <w:lvl w:ilvl="0" w:tplc="041D000F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7" w15:restartNumberingAfterBreak="0">
    <w:nsid w:val="2EAE0262"/>
    <w:multiLevelType w:val="multilevel"/>
    <w:tmpl w:val="3B0CC560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3B61543"/>
    <w:multiLevelType w:val="hybridMultilevel"/>
    <w:tmpl w:val="458C7CC8"/>
    <w:lvl w:ilvl="0" w:tplc="450A009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8540EF"/>
    <w:multiLevelType w:val="multilevel"/>
    <w:tmpl w:val="BE0A2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81627EC"/>
    <w:multiLevelType w:val="hybridMultilevel"/>
    <w:tmpl w:val="2236E5CC"/>
    <w:lvl w:ilvl="0" w:tplc="041D000F">
      <w:start w:val="1"/>
      <w:numFmt w:val="decimal"/>
      <w:lvlText w:val="%1."/>
      <w:lvlJc w:val="left"/>
      <w:pPr>
        <w:ind w:left="135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2" w15:restartNumberingAfterBreak="0">
    <w:nsid w:val="52E60054"/>
    <w:multiLevelType w:val="hybridMultilevel"/>
    <w:tmpl w:val="2A5C758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54191D3B"/>
    <w:multiLevelType w:val="multilevel"/>
    <w:tmpl w:val="1EF8565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9C637B1"/>
    <w:multiLevelType w:val="multilevel"/>
    <w:tmpl w:val="9FBEE20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B5223AF"/>
    <w:multiLevelType w:val="multilevel"/>
    <w:tmpl w:val="6E80B38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099085A"/>
    <w:multiLevelType w:val="multilevel"/>
    <w:tmpl w:val="19CE4B9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6300017"/>
    <w:multiLevelType w:val="hybridMultilevel"/>
    <w:tmpl w:val="7320076E"/>
    <w:lvl w:ilvl="0" w:tplc="041D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6B4917D1"/>
    <w:multiLevelType w:val="multilevel"/>
    <w:tmpl w:val="A962B14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BBB24D9"/>
    <w:multiLevelType w:val="multilevel"/>
    <w:tmpl w:val="ADBCA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DF80C63"/>
    <w:multiLevelType w:val="multilevel"/>
    <w:tmpl w:val="CA2462B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FA56825"/>
    <w:multiLevelType w:val="multilevel"/>
    <w:tmpl w:val="35F6650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11D27AD"/>
    <w:multiLevelType w:val="multilevel"/>
    <w:tmpl w:val="87624C8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15B71F4"/>
    <w:multiLevelType w:val="multilevel"/>
    <w:tmpl w:val="F6BE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D836553"/>
    <w:multiLevelType w:val="multilevel"/>
    <w:tmpl w:val="DDBAC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DE91C03"/>
    <w:multiLevelType w:val="multilevel"/>
    <w:tmpl w:val="CF6C1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925529143">
    <w:abstractNumId w:val="4"/>
  </w:num>
  <w:num w:numId="2" w16cid:durableId="1621258818">
    <w:abstractNumId w:val="14"/>
  </w:num>
  <w:num w:numId="3" w16cid:durableId="12805850">
    <w:abstractNumId w:val="10"/>
  </w:num>
  <w:num w:numId="4" w16cid:durableId="1471096903">
    <w:abstractNumId w:val="1"/>
  </w:num>
  <w:num w:numId="5" w16cid:durableId="1354454337">
    <w:abstractNumId w:val="25"/>
  </w:num>
  <w:num w:numId="6" w16cid:durableId="1150751685">
    <w:abstractNumId w:val="20"/>
  </w:num>
  <w:num w:numId="7" w16cid:durableId="1815944652">
    <w:abstractNumId w:val="3"/>
  </w:num>
  <w:num w:numId="8" w16cid:durableId="670982928">
    <w:abstractNumId w:val="24"/>
  </w:num>
  <w:num w:numId="9" w16cid:durableId="553928504">
    <w:abstractNumId w:val="26"/>
  </w:num>
  <w:num w:numId="10" w16cid:durableId="1576012872">
    <w:abstractNumId w:val="9"/>
  </w:num>
  <w:num w:numId="11" w16cid:durableId="1585992512">
    <w:abstractNumId w:val="0"/>
  </w:num>
  <w:num w:numId="12" w16cid:durableId="573130850">
    <w:abstractNumId w:val="5"/>
  </w:num>
  <w:num w:numId="13" w16cid:durableId="1966352408">
    <w:abstractNumId w:val="22"/>
  </w:num>
  <w:num w:numId="14" w16cid:durableId="1714765494">
    <w:abstractNumId w:val="23"/>
  </w:num>
  <w:num w:numId="15" w16cid:durableId="1810777995">
    <w:abstractNumId w:val="15"/>
  </w:num>
  <w:num w:numId="16" w16cid:durableId="178737875">
    <w:abstractNumId w:val="17"/>
  </w:num>
  <w:num w:numId="17" w16cid:durableId="997924523">
    <w:abstractNumId w:val="16"/>
  </w:num>
  <w:num w:numId="18" w16cid:durableId="695086546">
    <w:abstractNumId w:val="13"/>
  </w:num>
  <w:num w:numId="19" w16cid:durableId="1247961257">
    <w:abstractNumId w:val="21"/>
  </w:num>
  <w:num w:numId="20" w16cid:durableId="1466391678">
    <w:abstractNumId w:val="2"/>
  </w:num>
  <w:num w:numId="21" w16cid:durableId="2057730317">
    <w:abstractNumId w:val="19"/>
  </w:num>
  <w:num w:numId="22" w16cid:durableId="1438332593">
    <w:abstractNumId w:val="7"/>
  </w:num>
  <w:num w:numId="23" w16cid:durableId="519973801">
    <w:abstractNumId w:val="8"/>
  </w:num>
  <w:num w:numId="24" w16cid:durableId="338238473">
    <w:abstractNumId w:val="18"/>
  </w:num>
  <w:num w:numId="25" w16cid:durableId="1443307181">
    <w:abstractNumId w:val="11"/>
  </w:num>
  <w:num w:numId="26" w16cid:durableId="923417009">
    <w:abstractNumId w:val="6"/>
  </w:num>
  <w:num w:numId="27" w16cid:durableId="1170557106">
    <w:abstractNumId w:val="1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230"/>
    <w:rsid w:val="000051D5"/>
    <w:rsid w:val="00006D2A"/>
    <w:rsid w:val="00010D47"/>
    <w:rsid w:val="00016CF0"/>
    <w:rsid w:val="00020A72"/>
    <w:rsid w:val="000220E6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38D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B7FC5"/>
    <w:rsid w:val="000E463B"/>
    <w:rsid w:val="000E54E3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178C"/>
    <w:rsid w:val="001B762C"/>
    <w:rsid w:val="001C4D0A"/>
    <w:rsid w:val="001C5FEF"/>
    <w:rsid w:val="001D0ED0"/>
    <w:rsid w:val="001F0F72"/>
    <w:rsid w:val="00206F6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1E7"/>
    <w:rsid w:val="00294791"/>
    <w:rsid w:val="002B0B30"/>
    <w:rsid w:val="002B0C78"/>
    <w:rsid w:val="002B26E7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BB8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B50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436"/>
    <w:rsid w:val="004B2183"/>
    <w:rsid w:val="004B2A01"/>
    <w:rsid w:val="004C2559"/>
    <w:rsid w:val="004D7BA3"/>
    <w:rsid w:val="004F2DD7"/>
    <w:rsid w:val="004F4518"/>
    <w:rsid w:val="004F4C62"/>
    <w:rsid w:val="004F5CDA"/>
    <w:rsid w:val="00501433"/>
    <w:rsid w:val="00511CC4"/>
    <w:rsid w:val="00531E60"/>
    <w:rsid w:val="00536A5A"/>
    <w:rsid w:val="00541D07"/>
    <w:rsid w:val="00544BAB"/>
    <w:rsid w:val="0054587C"/>
    <w:rsid w:val="00545F31"/>
    <w:rsid w:val="00547BC8"/>
    <w:rsid w:val="005578FA"/>
    <w:rsid w:val="00565129"/>
    <w:rsid w:val="00565CD0"/>
    <w:rsid w:val="00567820"/>
    <w:rsid w:val="00567F8C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2D1"/>
    <w:rsid w:val="005E02B3"/>
    <w:rsid w:val="005E1E24"/>
    <w:rsid w:val="00600AF3"/>
    <w:rsid w:val="0060596B"/>
    <w:rsid w:val="006064DB"/>
    <w:rsid w:val="00606D97"/>
    <w:rsid w:val="00612058"/>
    <w:rsid w:val="00614E64"/>
    <w:rsid w:val="00617710"/>
    <w:rsid w:val="00617EE6"/>
    <w:rsid w:val="0062184C"/>
    <w:rsid w:val="00621C07"/>
    <w:rsid w:val="00623724"/>
    <w:rsid w:val="00627BEA"/>
    <w:rsid w:val="006319DB"/>
    <w:rsid w:val="0065496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087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3E4"/>
    <w:rsid w:val="0078609F"/>
    <w:rsid w:val="007917BA"/>
    <w:rsid w:val="00791882"/>
    <w:rsid w:val="007A5C6F"/>
    <w:rsid w:val="007D4241"/>
    <w:rsid w:val="007D4317"/>
    <w:rsid w:val="007D4EA3"/>
    <w:rsid w:val="007F1CFF"/>
    <w:rsid w:val="007F5DD5"/>
    <w:rsid w:val="00821A1B"/>
    <w:rsid w:val="00822DD4"/>
    <w:rsid w:val="008262E9"/>
    <w:rsid w:val="00827E69"/>
    <w:rsid w:val="008308E7"/>
    <w:rsid w:val="0083514A"/>
    <w:rsid w:val="00835C4D"/>
    <w:rsid w:val="00843F48"/>
    <w:rsid w:val="00851423"/>
    <w:rsid w:val="0085712A"/>
    <w:rsid w:val="00857848"/>
    <w:rsid w:val="008654B6"/>
    <w:rsid w:val="0086556A"/>
    <w:rsid w:val="00866761"/>
    <w:rsid w:val="0087139C"/>
    <w:rsid w:val="00874083"/>
    <w:rsid w:val="0087664F"/>
    <w:rsid w:val="00880E83"/>
    <w:rsid w:val="00892F28"/>
    <w:rsid w:val="00896C49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527"/>
    <w:rsid w:val="009A07F5"/>
    <w:rsid w:val="009A2C98"/>
    <w:rsid w:val="009B1F6B"/>
    <w:rsid w:val="009C0D12"/>
    <w:rsid w:val="009C192E"/>
    <w:rsid w:val="009D6819"/>
    <w:rsid w:val="009D6D1C"/>
    <w:rsid w:val="009E0CF9"/>
    <w:rsid w:val="009E2C83"/>
    <w:rsid w:val="009E531B"/>
    <w:rsid w:val="009E6C56"/>
    <w:rsid w:val="009E7DCF"/>
    <w:rsid w:val="009F14F3"/>
    <w:rsid w:val="009F4A56"/>
    <w:rsid w:val="009F4E65"/>
    <w:rsid w:val="00A006A5"/>
    <w:rsid w:val="00A052A1"/>
    <w:rsid w:val="00A05942"/>
    <w:rsid w:val="00A07BEC"/>
    <w:rsid w:val="00A174C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7A9C"/>
    <w:rsid w:val="00A81198"/>
    <w:rsid w:val="00A81E48"/>
    <w:rsid w:val="00A82035"/>
    <w:rsid w:val="00A86BB6"/>
    <w:rsid w:val="00A90D77"/>
    <w:rsid w:val="00A92E07"/>
    <w:rsid w:val="00AA0B3A"/>
    <w:rsid w:val="00AA6EB4"/>
    <w:rsid w:val="00AA767D"/>
    <w:rsid w:val="00AB0CC9"/>
    <w:rsid w:val="00AC3FF6"/>
    <w:rsid w:val="00AD1DD8"/>
    <w:rsid w:val="00AD73EC"/>
    <w:rsid w:val="00AE5BC7"/>
    <w:rsid w:val="00AF5AAF"/>
    <w:rsid w:val="00AF7819"/>
    <w:rsid w:val="00AF7D1D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2E05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4522"/>
    <w:rsid w:val="00BE7978"/>
    <w:rsid w:val="00BF49CB"/>
    <w:rsid w:val="00BF69F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0F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89F"/>
    <w:rsid w:val="00CB0493"/>
    <w:rsid w:val="00CB17FF"/>
    <w:rsid w:val="00CB1ED7"/>
    <w:rsid w:val="00CC167C"/>
    <w:rsid w:val="00CC52D9"/>
    <w:rsid w:val="00CD02E6"/>
    <w:rsid w:val="00CD6647"/>
    <w:rsid w:val="00CE4B73"/>
    <w:rsid w:val="00CE64B2"/>
    <w:rsid w:val="00CF70BB"/>
    <w:rsid w:val="00D00774"/>
    <w:rsid w:val="00D074DB"/>
    <w:rsid w:val="00D139CF"/>
    <w:rsid w:val="00D16DCD"/>
    <w:rsid w:val="00D33725"/>
    <w:rsid w:val="00D37E7F"/>
    <w:rsid w:val="00D47AD7"/>
    <w:rsid w:val="00D51529"/>
    <w:rsid w:val="00D85218"/>
    <w:rsid w:val="00D873AB"/>
    <w:rsid w:val="00D915B1"/>
    <w:rsid w:val="00DA299D"/>
    <w:rsid w:val="00DA65C4"/>
    <w:rsid w:val="00DD2BE0"/>
    <w:rsid w:val="00DE4447"/>
    <w:rsid w:val="00DE5DA2"/>
    <w:rsid w:val="00DF0033"/>
    <w:rsid w:val="00DF421F"/>
    <w:rsid w:val="00E00F20"/>
    <w:rsid w:val="00E026BF"/>
    <w:rsid w:val="00E07B1B"/>
    <w:rsid w:val="00E11853"/>
    <w:rsid w:val="00E11E9B"/>
    <w:rsid w:val="00E4689A"/>
    <w:rsid w:val="00E52A86"/>
    <w:rsid w:val="00E54B47"/>
    <w:rsid w:val="00E553BF"/>
    <w:rsid w:val="00E55D93"/>
    <w:rsid w:val="00E61294"/>
    <w:rsid w:val="00E7237C"/>
    <w:rsid w:val="00E77C46"/>
    <w:rsid w:val="00E83AB6"/>
    <w:rsid w:val="00E86CE8"/>
    <w:rsid w:val="00E90E82"/>
    <w:rsid w:val="00EA00CB"/>
    <w:rsid w:val="00EA1726"/>
    <w:rsid w:val="00EA1BAA"/>
    <w:rsid w:val="00EA3FCD"/>
    <w:rsid w:val="00EA42A0"/>
    <w:rsid w:val="00EB6714"/>
    <w:rsid w:val="00EC0A68"/>
    <w:rsid w:val="00EC5006"/>
    <w:rsid w:val="00EC596A"/>
    <w:rsid w:val="00ED49C3"/>
    <w:rsid w:val="00ED6CE8"/>
    <w:rsid w:val="00ED7AA6"/>
    <w:rsid w:val="00EE2A56"/>
    <w:rsid w:val="00EE358B"/>
    <w:rsid w:val="00EE3818"/>
    <w:rsid w:val="00F071D5"/>
    <w:rsid w:val="00F22264"/>
    <w:rsid w:val="00F2564D"/>
    <w:rsid w:val="00F35B05"/>
    <w:rsid w:val="00F413D9"/>
    <w:rsid w:val="00F5135F"/>
    <w:rsid w:val="00F51F78"/>
    <w:rsid w:val="00F52682"/>
    <w:rsid w:val="00F6286A"/>
    <w:rsid w:val="00F73913"/>
    <w:rsid w:val="00F86F47"/>
    <w:rsid w:val="00F90B64"/>
    <w:rsid w:val="00FB2F0F"/>
    <w:rsid w:val="00FB5086"/>
    <w:rsid w:val="00FB5411"/>
    <w:rsid w:val="00FB6392"/>
    <w:rsid w:val="00FC513F"/>
    <w:rsid w:val="00FD3C70"/>
    <w:rsid w:val="00FD6820"/>
    <w:rsid w:val="00FE12D8"/>
    <w:rsid w:val="00FF7C02"/>
    <w:rsid w:val="024801E3"/>
    <w:rsid w:val="20E8A67D"/>
    <w:rsid w:val="2E243202"/>
    <w:rsid w:val="3ADC9B1E"/>
    <w:rsid w:val="5A03954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EA1726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customStyle="1" w:styleId="normaltextrun">
    <w:name w:val="normaltextrun"/>
    <w:basedOn w:val="Standardstycketeckensnitt"/>
    <w:rsid w:val="00EA1726"/>
  </w:style>
  <w:style w:type="character" w:customStyle="1" w:styleId="eop">
    <w:name w:val="eop"/>
    <w:basedOn w:val="Standardstycketeckensnitt"/>
    <w:rsid w:val="00EA1726"/>
  </w:style>
  <w:style w:type="paragraph" w:customStyle="1" w:styleId="paragraph">
    <w:name w:val="paragraph"/>
    <w:basedOn w:val="Normal"/>
    <w:rsid w:val="00BF69F5"/>
    <w:pPr>
      <w:spacing w:before="100" w:beforeAutospacing="1" w:after="100" w:afterAutospacing="1" w:line="240" w:lineRule="auto"/>
      <w:ind w:left="0" w:right="0"/>
    </w:pPr>
  </w:style>
  <w:style w:type="character" w:customStyle="1" w:styleId="scxw87932926">
    <w:name w:val="scxw87932926"/>
    <w:basedOn w:val="Standardstycketeckensnitt"/>
    <w:rsid w:val="00BF69F5"/>
  </w:style>
  <w:style w:type="paragraph" w:customStyle="1" w:styleId="msonormal0">
    <w:name w:val="msonormal"/>
    <w:basedOn w:val="Normal"/>
    <w:rsid w:val="0085712A"/>
    <w:pPr>
      <w:spacing w:before="100" w:beforeAutospacing="1" w:after="100" w:afterAutospacing="1" w:line="240" w:lineRule="auto"/>
      <w:ind w:left="0" w:right="0"/>
    </w:pPr>
  </w:style>
  <w:style w:type="character" w:customStyle="1" w:styleId="textrun">
    <w:name w:val="textrun"/>
    <w:basedOn w:val="Standardstycketeckensnitt"/>
    <w:rsid w:val="0085712A"/>
  </w:style>
  <w:style w:type="paragraph" w:customStyle="1" w:styleId="outlineelement">
    <w:name w:val="outlineelement"/>
    <w:basedOn w:val="Normal"/>
    <w:rsid w:val="0085712A"/>
    <w:pPr>
      <w:spacing w:before="100" w:beforeAutospacing="1" w:after="100" w:afterAutospacing="1" w:line="240" w:lineRule="auto"/>
      <w:ind w:left="0" w:right="0"/>
    </w:pPr>
  </w:style>
  <w:style w:type="character" w:customStyle="1" w:styleId="tabrun">
    <w:name w:val="tabrun"/>
    <w:basedOn w:val="Standardstycketeckensnitt"/>
    <w:rsid w:val="0085712A"/>
  </w:style>
  <w:style w:type="character" w:customStyle="1" w:styleId="tabchar">
    <w:name w:val="tabchar"/>
    <w:basedOn w:val="Standardstycketeckensnitt"/>
    <w:rsid w:val="0085712A"/>
  </w:style>
  <w:style w:type="character" w:customStyle="1" w:styleId="tableaderchars">
    <w:name w:val="tableaderchars"/>
    <w:basedOn w:val="Standardstycketeckensnitt"/>
    <w:rsid w:val="0085712A"/>
  </w:style>
  <w:style w:type="character" w:customStyle="1" w:styleId="linebreakblob">
    <w:name w:val="linebreakblob"/>
    <w:basedOn w:val="Standardstycketeckensnitt"/>
    <w:rsid w:val="0085712A"/>
  </w:style>
  <w:style w:type="character" w:customStyle="1" w:styleId="scxw123554118">
    <w:name w:val="scxw123554118"/>
    <w:basedOn w:val="Standardstycketeckensnitt"/>
    <w:rsid w:val="008571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7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28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51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26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61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60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560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083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58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298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889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551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315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30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179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642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84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341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454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216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667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704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3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37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21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54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451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45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2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6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8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98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8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6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25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0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8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23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55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26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44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82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70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47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9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09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01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7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03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96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9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6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36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18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39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8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0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78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04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92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167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47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229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66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802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934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12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43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9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864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817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208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068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407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78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44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072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64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207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56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09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568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863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755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969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798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57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67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08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058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91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642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28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4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576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21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239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49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2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641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56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90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8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0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4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8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7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13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97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52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74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59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1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65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64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44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30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6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5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0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7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3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7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88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05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63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23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3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0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36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79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1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27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27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90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25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8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84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10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87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03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0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97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91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38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01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89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5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1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11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73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9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2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20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2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60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68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94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8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62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39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76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95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7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4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9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7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98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4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8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54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6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30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25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4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1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74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4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81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7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89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11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92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51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51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7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3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8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5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91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5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35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610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7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8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95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0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24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55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4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98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89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05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7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69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67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9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42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37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47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7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2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8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7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0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69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3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7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53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72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58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40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6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06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63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90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4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558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236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358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71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404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806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949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32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77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828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2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70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597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120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886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92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91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13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01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68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707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42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066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098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039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80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388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772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55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85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300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84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41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305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186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63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318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4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891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27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31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500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27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13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03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426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44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94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12</Pages>
  <Words>3590</Words>
  <Characters>19027</Characters>
  <Application>Microsoft Office Word</Application>
  <DocSecurity>0</DocSecurity>
  <Lines>158</Lines>
  <Paragraphs>45</Paragraphs>
  <ScaleCrop>false</ScaleCrop>
  <Manager/>
  <Company/>
  <LinksUpToDate>false</LinksUpToDate>
  <CharactersWithSpaces>22572</CharactersWithSpaces>
  <SharedDoc>false</SharedDoc>
  <HyperlinkBase/>
  <HLinks>
    <vt:vector size="90" baseType="variant">
      <vt:variant>
        <vt:i4>1245235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_Toc179898234</vt:lpwstr>
      </vt:variant>
      <vt:variant>
        <vt:i4>1245235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_Toc179898233</vt:lpwstr>
      </vt:variant>
      <vt:variant>
        <vt:i4>1245235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_Toc179898232</vt:lpwstr>
      </vt:variant>
      <vt:variant>
        <vt:i4>1245235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_Toc179898231</vt:lpwstr>
      </vt:variant>
      <vt:variant>
        <vt:i4>1245235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_Toc179898230</vt:lpwstr>
      </vt:variant>
      <vt:variant>
        <vt:i4>1179699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_Toc179898229</vt:lpwstr>
      </vt:variant>
      <vt:variant>
        <vt:i4>1179699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_Toc179898228</vt:lpwstr>
      </vt:variant>
      <vt:variant>
        <vt:i4>1179699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_Toc179898227</vt:lpwstr>
      </vt:variant>
      <vt:variant>
        <vt:i4>1179699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_Toc179898226</vt:lpwstr>
      </vt:variant>
      <vt:variant>
        <vt:i4>1179699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_Toc179898225</vt:lpwstr>
      </vt:variant>
      <vt:variant>
        <vt:i4>1179699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_Toc179898224</vt:lpwstr>
      </vt:variant>
      <vt:variant>
        <vt:i4>1179699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_Toc179898223</vt:lpwstr>
      </vt:variant>
      <vt:variant>
        <vt:i4>1179699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_Toc179898222</vt:lpwstr>
      </vt:variant>
      <vt:variant>
        <vt:i4>1179699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_Toc179898221</vt:lpwstr>
      </vt:variant>
      <vt:variant>
        <vt:i4>1179699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_Toc179898220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Q Di 810 PERITONIT vid peritonealdialys (PD) – behandlingsprogram</dc:title>
  <dc:subject/>
  <dc:creator>patrik.jens.johansson@vgregion.se</dc:creator>
  <keywords/>
  <lastModifiedBy>Annika Johansson</lastModifiedBy>
  <revision>43</revision>
  <lastPrinted>2016-03-31T10:56:00.0000000Z</lastPrinted>
  <dcterms:created xsi:type="dcterms:W3CDTF">2022-05-06T06:40:00.0000000Z</dcterms:created>
  <dcterms:modified xsi:type="dcterms:W3CDTF">2024-10-17T05:54:00.0000000Z</dcterms:modified>
</coreProperties>
</file>