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BA648" w14:textId="77777777" w:rsidR="00317C99" w:rsidRDefault="00317C99" w:rsidP="00F35B05">
      <w:pPr>
        <w:pStyle w:val="Rubrik2"/>
        <w:sectPr w:rsidR="00317C99" w:rsidSect="00317C9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4C2FEB" w14:textId="77777777" w:rsidR="00317C99" w:rsidRPr="00317C99" w:rsidRDefault="00317C99" w:rsidP="00317C9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17C99">
        <w:rPr>
          <w:szCs w:val="20"/>
        </w:rPr>
        <w:tab/>
      </w:r>
    </w:p>
    <w:p w14:paraId="23D70BEF" w14:textId="5512F4C9" w:rsidR="00317C99" w:rsidRPr="00317C99" w:rsidRDefault="00317C99" w:rsidP="00317C99">
      <w:pPr>
        <w:spacing w:after="0" w:line="240" w:lineRule="auto"/>
        <w:ind w:left="0" w:right="0"/>
        <w:rPr>
          <w:szCs w:val="20"/>
        </w:rPr>
      </w:pPr>
      <w:r w:rsidRPr="00317C9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D631C2" wp14:editId="7A060C4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3FD124" w14:textId="77777777" w:rsidR="00317C99" w:rsidRPr="003D37FD" w:rsidRDefault="00317C99" w:rsidP="00317C9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16470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D631C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53FD124" w14:textId="77777777" w:rsidR="00317C99" w:rsidRPr="003D37FD" w:rsidRDefault="00317C99" w:rsidP="00317C9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16470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0D52AE1" w14:textId="77777777" w:rsidR="00A7167D" w:rsidRDefault="00A7167D" w:rsidP="00A7167D">
      <w:pPr>
        <w:pStyle w:val="Rubrik1"/>
      </w:pPr>
      <w:bookmarkStart w:id="1" w:name="_1314629194"/>
      <w:bookmarkStart w:id="2" w:name="Rubrik"/>
      <w:bookmarkStart w:id="3" w:name="_Toc100327184"/>
      <w:bookmarkStart w:id="4" w:name="_Toc106874287"/>
      <w:bookmarkEnd w:id="1"/>
      <w:bookmarkEnd w:id="2"/>
      <w:r>
        <w:t>Iohexolclearencemätning på njursviktspatienter (Q Di 702)</w:t>
      </w:r>
    </w:p>
    <w:p w14:paraId="1CDADAEC" w14:textId="77777777" w:rsidR="00A7167D" w:rsidRDefault="00A7167D" w:rsidP="00A7167D">
      <w:pPr>
        <w:pStyle w:val="Rubrik2"/>
        <w:ind w:right="-143"/>
      </w:pPr>
    </w:p>
    <w:p w14:paraId="130D59C4" w14:textId="77777777" w:rsidR="00A7167D" w:rsidRDefault="00A7167D" w:rsidP="00A7167D">
      <w:pPr>
        <w:pStyle w:val="Rubrik2"/>
        <w:ind w:right="-143"/>
      </w:pPr>
      <w:r>
        <w:t>Förändringar sedan föregående version</w:t>
      </w:r>
      <w:bookmarkEnd w:id="3"/>
      <w:bookmarkEnd w:id="4"/>
    </w:p>
    <w:p w14:paraId="0239795E" w14:textId="77777777" w:rsidR="00A7167D" w:rsidRDefault="00A7167D" w:rsidP="00A7167D">
      <w:r>
        <w:t xml:space="preserve">Lagt till rubrik syfte och gjort några mindre språkliga justeringar. </w:t>
      </w:r>
    </w:p>
    <w:p w14:paraId="71F1B15C" w14:textId="77777777" w:rsidR="00A7167D" w:rsidRDefault="00A7167D" w:rsidP="00A7167D">
      <w:pPr>
        <w:ind w:right="-143"/>
      </w:pPr>
    </w:p>
    <w:p w14:paraId="602E08B0" w14:textId="77777777" w:rsidR="00A7167D" w:rsidRPr="00A7167D" w:rsidRDefault="00A7167D" w:rsidP="00A7167D">
      <w:pPr>
        <w:pStyle w:val="Rubrik2"/>
        <w:ind w:right="-143"/>
      </w:pPr>
      <w:bookmarkStart w:id="5" w:name="_Toc100327186"/>
      <w:bookmarkStart w:id="6" w:name="_Toc106874289"/>
      <w:r w:rsidRPr="00A7167D">
        <w:t>Syfte</w:t>
      </w:r>
      <w:bookmarkEnd w:id="5"/>
      <w:bookmarkEnd w:id="6"/>
      <w:r w:rsidRPr="00A7167D">
        <w:t xml:space="preserve"> </w:t>
      </w:r>
    </w:p>
    <w:p w14:paraId="611038DA" w14:textId="77777777" w:rsidR="00A7167D" w:rsidRDefault="00A7167D" w:rsidP="00A7167D">
      <w:pPr>
        <w:ind w:right="-143"/>
      </w:pPr>
      <w:r w:rsidRPr="00A7167D">
        <w:t>Förtydligande av Iohexolclearencemätning.</w:t>
      </w:r>
      <w:r>
        <w:t xml:space="preserve"> </w:t>
      </w:r>
    </w:p>
    <w:p w14:paraId="4661F922" w14:textId="77777777" w:rsidR="00A7167D" w:rsidRDefault="00A7167D" w:rsidP="00A7167D">
      <w:pPr>
        <w:spacing w:after="0" w:line="240" w:lineRule="auto"/>
        <w:ind w:left="720" w:right="0"/>
        <w:rPr>
          <w:sz w:val="22"/>
          <w:szCs w:val="22"/>
        </w:rPr>
      </w:pPr>
    </w:p>
    <w:p w14:paraId="379F6372" w14:textId="77777777" w:rsidR="00A7167D" w:rsidRDefault="00A7167D" w:rsidP="00A7167D">
      <w:pPr>
        <w:pStyle w:val="Rubrik2"/>
      </w:pPr>
      <w:r>
        <w:t>Medicinsk bakgrund</w:t>
      </w:r>
    </w:p>
    <w:p w14:paraId="78B6DAF0" w14:textId="77777777" w:rsidR="00A7167D" w:rsidRDefault="00A7167D" w:rsidP="00A7167D">
      <w:r>
        <w:t xml:space="preserve">Glomerulär filtrationshastighet (GFR) anger den hastighet med vilken en injicerad markör elimineras från blodbanan. Detta görs genom att mäta markörens koncentration i plasmaprover tagna vid olika tidpunkter efter injektion av markören i fråga. Genom att uppskatta markörens fördelningsvolym kan GFR uppskattas med ledning av markörens koncentration i ett plasma prov. </w:t>
      </w:r>
    </w:p>
    <w:p w14:paraId="19FA10D1" w14:textId="77777777" w:rsidR="00A7167D" w:rsidRDefault="00A7167D" w:rsidP="00A7167D">
      <w:r>
        <w:t>Iohexol (Omnipaque) är ett jodinnehållande kontrastmedel som är väl användbar som markör för GFR.</w:t>
      </w:r>
    </w:p>
    <w:p w14:paraId="2963DD7F" w14:textId="77777777" w:rsidR="00A7167D" w:rsidRDefault="00A7167D" w:rsidP="00A7167D"/>
    <w:p w14:paraId="7735141F" w14:textId="77777777" w:rsidR="00A7167D" w:rsidRDefault="00A7167D" w:rsidP="00A7167D">
      <w:r w:rsidRPr="00A7167D">
        <w:rPr>
          <w:rStyle w:val="Rubrik2Char"/>
        </w:rPr>
        <w:t xml:space="preserve">Remiss från patientansvarig läkare (PAL) </w:t>
      </w:r>
      <w:r w:rsidRPr="00A7167D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/>
      </w:r>
      <w:r w:rsidRPr="00A7167D">
        <w:t>Remiss skickas till Njursviktsmottagningen som utför belastningen. Genomförs enbart på patienter med njursvikt.</w:t>
      </w:r>
    </w:p>
    <w:p w14:paraId="4A51D1F0" w14:textId="77777777" w:rsidR="00A7167D" w:rsidRDefault="00A7167D" w:rsidP="00A7167D"/>
    <w:p w14:paraId="3FEFB496" w14:textId="77777777" w:rsidR="00A7167D" w:rsidRDefault="00A7167D" w:rsidP="00A7167D">
      <w:pPr>
        <w:spacing w:after="0" w:line="240" w:lineRule="auto"/>
        <w:ind w:left="0" w:right="0"/>
        <w:rPr>
          <w:sz w:val="20"/>
          <w:szCs w:val="20"/>
        </w:rPr>
      </w:pPr>
    </w:p>
    <w:p w14:paraId="69EFB482" w14:textId="77777777" w:rsidR="00A7167D" w:rsidRDefault="00A7167D" w:rsidP="00A7167D">
      <w:pPr>
        <w:rPr>
          <w:sz w:val="20"/>
        </w:rPr>
      </w:pPr>
      <w:r>
        <w:t xml:space="preserve">Patienten bokas i Elvis under bokningsorsak IOH. I samband med bokningen av patienten görs provtagningsremiss och etiketter i ordning. </w:t>
      </w:r>
    </w:p>
    <w:p w14:paraId="2BECCD26" w14:textId="77777777" w:rsidR="00A7167D" w:rsidRDefault="00A7167D" w:rsidP="00A7167D">
      <w:pPr>
        <w:spacing w:after="0" w:line="240" w:lineRule="auto"/>
        <w:ind w:left="0" w:right="0"/>
        <w:rPr>
          <w:szCs w:val="20"/>
        </w:rPr>
      </w:pPr>
    </w:p>
    <w:p w14:paraId="3686F030" w14:textId="77777777" w:rsidR="00A7167D" w:rsidRDefault="00A7167D" w:rsidP="00A7167D">
      <w:pPr>
        <w:pStyle w:val="Rubrik2"/>
      </w:pPr>
      <w:r>
        <w:t>Mätprincip</w:t>
      </w:r>
    </w:p>
    <w:p w14:paraId="71B942EB" w14:textId="77777777" w:rsidR="00A7167D" w:rsidRDefault="00A7167D" w:rsidP="00A7167D">
      <w:r>
        <w:t>Iohexol injiceras intravenöst och dess försvinnande i blodbanan mäts.</w:t>
      </w:r>
    </w:p>
    <w:p w14:paraId="6B491745" w14:textId="77777777" w:rsidR="00A7167D" w:rsidRDefault="00A7167D" w:rsidP="00A7167D">
      <w:pPr>
        <w:keepNext/>
        <w:spacing w:after="0" w:line="240" w:lineRule="auto"/>
        <w:ind w:left="0" w:right="0"/>
        <w:outlineLvl w:val="0"/>
        <w:rPr>
          <w:b/>
          <w:szCs w:val="20"/>
        </w:rPr>
      </w:pPr>
    </w:p>
    <w:p w14:paraId="6E0EB377" w14:textId="77777777" w:rsidR="00A7167D" w:rsidRDefault="00A7167D" w:rsidP="00A7167D">
      <w:pPr>
        <w:pStyle w:val="Rubrik2"/>
      </w:pPr>
      <w:r>
        <w:t xml:space="preserve">Reagens </w:t>
      </w:r>
    </w:p>
    <w:p w14:paraId="4507D0BE" w14:textId="77777777" w:rsidR="00A7167D" w:rsidRDefault="00A7167D" w:rsidP="00A7167D">
      <w:pPr>
        <w:rPr>
          <w:sz w:val="20"/>
        </w:rPr>
      </w:pPr>
      <w:r>
        <w:t>Omnipaque 300 mg/ml</w:t>
      </w:r>
    </w:p>
    <w:p w14:paraId="57DFF43F" w14:textId="77777777" w:rsidR="00A7167D" w:rsidRDefault="00A7167D" w:rsidP="00A7167D">
      <w:r>
        <w:t xml:space="preserve">(Vikt, ålder och aktuellt kreatinin krävs) </w:t>
      </w:r>
    </w:p>
    <w:p w14:paraId="45A9EBF4" w14:textId="77777777" w:rsidR="00A7167D" w:rsidRDefault="00A7167D" w:rsidP="00A7167D">
      <w:r>
        <w:t>Vuxna som väger under 40 kg remitteras vidare till Laboratoriemedicin på NÄL.</w:t>
      </w:r>
    </w:p>
    <w:p w14:paraId="22CDCC08" w14:textId="77777777" w:rsidR="00A7167D" w:rsidRDefault="00A7167D" w:rsidP="00A7167D">
      <w:pPr>
        <w:spacing w:after="0" w:line="240" w:lineRule="auto"/>
        <w:ind w:left="0" w:right="0"/>
        <w:rPr>
          <w:szCs w:val="20"/>
        </w:rPr>
      </w:pPr>
    </w:p>
    <w:p w14:paraId="4C1900F5" w14:textId="77777777" w:rsidR="00A7167D" w:rsidRDefault="00A7167D" w:rsidP="00A7167D">
      <w:pPr>
        <w:pStyle w:val="Rubrik2"/>
      </w:pPr>
      <w:r>
        <w:t>Provtagningsschema för vuxna över 40 kg</w:t>
      </w:r>
    </w:p>
    <w:p w14:paraId="76469DBA" w14:textId="77777777" w:rsidR="00A7167D" w:rsidRDefault="00A7167D" w:rsidP="00A7167D">
      <w:r>
        <w:t xml:space="preserve">Förväntat </w:t>
      </w:r>
      <w:proofErr w:type="gramStart"/>
      <w:r>
        <w:t>GFR &gt;</w:t>
      </w:r>
      <w:proofErr w:type="gramEnd"/>
      <w:r>
        <w:t xml:space="preserve"> 40 ml/min: tas blodprov efter 3,4,5 timmar </w:t>
      </w:r>
    </w:p>
    <w:p w14:paraId="0E1DE9E6" w14:textId="77777777" w:rsidR="00A7167D" w:rsidRDefault="00A7167D" w:rsidP="00A7167D">
      <w:r>
        <w:t xml:space="preserve">Förväntad GFR 20-40ml/min: tas blodprov efter 4, 6 och 8 timmar </w:t>
      </w:r>
    </w:p>
    <w:p w14:paraId="2CA2E3D0" w14:textId="77777777" w:rsidR="00A7167D" w:rsidRDefault="00A7167D" w:rsidP="00A7167D">
      <w:r>
        <w:t xml:space="preserve">Förväntad GFR 5-20 ml/min: tas blodprov efter 4, 6, 8 och 24 timmar  </w:t>
      </w:r>
    </w:p>
    <w:p w14:paraId="000A7271" w14:textId="77777777" w:rsidR="00A7167D" w:rsidRDefault="00A7167D" w:rsidP="00A7167D">
      <w:r>
        <w:t>Vid njurdonatorsutredning tas blodprov 3, 4, 5 och 6 timmar enligt transplantationsklinikens SU riktlinjer.</w:t>
      </w:r>
    </w:p>
    <w:p w14:paraId="2BD4FE4B" w14:textId="77777777" w:rsidR="00A7167D" w:rsidRDefault="00A7167D" w:rsidP="00A7167D">
      <w:pPr>
        <w:spacing w:after="0" w:line="240" w:lineRule="auto"/>
        <w:ind w:left="0" w:right="0"/>
        <w:rPr>
          <w:szCs w:val="20"/>
        </w:rPr>
      </w:pPr>
    </w:p>
    <w:p w14:paraId="252C414A" w14:textId="77777777" w:rsidR="00A7167D" w:rsidRDefault="00A7167D" w:rsidP="00A7167D">
      <w:r>
        <w:t>Patienten får inte ha genomgått undersökning med kontrast inom 3 dygn före belastningen och inte heller under belastningen.</w:t>
      </w:r>
    </w:p>
    <w:p w14:paraId="2DD18448" w14:textId="77777777" w:rsidR="00A7167D" w:rsidRDefault="00A7167D" w:rsidP="00A7167D">
      <w:r>
        <w:t xml:space="preserve">Patienten skall tillfrågas om han/hon är jod- eller kontrastöverkänslig (om överkänslighet föreligger skall Cr-EDTA utföras </w:t>
      </w:r>
      <w:proofErr w:type="gramStart"/>
      <w:r>
        <w:t>istället</w:t>
      </w:r>
      <w:proofErr w:type="gramEnd"/>
      <w:r>
        <w:t xml:space="preserve">) </w:t>
      </w:r>
    </w:p>
    <w:p w14:paraId="59CC942C" w14:textId="77777777" w:rsidR="00A7167D" w:rsidRDefault="00A7167D" w:rsidP="00A7167D">
      <w:r>
        <w:t xml:space="preserve">Under belastningen får patienten inte få någon infusion eller transfusion. </w:t>
      </w:r>
    </w:p>
    <w:p w14:paraId="185D49E8" w14:textId="77777777" w:rsidR="00A7167D" w:rsidRDefault="00A7167D" w:rsidP="00A7167D">
      <w:pPr>
        <w:spacing w:after="0" w:line="240" w:lineRule="auto"/>
        <w:ind w:left="0" w:right="0"/>
        <w:rPr>
          <w:szCs w:val="20"/>
        </w:rPr>
      </w:pPr>
    </w:p>
    <w:p w14:paraId="4DE90EAA" w14:textId="77777777" w:rsidR="00A7167D" w:rsidRDefault="00A7167D" w:rsidP="00A7167D">
      <w:pPr>
        <w:pStyle w:val="Rubrik2"/>
      </w:pPr>
      <w:r>
        <w:t>Vid injektionstillfället</w:t>
      </w:r>
    </w:p>
    <w:p w14:paraId="00E4713E" w14:textId="77777777" w:rsidR="00A7167D" w:rsidRDefault="00A7167D" w:rsidP="00A7167D">
      <w:r>
        <w:t xml:space="preserve">Remiss Pt-Filtrering Iohexol. Fyll i kön, vikt, längd, senaste kreatininvärde. </w:t>
      </w:r>
    </w:p>
    <w:p w14:paraId="56D91710" w14:textId="77777777" w:rsidR="00A7167D" w:rsidRDefault="00A7167D" w:rsidP="00A7167D">
      <w:r>
        <w:t>Sätt PVK.</w:t>
      </w:r>
    </w:p>
    <w:p w14:paraId="61569BDA" w14:textId="77777777" w:rsidR="00A7167D" w:rsidRDefault="00A7167D" w:rsidP="00A7167D">
      <w:r>
        <w:t xml:space="preserve">Ta ett guldgult rör märkt ”förprov iohexol” </w:t>
      </w:r>
    </w:p>
    <w:p w14:paraId="52A5D3BC" w14:textId="16310322" w:rsidR="00A7167D" w:rsidRDefault="00A7167D" w:rsidP="00A7167D">
      <w:r>
        <w:lastRenderedPageBreak/>
        <w:t xml:space="preserve">Ta ett </w:t>
      </w:r>
      <w:r>
        <w:t>ljusgrönt</w:t>
      </w:r>
      <w:r>
        <w:t xml:space="preserve"> rör märkt med Kreatinin och Cystatin C.</w:t>
      </w:r>
    </w:p>
    <w:p w14:paraId="3EB8AF76" w14:textId="77777777" w:rsidR="00A7167D" w:rsidRDefault="00A7167D" w:rsidP="00A7167D">
      <w:r>
        <w:t>Ge inj Omnipaque 300 mg/ml 5 ml iv.</w:t>
      </w:r>
    </w:p>
    <w:p w14:paraId="4E300561" w14:textId="77777777" w:rsidR="00A7167D" w:rsidRDefault="00A7167D" w:rsidP="00A7167D">
      <w:r>
        <w:t>Viktigt att skriva exakt tidpunkt när Omnipaque ges och i vilken arm.</w:t>
      </w:r>
    </w:p>
    <w:p w14:paraId="234B26F8" w14:textId="77777777" w:rsidR="00A7167D" w:rsidRDefault="00A7167D" w:rsidP="00A7167D">
      <w:r>
        <w:t>Spola PVK efteråt med 10 ml Nacl.</w:t>
      </w:r>
    </w:p>
    <w:p w14:paraId="1522AB93" w14:textId="77777777" w:rsidR="00A7167D" w:rsidRDefault="00A7167D" w:rsidP="00A7167D">
      <w:r>
        <w:t xml:space="preserve">Observera patienten under 15 minuter. </w:t>
      </w:r>
    </w:p>
    <w:p w14:paraId="6E1CD1B5" w14:textId="77777777" w:rsidR="00A7167D" w:rsidRDefault="00A7167D" w:rsidP="00A7167D">
      <w:r>
        <w:t>Avlägsna PVK. (Efterproverna får ej tas i samma PVK)</w:t>
      </w:r>
    </w:p>
    <w:p w14:paraId="62A60C81" w14:textId="41A95A42" w:rsidR="00A7167D" w:rsidRDefault="00A7167D" w:rsidP="00A7167D">
      <w:r>
        <w:t xml:space="preserve">Lämna förprovet till </w:t>
      </w:r>
      <w:r>
        <w:t>Klinisk kemi</w:t>
      </w:r>
      <w:r>
        <w:t>. Remissen lämnas tillsammans med efterproverna.</w:t>
      </w:r>
    </w:p>
    <w:p w14:paraId="173AA588" w14:textId="77777777" w:rsidR="00A7167D" w:rsidRDefault="00A7167D" w:rsidP="00A7167D">
      <w:pPr>
        <w:spacing w:after="0" w:line="240" w:lineRule="auto"/>
        <w:ind w:left="0" w:right="0"/>
        <w:rPr>
          <w:szCs w:val="20"/>
        </w:rPr>
      </w:pPr>
    </w:p>
    <w:p w14:paraId="3FECFEC4" w14:textId="77777777" w:rsidR="00A7167D" w:rsidRDefault="00A7167D" w:rsidP="00A7167D">
      <w:pPr>
        <w:pStyle w:val="Rubrik2"/>
      </w:pPr>
      <w:r>
        <w:t xml:space="preserve">Efterprov </w:t>
      </w:r>
    </w:p>
    <w:p w14:paraId="01F66D10" w14:textId="77777777" w:rsidR="00A7167D" w:rsidRDefault="00A7167D" w:rsidP="00A7167D">
      <w:r>
        <w:t>Tidpunkt utifrån provtagningsschemat.</w:t>
      </w:r>
    </w:p>
    <w:p w14:paraId="65C2B9B4" w14:textId="77777777" w:rsidR="00A7167D" w:rsidRDefault="00A7167D" w:rsidP="00A7167D">
      <w:r>
        <w:t xml:space="preserve">Proverna tas i andra armen, </w:t>
      </w:r>
      <w:proofErr w:type="gramStart"/>
      <w:r>
        <w:t>undantaget patient</w:t>
      </w:r>
      <w:proofErr w:type="gramEnd"/>
      <w:r>
        <w:t xml:space="preserve"> med AV-fistel då endast en arm är tillåten för punktion).</w:t>
      </w:r>
    </w:p>
    <w:p w14:paraId="7A5B25C0" w14:textId="38BDDCBA" w:rsidR="00A7167D" w:rsidRDefault="00A7167D" w:rsidP="00A7167D">
      <w:r>
        <w:t>Ta ett guldgult rör märkt med efterprov Iohexol A resp</w:t>
      </w:r>
      <w:r>
        <w:t>ektive</w:t>
      </w:r>
      <w:r>
        <w:t xml:space="preserve"> B och C (ev. D)</w:t>
      </w:r>
      <w:r>
        <w:t>.</w:t>
      </w:r>
    </w:p>
    <w:p w14:paraId="15C43528" w14:textId="77777777" w:rsidR="00A7167D" w:rsidRDefault="00A7167D" w:rsidP="00A7167D">
      <w:r>
        <w:t>Notera exakt tidpunkt på remissen.</w:t>
      </w:r>
    </w:p>
    <w:p w14:paraId="2338037E" w14:textId="77777777" w:rsidR="00A7167D" w:rsidRDefault="00A7167D" w:rsidP="00A7167D">
      <w:r>
        <w:t>Efterprover kan tas på vårdcentralen. Ring vårdcentralens laboratorium och meddela. Skicka med patienten provtagningsremiss, etiketter och information ”efterprovtagning Pt-filtrering Iohexol”</w:t>
      </w:r>
    </w:p>
    <w:p w14:paraId="36EAC8F3" w14:textId="77777777" w:rsidR="00A7167D" w:rsidRDefault="00A7167D" w:rsidP="00A7167D"/>
    <w:p w14:paraId="682BD363" w14:textId="77777777" w:rsidR="00A7167D" w:rsidRDefault="00A7167D" w:rsidP="00A7167D">
      <w:r>
        <w:t>PVK kan användas vid 3-5 timmars belastning för efterprover. Spola PVK:n mellan provtagningarna med 1-2 ml Nacl. Ta ½ ”slaskrör” före varje provtagning.</w:t>
      </w:r>
    </w:p>
    <w:p w14:paraId="7459773F" w14:textId="77777777" w:rsidR="00A7167D" w:rsidRDefault="00A7167D" w:rsidP="00A7167D"/>
    <w:p w14:paraId="27409683" w14:textId="77777777" w:rsidR="00A7167D" w:rsidRDefault="00A7167D" w:rsidP="00A7167D">
      <w:pPr>
        <w:pStyle w:val="Rubrik2"/>
      </w:pPr>
      <w:r>
        <w:t xml:space="preserve">Referens </w:t>
      </w:r>
    </w:p>
    <w:p w14:paraId="76B9F95B" w14:textId="3A710AEE" w:rsidR="00536A5A" w:rsidRPr="00A7167D" w:rsidRDefault="00A7167D" w:rsidP="00A7167D">
      <w:r>
        <w:t>Lennart Nilsson Laboratoriemedicin NÄL</w:t>
      </w:r>
      <w:bookmarkEnd w:id="0"/>
    </w:p>
    <w:sectPr w:rsidR="00536A5A" w:rsidRPr="00A7167D" w:rsidSect="00317C9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79FB8" w14:textId="77777777" w:rsidR="00C055E9" w:rsidRDefault="00C055E9">
      <w:r>
        <w:separator/>
      </w:r>
    </w:p>
  </w:endnote>
  <w:endnote w:type="continuationSeparator" w:id="0">
    <w:p w14:paraId="71971809" w14:textId="77777777" w:rsidR="00C055E9" w:rsidRDefault="00C055E9">
      <w:r>
        <w:continuationSeparator/>
      </w:r>
    </w:p>
  </w:endnote>
  <w:endnote w:type="continuationNotice" w:id="1">
    <w:p w14:paraId="33EDEBD4" w14:textId="77777777" w:rsidR="00C055E9" w:rsidRDefault="00C055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24CF5" w14:textId="77777777" w:rsidR="00C055E9" w:rsidRDefault="00C055E9"/>
  </w:footnote>
  <w:footnote w:type="continuationSeparator" w:id="0">
    <w:p w14:paraId="584A1967" w14:textId="77777777" w:rsidR="00C055E9" w:rsidRDefault="00C055E9">
      <w:r>
        <w:continuationSeparator/>
      </w:r>
    </w:p>
  </w:footnote>
  <w:footnote w:type="continuationNotice" w:id="1">
    <w:p w14:paraId="583434D9" w14:textId="77777777" w:rsidR="00C055E9" w:rsidRDefault="00C055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6475593">
    <w:abstractNumId w:val="17"/>
  </w:num>
  <w:num w:numId="2" w16cid:durableId="1276715187">
    <w:abstractNumId w:val="14"/>
  </w:num>
  <w:num w:numId="3" w16cid:durableId="135608387">
    <w:abstractNumId w:val="0"/>
  </w:num>
  <w:num w:numId="4" w16cid:durableId="707686950">
    <w:abstractNumId w:val="6"/>
  </w:num>
  <w:num w:numId="5" w16cid:durableId="1349873316">
    <w:abstractNumId w:val="15"/>
  </w:num>
  <w:num w:numId="6" w16cid:durableId="1629967785">
    <w:abstractNumId w:val="2"/>
  </w:num>
  <w:num w:numId="7" w16cid:durableId="833685463">
    <w:abstractNumId w:val="11"/>
  </w:num>
  <w:num w:numId="8" w16cid:durableId="105393834">
    <w:abstractNumId w:val="8"/>
  </w:num>
  <w:num w:numId="9" w16cid:durableId="914626810">
    <w:abstractNumId w:val="1"/>
  </w:num>
  <w:num w:numId="10" w16cid:durableId="681980607">
    <w:abstractNumId w:val="1"/>
  </w:num>
  <w:num w:numId="11" w16cid:durableId="948972682">
    <w:abstractNumId w:val="3"/>
  </w:num>
  <w:num w:numId="12" w16cid:durableId="760222989">
    <w:abstractNumId w:val="4"/>
  </w:num>
  <w:num w:numId="13" w16cid:durableId="1789623738">
    <w:abstractNumId w:val="13"/>
  </w:num>
  <w:num w:numId="14" w16cid:durableId="32538279">
    <w:abstractNumId w:val="9"/>
  </w:num>
  <w:num w:numId="15" w16cid:durableId="564487394">
    <w:abstractNumId w:val="7"/>
  </w:num>
  <w:num w:numId="16" w16cid:durableId="1957178525">
    <w:abstractNumId w:val="12"/>
  </w:num>
  <w:num w:numId="17" w16cid:durableId="1892113173">
    <w:abstractNumId w:val="5"/>
  </w:num>
  <w:num w:numId="18" w16cid:durableId="1865166730">
    <w:abstractNumId w:val="10"/>
  </w:num>
  <w:num w:numId="19" w16cid:durableId="14795663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C9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2B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395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EE5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67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5E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387C"/>
    <w:rsid w:val="00DD2BE0"/>
    <w:rsid w:val="00DE4447"/>
    <w:rsid w:val="00DE5DA2"/>
    <w:rsid w:val="00DF0033"/>
    <w:rsid w:val="00E026BF"/>
    <w:rsid w:val="00E07B1B"/>
    <w:rsid w:val="00E11853"/>
    <w:rsid w:val="00E21BD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494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 Di 702 Iohexolclearence mätning på njursviktspatienter</dc:title>
  <dc:subject/>
  <dc:creator>patrik.jens.johansson@vgregion.se</dc:creator>
  <keywords/>
  <lastModifiedBy>Annika Johansson</lastModifiedBy>
  <revision>7</revision>
  <lastPrinted>2016-03-31T10:56:00.0000000Z</lastPrinted>
  <dcterms:created xsi:type="dcterms:W3CDTF">2022-05-06T06:34:00.0000000Z</dcterms:created>
  <dcterms:modified xsi:type="dcterms:W3CDTF">2025-01-09T06:38:00.0000000Z</dcterms:modified>
</coreProperties>
</file>