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B9446C1" w14:textId="635CEA3C" w:rsidR="007155D5" w:rsidRDefault="000C66B4" w:rsidP="000C66B4">
      <w:pPr>
        <w:pStyle w:val="Rubrik1"/>
        <w:rPr>
          <w:rFonts w:asciiTheme="majorHAnsi" w:hAnsiTheme="majorHAnsi" w:cstheme="majorHAnsi"/>
        </w:rPr>
      </w:pPr>
      <w:r w:rsidRPr="000C66B4">
        <w:rPr>
          <w:rFonts w:asciiTheme="majorHAnsi" w:hAnsiTheme="majorHAnsi" w:cstheme="majorHAnsi"/>
        </w:rPr>
        <w:t>R</w:t>
      </w:r>
      <w:r w:rsidR="0012029C">
        <w:rPr>
          <w:rFonts w:asciiTheme="majorHAnsi" w:hAnsiTheme="majorHAnsi" w:cstheme="majorHAnsi"/>
        </w:rPr>
        <w:t>eng</w:t>
      </w:r>
      <w:r w:rsidR="00E91580">
        <w:rPr>
          <w:rFonts w:asciiTheme="majorHAnsi" w:hAnsiTheme="majorHAnsi" w:cstheme="majorHAnsi"/>
        </w:rPr>
        <w:t>öring och desinfektion av</w:t>
      </w:r>
      <w:r w:rsidRPr="000C66B4">
        <w:rPr>
          <w:rFonts w:asciiTheme="majorHAnsi" w:hAnsiTheme="majorHAnsi" w:cstheme="majorHAnsi"/>
        </w:rPr>
        <w:t xml:space="preserve"> </w:t>
      </w:r>
      <w:r w:rsidR="00A22CCD" w:rsidRPr="000C66B4">
        <w:rPr>
          <w:rFonts w:asciiTheme="majorHAnsi" w:hAnsiTheme="majorHAnsi" w:cstheme="majorHAnsi"/>
        </w:rPr>
        <w:t>koncentratanläggning</w:t>
      </w:r>
      <w:r w:rsidRPr="000C66B4">
        <w:rPr>
          <w:rFonts w:asciiTheme="majorHAnsi" w:hAnsiTheme="majorHAnsi" w:cstheme="majorHAnsi"/>
        </w:rPr>
        <w:t xml:space="preserve"> </w:t>
      </w:r>
      <w:r w:rsidR="00A22CCD">
        <w:rPr>
          <w:rFonts w:asciiTheme="majorHAnsi" w:hAnsiTheme="majorHAnsi" w:cstheme="majorHAnsi"/>
        </w:rPr>
        <w:t>GMP</w:t>
      </w:r>
      <w:r w:rsidR="00E91580">
        <w:rPr>
          <w:rFonts w:asciiTheme="majorHAnsi" w:hAnsiTheme="majorHAnsi" w:cstheme="majorHAnsi"/>
        </w:rPr>
        <w:t xml:space="preserve"> </w:t>
      </w:r>
      <w:r w:rsidRPr="000C66B4">
        <w:rPr>
          <w:rFonts w:asciiTheme="majorHAnsi" w:hAnsiTheme="majorHAnsi" w:cstheme="majorHAnsi"/>
        </w:rPr>
        <w:t>Q Di 264</w:t>
      </w:r>
    </w:p>
    <w:p w14:paraId="249F86AB" w14:textId="7E59C168" w:rsidR="009E706A" w:rsidRDefault="009E706A" w:rsidP="009814FB">
      <w:r>
        <w:t>E</w:t>
      </w:r>
      <w:r w:rsidR="000C66B4">
        <w:t>tt</w:t>
      </w:r>
      <w:r>
        <w:t xml:space="preserve"> ex i avdelningspärm</w:t>
      </w:r>
    </w:p>
    <w:p w14:paraId="7F811E1E" w14:textId="77777777" w:rsidR="00A22CCD" w:rsidRDefault="00A22CCD" w:rsidP="00EB0452">
      <w:pPr>
        <w:pStyle w:val="MellanrubrikVGR"/>
      </w:pPr>
      <w:r>
        <w:t>Syfte</w:t>
      </w:r>
    </w:p>
    <w:p w14:paraId="176D7151" w14:textId="77777777" w:rsidR="00A22CCD" w:rsidRDefault="00A22CCD" w:rsidP="00EB0452">
      <w:r>
        <w:t>Rutinen beskriver tillvägagångsätt för rengöring och desinfektion av slinga för centralkoncentratsystem och dess anslutande komponenter.</w:t>
      </w:r>
    </w:p>
    <w:p w14:paraId="5CA0F32F" w14:textId="77777777" w:rsidR="00A22CCD" w:rsidRDefault="00A22CCD" w:rsidP="00EB0452">
      <w:pPr>
        <w:pStyle w:val="MellanrubrikVGR"/>
      </w:pPr>
      <w:r>
        <w:t>Bakgrund</w:t>
      </w:r>
    </w:p>
    <w:p w14:paraId="259E4C36" w14:textId="77777777" w:rsidR="00A22CCD" w:rsidRDefault="00A22CCD" w:rsidP="00EB0452">
      <w:r>
        <w:t xml:space="preserve">Läkemedelsverket ställer krav på att dialysenheterna ska rengöra och desinfektera distributionssystem för koncentrat samt anslutningsrör och slangar. Kravet uppfylls genom att verksamheten rengör och desinficerar slingan för centralkoncentratsystem och dess anslutande komponenter enligt utprövade metoder och med tillräcklig frekvens enligt regional riskanalys ”Riskanalys gällande </w:t>
      </w:r>
      <w:proofErr w:type="spellStart"/>
      <w:r>
        <w:t>tillväggagångssätt</w:t>
      </w:r>
      <w:proofErr w:type="spellEnd"/>
      <w:r>
        <w:t xml:space="preserve"> för rengöring och desinfektion av centralkoncentratsystemet och dess anslutande komponenter”. Vid upphandlingar av koncentratanläggning inom regionen ska rengöring och desinfektion av slinga för centralkoncentratsystem och dess anslutande komponenter ingå i kravspecifikationen.</w:t>
      </w:r>
    </w:p>
    <w:p w14:paraId="44DE69F1" w14:textId="77777777" w:rsidR="00A22CCD" w:rsidRDefault="00A22CCD" w:rsidP="009814FB">
      <w:pPr>
        <w:pStyle w:val="MellanrubrikVGR"/>
      </w:pPr>
      <w:r>
        <w:t>Utförande</w:t>
      </w:r>
    </w:p>
    <w:p w14:paraId="2393107A" w14:textId="77777777" w:rsidR="00A22CCD" w:rsidRDefault="00A22CCD" w:rsidP="009814FB">
      <w:r>
        <w:t xml:space="preserve">Regelbundet underhåll av koncentratanläggning sker enligt leverantörens rekommendationer. Årligen byts ultrafilter i </w:t>
      </w:r>
      <w:r>
        <w:lastRenderedPageBreak/>
        <w:t xml:space="preserve">systemet. </w:t>
      </w:r>
      <w:proofErr w:type="spellStart"/>
      <w:r>
        <w:t>Hemofiltrationsvätskans</w:t>
      </w:r>
      <w:proofErr w:type="spellEnd"/>
      <w:r>
        <w:t xml:space="preserve"> kvalitet säkerställs genom regelbunden provtagning enligt dialysföreskrift.</w:t>
      </w:r>
    </w:p>
    <w:p w14:paraId="5BEBEE90" w14:textId="77777777" w:rsidR="00A22CCD" w:rsidRDefault="00A22CCD" w:rsidP="009814FB">
      <w:pPr>
        <w:pStyle w:val="MellanrubrikVGR"/>
      </w:pPr>
      <w:r>
        <w:t>Mikrobiologisk provtagning</w:t>
      </w:r>
    </w:p>
    <w:p w14:paraId="052BE6C7" w14:textId="77777777" w:rsidR="00A22CCD" w:rsidRDefault="00A22CCD" w:rsidP="009814FB">
      <w:r>
        <w:t xml:space="preserve">Utförs på </w:t>
      </w:r>
      <w:proofErr w:type="spellStart"/>
      <w:r>
        <w:t>hemofiltrationsvätska</w:t>
      </w:r>
      <w:proofErr w:type="spellEnd"/>
      <w:r>
        <w:t xml:space="preserve"> enligt befintliga rutiner och kontrollprogram samt vid validering av nytt koncentratsystem.</w:t>
      </w:r>
    </w:p>
    <w:p w14:paraId="00411951" w14:textId="77777777" w:rsidR="00A22CCD" w:rsidRDefault="00A22CCD" w:rsidP="00AA384C">
      <w:pPr>
        <w:pStyle w:val="MellanrubrikVGR"/>
      </w:pPr>
      <w:r>
        <w:t>Rengöring och desinfektion</w:t>
      </w:r>
    </w:p>
    <w:p w14:paraId="5C74F4AB" w14:textId="77777777" w:rsidR="00A22CCD" w:rsidRDefault="00A22CCD" w:rsidP="009814FB">
      <w:r>
        <w:t>Rengöring av koncentratslinga kan exempelvis utföras vid kristallbildning i systemet.</w:t>
      </w:r>
    </w:p>
    <w:p w14:paraId="0DDB1F77" w14:textId="77777777" w:rsidR="00A22CCD" w:rsidRDefault="00A22CCD" w:rsidP="009814FB">
      <w:r>
        <w:t>Desinfektion av slinga vid misstänkt växt utförs av lokalt utsedd person alternativt köpt tjänst av leverantören. Arbetet utförs enligt leverantörens manual. Observera! Vidta nödvändiga säkerhetsåtgärder. Använd lämplig personlig skyddsutrustning: skyddsklädsel, skyddshandskar, skyddsglasögon, ansiktsmask.</w:t>
      </w:r>
    </w:p>
    <w:p w14:paraId="2A52C3D7" w14:textId="77777777" w:rsidR="00A22CCD" w:rsidRDefault="00A22CCD" w:rsidP="009814FB">
      <w:r>
        <w:t>Efter utförd desinfektion av slinga för centralkoncentratsystem ska följande åtgärder vidtas.</w:t>
      </w:r>
    </w:p>
    <w:p w14:paraId="442FDE01" w14:textId="12DCD395" w:rsidR="00A22CCD" w:rsidRDefault="00A22CCD" w:rsidP="00AA384C">
      <w:pPr>
        <w:pStyle w:val="Punktlista"/>
      </w:pPr>
      <w:r>
        <w:t>Byte av kopplingar och slangar på samtliga tappställen för koncentrat.</w:t>
      </w:r>
    </w:p>
    <w:p w14:paraId="7B64B077" w14:textId="6D6F4938" w:rsidR="00A22CCD" w:rsidRDefault="00A22CCD" w:rsidP="00AA384C">
      <w:pPr>
        <w:pStyle w:val="Punktlista"/>
      </w:pPr>
      <w:r>
        <w:t>Test för restmängder av kemiska rengörings- och desinfektionsmedel på samtliga tappställen efter byte av snabbkopplingar.</w:t>
      </w:r>
    </w:p>
    <w:p w14:paraId="397BA118" w14:textId="77777777" w:rsidR="00AA384C" w:rsidRDefault="00AA384C" w:rsidP="00AA384C">
      <w:pPr>
        <w:pStyle w:val="MellanrubrikVGR"/>
      </w:pPr>
      <w:r>
        <w:t>Definitioner</w:t>
      </w:r>
    </w:p>
    <w:p w14:paraId="56DFDACD" w14:textId="77777777" w:rsidR="00AA384C" w:rsidRDefault="00AA384C" w:rsidP="00AA384C">
      <w:r>
        <w:t>Rengöring av slinga – utförs exempelvis med vatten för tillredning</w:t>
      </w:r>
    </w:p>
    <w:p w14:paraId="64D9D671" w14:textId="77777777" w:rsidR="00AA384C" w:rsidRDefault="00AA384C" w:rsidP="00AA384C">
      <w:r>
        <w:t>Desinfektion av slinga – utförs med kemiskt medel</w:t>
      </w:r>
    </w:p>
    <w:p w14:paraId="60D2B8D8" w14:textId="77777777" w:rsidR="00A22CCD" w:rsidRDefault="00A22CCD" w:rsidP="009814FB">
      <w:pPr>
        <w:pStyle w:val="MellanrubrikVGR"/>
      </w:pPr>
      <w:r>
        <w:t>Relaterad information</w:t>
      </w:r>
    </w:p>
    <w:p w14:paraId="0F0A1ACD" w14:textId="77777777" w:rsidR="00A22CCD" w:rsidRDefault="00A22CCD" w:rsidP="009814FB">
      <w:r>
        <w:t>Bilaga 1. Rapport för riskanalys gällande tillvägagångsätt för rengöring och desinfektion av centralkoncentratsystemet och dess anslutande komponenter.</w:t>
      </w:r>
    </w:p>
    <w:p w14:paraId="11B2E645" w14:textId="77777777" w:rsidR="00A22CCD" w:rsidRDefault="00A22CCD" w:rsidP="009814FB">
      <w:r>
        <w:t>Bilaga 2. Riskanalysschema gällande tillvägagångsätt för rengöring och desinfektion av centralkoncentratsystemet och dess anslutande komponenter.</w:t>
      </w:r>
    </w:p>
    <w:p w14:paraId="17389699" w14:textId="77777777" w:rsidR="00A22CCD" w:rsidRDefault="00A22CCD" w:rsidP="009814FB">
      <w:pPr>
        <w:pStyle w:val="MellanrubrikVGR"/>
      </w:pPr>
      <w:r>
        <w:lastRenderedPageBreak/>
        <w:t>Arbetsgrupp</w:t>
      </w:r>
    </w:p>
    <w:p w14:paraId="70F62187" w14:textId="77777777" w:rsidR="00A22CCD" w:rsidRDefault="00A22CCD" w:rsidP="00D01DB5">
      <w:r>
        <w:t>Remissinstans till rutinen är driftansvariga för teknik och dialysenheter inom VGR.</w:t>
      </w:r>
    </w:p>
    <w:p w14:paraId="2E24E77E" w14:textId="77777777" w:rsidR="009E706A" w:rsidRPr="000C66B4" w:rsidRDefault="009E706A" w:rsidP="000C66B4"/>
    <w:sectPr w:rsidR="009E706A" w:rsidRPr="000C66B4" w:rsidSect="00330F6A">
      <w:headerReference w:type="default" r:id="rId11"/>
      <w:footerReference w:type="even" r:id="rId12"/>
      <w:footerReference w:type="default" r:id="rId13"/>
      <w:headerReference w:type="first" r:id="rId14"/>
      <w:footerReference w:type="first" r:id="rId15"/>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50C9C68" w14:textId="77777777" w:rsidR="00433827" w:rsidRDefault="00433827">
      <w:r>
        <w:separator/>
      </w:r>
    </w:p>
  </w:endnote>
  <w:endnote w:type="continuationSeparator" w:id="0">
    <w:p w14:paraId="3B247BF9" w14:textId="77777777" w:rsidR="00433827" w:rsidRDefault="00433827">
      <w:r>
        <w:continuationSeparator/>
      </w:r>
    </w:p>
  </w:endnote>
  <w:endnote w:type="continuationNotice" w:id="1">
    <w:p w14:paraId="13E3F48F" w14:textId="77777777" w:rsidR="00433827" w:rsidRDefault="0043382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altName w:val="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BD2091" w14:textId="0983A8E9" w:rsidR="00C50EE5" w:rsidRPr="00EF64E0" w:rsidRDefault="00AA384C" w:rsidP="00EC0A68">
    <w:pPr>
      <w:pStyle w:val="Sidfot"/>
      <w:rPr>
        <w:rFonts w:ascii="Georgia" w:hAnsi="Georgia"/>
        <w:sz w:val="24"/>
        <w:szCs w:val="24"/>
      </w:rPr>
    </w:pPr>
    <w:sdt>
      <w:sdtPr>
        <w:id w:val="-2070031421"/>
        <w:docPartObj>
          <w:docPartGallery w:val="Page Numbers (Bottom of Page)"/>
          <w:docPartUnique/>
        </w:docPartObj>
      </w:sdtPr>
      <w:sdtEndPr>
        <w:rPr>
          <w:rFonts w:ascii="Georgia" w:hAnsi="Georgia"/>
          <w:sz w:val="24"/>
          <w:szCs w:val="24"/>
        </w:rPr>
      </w:sdtEndPr>
      <w:sdtContent>
        <w:r w:rsidR="00A65FD4" w:rsidRPr="00EC0A68">
          <w:rPr>
            <w:sz w:val="16"/>
            <w:szCs w:val="16"/>
          </w:rPr>
          <w:t xml:space="preserve"> </w:t>
        </w:r>
        <w:r w:rsidR="00EC0A68" w:rsidRPr="00EF64E0">
          <w:rPr>
            <w:rFonts w:ascii="Georgia" w:hAnsi="Georgia"/>
            <w:sz w:val="24"/>
            <w:szCs w:val="24"/>
          </w:rPr>
          <w:fldChar w:fldCharType="begin"/>
        </w:r>
        <w:r w:rsidR="00EC0A68" w:rsidRPr="00EF64E0">
          <w:rPr>
            <w:rFonts w:ascii="Georgia" w:hAnsi="Georgia"/>
            <w:sz w:val="24"/>
            <w:szCs w:val="24"/>
          </w:rPr>
          <w:instrText>PAGE   \* MERGEFORMAT</w:instrText>
        </w:r>
        <w:r w:rsidR="00EC0A68" w:rsidRPr="00EF64E0">
          <w:rPr>
            <w:rFonts w:ascii="Georgia" w:hAnsi="Georgia"/>
            <w:sz w:val="24"/>
            <w:szCs w:val="24"/>
          </w:rPr>
          <w:fldChar w:fldCharType="separate"/>
        </w:r>
        <w:r w:rsidR="00EC0A68" w:rsidRPr="00EF64E0">
          <w:rPr>
            <w:rFonts w:ascii="Georgia" w:hAnsi="Georgia"/>
            <w:sz w:val="24"/>
            <w:szCs w:val="24"/>
          </w:rPr>
          <w:t>2</w:t>
        </w:r>
        <w:r w:rsidR="00EC0A68" w:rsidRPr="00EF64E0">
          <w:rPr>
            <w:rFonts w:ascii="Georgia" w:hAnsi="Georgia"/>
            <w:sz w:val="24"/>
            <w:szCs w:val="24"/>
          </w:rPr>
          <w:fldChar w:fldCharType="end"/>
        </w:r>
      </w:sdtContent>
    </w:sdt>
    <w:r w:rsidR="005E541E" w:rsidRPr="00EF64E0">
      <w:rPr>
        <w:rFonts w:ascii="Georgia" w:hAnsi="Georgia"/>
        <w:sz w:val="24"/>
        <w:szCs w:val="24"/>
      </w:rPr>
      <w:t xml:space="preserve"> (</w:t>
    </w:r>
    <w:r w:rsidR="005E541E" w:rsidRPr="00EF64E0">
      <w:rPr>
        <w:rFonts w:ascii="Georgia" w:hAnsi="Georgia"/>
        <w:sz w:val="24"/>
        <w:szCs w:val="24"/>
      </w:rPr>
      <w:fldChar w:fldCharType="begin"/>
    </w:r>
    <w:r w:rsidR="005E541E" w:rsidRPr="00EF64E0">
      <w:rPr>
        <w:rFonts w:ascii="Georgia" w:hAnsi="Georgia"/>
        <w:sz w:val="24"/>
        <w:szCs w:val="24"/>
      </w:rPr>
      <w:instrText xml:space="preserve"> NUMPAGES   \* MERGEFORMAT </w:instrText>
    </w:r>
    <w:r w:rsidR="005E541E" w:rsidRPr="00EF64E0">
      <w:rPr>
        <w:rFonts w:ascii="Georgia" w:hAnsi="Georgia"/>
        <w:sz w:val="24"/>
        <w:szCs w:val="24"/>
      </w:rPr>
      <w:fldChar w:fldCharType="separate"/>
    </w:r>
    <w:r w:rsidR="005E541E" w:rsidRPr="00EF64E0">
      <w:rPr>
        <w:rFonts w:ascii="Georgia" w:hAnsi="Georgia"/>
        <w:noProof/>
        <w:sz w:val="24"/>
        <w:szCs w:val="24"/>
      </w:rPr>
      <w:t>3</w:t>
    </w:r>
    <w:r w:rsidR="005E541E" w:rsidRPr="00EF64E0">
      <w:rPr>
        <w:rFonts w:ascii="Georgia" w:hAnsi="Georgia"/>
        <w:sz w:val="24"/>
        <w:szCs w:val="24"/>
      </w:rPr>
      <w:fldChar w:fldCharType="end"/>
    </w:r>
    <w:r w:rsidR="005E541E" w:rsidRPr="00EF64E0">
      <w:rPr>
        <w:rFonts w:ascii="Georgia" w:hAnsi="Georgia"/>
        <w:sz w:val="24"/>
        <w:szCs w:val="24"/>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18B43FB5"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330CEF9">
          <wp:simplePos x="0" y="0"/>
          <wp:positionH relativeFrom="column">
            <wp:posOffset>4391660</wp:posOffset>
          </wp:positionH>
          <wp:positionV relativeFrom="paragraph">
            <wp:posOffset>-3947</wp:posOffset>
          </wp:positionV>
          <wp:extent cx="1953671" cy="348178"/>
          <wp:effectExtent l="0" t="0" r="0" b="0"/>
          <wp:wrapNone/>
          <wp:docPr id="4" name="Bildobjekt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Bildobjekt 4">
                    <a:extLst>
                      <a:ext uri="{C183D7F6-B498-43B3-948B-1728B52AA6E4}">
                        <adec:decorative xmlns:adec="http://schemas.microsoft.com/office/drawing/2017/decorative" val="1"/>
                      </a:ext>
                    </a:extLst>
                  </pic:cNvPr>
                  <pic:cNvPicPr/>
                </pic:nvPicPr>
                <pic:blipFill>
                  <a:blip r:embed="rId1">
                    <a:extLst>
                      <a:ext uri="{96DAC541-7B7A-43D3-8B79-37D633B846F1}">
                        <asvg:svgBlip xmlns:asvg="http://schemas.microsoft.com/office/drawing/2016/SVG/main" r:embed="rId2"/>
                      </a:ext>
                    </a:extLst>
                  </a:blip>
                  <a:stretch>
                    <a:fillRect/>
                  </a:stretch>
                </pic:blipFill>
                <pic:spPr>
                  <a:xfrm>
                    <a:off x="0" y="0"/>
                    <a:ext cx="1953671" cy="348178"/>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E5E2A77" w14:textId="77777777" w:rsidR="00433827" w:rsidRDefault="00433827"/>
  </w:footnote>
  <w:footnote w:type="continuationSeparator" w:id="0">
    <w:p w14:paraId="0B13B82F" w14:textId="77777777" w:rsidR="00433827" w:rsidRDefault="00433827">
      <w:r>
        <w:continuationSeparator/>
      </w:r>
    </w:p>
  </w:footnote>
  <w:footnote w:type="continuationNotice" w:id="1">
    <w:p w14:paraId="669F2A5F" w14:textId="77777777" w:rsidR="00433827" w:rsidRDefault="0043382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88FEAC4" w14:textId="7FCD22BD" w:rsidR="005E541E" w:rsidRDefault="005E541E" w:rsidP="005E541E">
    <w:pPr>
      <w:pStyle w:val="Sidhuvud"/>
      <w:ind w:left="0" w:right="567"/>
    </w:pPr>
    <w:r>
      <w:rPr>
        <w:noProof/>
        <w:sz w:val="20"/>
        <w:szCs w:val="20"/>
      </w:rPr>
      <mc:AlternateContent>
        <mc:Choice Requires="wps">
          <w:drawing>
            <wp:anchor distT="0" distB="0" distL="114300" distR="114300" simplePos="0" relativeHeight="251675649" behindDoc="0" locked="0" layoutInCell="1" allowOverlap="1" wp14:anchorId="376BA92B" wp14:editId="7BBAB39A">
              <wp:simplePos x="0" y="0"/>
              <wp:positionH relativeFrom="column">
                <wp:posOffset>-172720</wp:posOffset>
              </wp:positionH>
              <wp:positionV relativeFrom="paragraph">
                <wp:posOffset>-66040</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03A8AA0A" w14:textId="77777777" w:rsidR="005E541E" w:rsidRDefault="005E541E" w:rsidP="005E541E">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376BA92B" id="_x0000_t202" coordsize="21600,21600" o:spt="202" path="m,l,21600r21600,l21600,xe">
              <v:stroke joinstyle="miter"/>
              <v:path gradientshapeok="t" o:connecttype="rect"/>
            </v:shapetype>
            <v:shape id="Textruta 6" o:spid="_x0000_s1027" type="#_x0000_t202" style="position:absolute;margin-left:-13.6pt;margin-top:-5.2pt;width:367.65pt;height:170.1pt;z-index:25167564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" filled="f" stroked="f" strokeweight=".5pt">
              <v:textbox>
                <w:txbxContent>
                  <w:p w14:paraId="03A8AA0A" w14:textId="77777777" w:rsidR="005E541E" w:rsidRDefault="005E541E" w:rsidP="005E541E">
                    <w:pPr>
                      <w:ind w:left="0"/>
                    </w:pPr>
                    <w:r w:rsidRPr="00762EE0">
                      <w:rPr>
                        <w:sz w:val="20"/>
                        <w:szCs w:val="20"/>
                      </w:rPr>
                      <w:t>OBS! Utskriven version kan vara ogiltig. Verifiera innehållet</w:t>
                    </w:r>
                    <w:r>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5"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555165083">
    <w:abstractNumId w:val="17"/>
  </w:num>
  <w:num w:numId="2" w16cid:durableId="77752350">
    <w:abstractNumId w:val="14"/>
  </w:num>
  <w:num w:numId="3" w16cid:durableId="907374553">
    <w:abstractNumId w:val="0"/>
  </w:num>
  <w:num w:numId="4" w16cid:durableId="1816144419">
    <w:abstractNumId w:val="6"/>
  </w:num>
  <w:num w:numId="5" w16cid:durableId="1010715744">
    <w:abstractNumId w:val="15"/>
  </w:num>
  <w:num w:numId="6" w16cid:durableId="82379985">
    <w:abstractNumId w:val="2"/>
  </w:num>
  <w:num w:numId="7" w16cid:durableId="32001010">
    <w:abstractNumId w:val="11"/>
  </w:num>
  <w:num w:numId="8" w16cid:durableId="800811010">
    <w:abstractNumId w:val="8"/>
  </w:num>
  <w:num w:numId="9" w16cid:durableId="1918400350">
    <w:abstractNumId w:val="1"/>
  </w:num>
  <w:num w:numId="10" w16cid:durableId="1120104860">
    <w:abstractNumId w:val="1"/>
  </w:num>
  <w:num w:numId="11" w16cid:durableId="789979897">
    <w:abstractNumId w:val="3"/>
  </w:num>
  <w:num w:numId="12" w16cid:durableId="1611665312">
    <w:abstractNumId w:val="4"/>
  </w:num>
  <w:num w:numId="13" w16cid:durableId="1657802124">
    <w:abstractNumId w:val="13"/>
  </w:num>
  <w:num w:numId="14" w16cid:durableId="1621447758">
    <w:abstractNumId w:val="9"/>
  </w:num>
  <w:num w:numId="15" w16cid:durableId="771632992">
    <w:abstractNumId w:val="7"/>
  </w:num>
  <w:num w:numId="16" w16cid:durableId="1513834274">
    <w:abstractNumId w:val="12"/>
  </w:num>
  <w:num w:numId="17" w16cid:durableId="249698029">
    <w:abstractNumId w:val="5"/>
  </w:num>
  <w:num w:numId="18" w16cid:durableId="1007949876">
    <w:abstractNumId w:val="10"/>
  </w:num>
  <w:num w:numId="19" w16cid:durableId="532377923">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removePersonalInformation/>
  <w:removeDateAndTime/>
  <w:embedSystemFonts/>
  <w:proofState w:spelling="clean" w:grammar="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327F"/>
    <w:rsid w:val="00030DDD"/>
    <w:rsid w:val="000313BB"/>
    <w:rsid w:val="00033ED5"/>
    <w:rsid w:val="00050500"/>
    <w:rsid w:val="0005691C"/>
    <w:rsid w:val="00056ECB"/>
    <w:rsid w:val="00056ED5"/>
    <w:rsid w:val="000655CC"/>
    <w:rsid w:val="000700AE"/>
    <w:rsid w:val="00084024"/>
    <w:rsid w:val="0009062C"/>
    <w:rsid w:val="00095368"/>
    <w:rsid w:val="000954C4"/>
    <w:rsid w:val="000A611A"/>
    <w:rsid w:val="000B12D9"/>
    <w:rsid w:val="000B4536"/>
    <w:rsid w:val="000B7715"/>
    <w:rsid w:val="000C66B4"/>
    <w:rsid w:val="000E463B"/>
    <w:rsid w:val="000E5A7E"/>
    <w:rsid w:val="000F43A3"/>
    <w:rsid w:val="000F7681"/>
    <w:rsid w:val="00103031"/>
    <w:rsid w:val="001044FE"/>
    <w:rsid w:val="001139D4"/>
    <w:rsid w:val="0012029C"/>
    <w:rsid w:val="00131B08"/>
    <w:rsid w:val="00132A59"/>
    <w:rsid w:val="00133337"/>
    <w:rsid w:val="00133A0F"/>
    <w:rsid w:val="00134541"/>
    <w:rsid w:val="0013580F"/>
    <w:rsid w:val="00136321"/>
    <w:rsid w:val="00137B6D"/>
    <w:rsid w:val="0014070B"/>
    <w:rsid w:val="001422C1"/>
    <w:rsid w:val="001522AE"/>
    <w:rsid w:val="00157D5B"/>
    <w:rsid w:val="00160370"/>
    <w:rsid w:val="00161FE6"/>
    <w:rsid w:val="00164C3D"/>
    <w:rsid w:val="00166D3A"/>
    <w:rsid w:val="00181FDC"/>
    <w:rsid w:val="00184167"/>
    <w:rsid w:val="001860B9"/>
    <w:rsid w:val="00186F2B"/>
    <w:rsid w:val="001874D6"/>
    <w:rsid w:val="0019632A"/>
    <w:rsid w:val="001A4E7C"/>
    <w:rsid w:val="001B762C"/>
    <w:rsid w:val="001B7808"/>
    <w:rsid w:val="001C4D0A"/>
    <w:rsid w:val="001C5FEF"/>
    <w:rsid w:val="00211487"/>
    <w:rsid w:val="00211D91"/>
    <w:rsid w:val="00217DEC"/>
    <w:rsid w:val="00235B57"/>
    <w:rsid w:val="00250F24"/>
    <w:rsid w:val="002523C5"/>
    <w:rsid w:val="0025380B"/>
    <w:rsid w:val="00253BA2"/>
    <w:rsid w:val="0025703A"/>
    <w:rsid w:val="00262F3D"/>
    <w:rsid w:val="00263281"/>
    <w:rsid w:val="002651D6"/>
    <w:rsid w:val="0026551F"/>
    <w:rsid w:val="00280A85"/>
    <w:rsid w:val="00284119"/>
    <w:rsid w:val="00290B5C"/>
    <w:rsid w:val="00294791"/>
    <w:rsid w:val="002A1C4F"/>
    <w:rsid w:val="002A7450"/>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0F6A"/>
    <w:rsid w:val="00337F99"/>
    <w:rsid w:val="003410BD"/>
    <w:rsid w:val="0034307B"/>
    <w:rsid w:val="00345EB1"/>
    <w:rsid w:val="00350CC4"/>
    <w:rsid w:val="00360E0D"/>
    <w:rsid w:val="0036357D"/>
    <w:rsid w:val="0036594C"/>
    <w:rsid w:val="00367D19"/>
    <w:rsid w:val="00371BED"/>
    <w:rsid w:val="00384019"/>
    <w:rsid w:val="003854F1"/>
    <w:rsid w:val="0039118E"/>
    <w:rsid w:val="00397F54"/>
    <w:rsid w:val="003A0D43"/>
    <w:rsid w:val="003B2A4B"/>
    <w:rsid w:val="003D099E"/>
    <w:rsid w:val="003D21A2"/>
    <w:rsid w:val="003D29D2"/>
    <w:rsid w:val="003D6DF1"/>
    <w:rsid w:val="003E0705"/>
    <w:rsid w:val="003E2FF7"/>
    <w:rsid w:val="003F1013"/>
    <w:rsid w:val="003F1ACF"/>
    <w:rsid w:val="00404948"/>
    <w:rsid w:val="00406BEA"/>
    <w:rsid w:val="00413A60"/>
    <w:rsid w:val="004230F7"/>
    <w:rsid w:val="0043167E"/>
    <w:rsid w:val="00433827"/>
    <w:rsid w:val="0043409A"/>
    <w:rsid w:val="00446255"/>
    <w:rsid w:val="00451935"/>
    <w:rsid w:val="00460ED0"/>
    <w:rsid w:val="004641AE"/>
    <w:rsid w:val="00465651"/>
    <w:rsid w:val="00470CE7"/>
    <w:rsid w:val="00470F4F"/>
    <w:rsid w:val="00472482"/>
    <w:rsid w:val="004746CA"/>
    <w:rsid w:val="00480DC7"/>
    <w:rsid w:val="004876F6"/>
    <w:rsid w:val="0049236A"/>
    <w:rsid w:val="00492718"/>
    <w:rsid w:val="00494D07"/>
    <w:rsid w:val="004A355D"/>
    <w:rsid w:val="004A4970"/>
    <w:rsid w:val="004B2183"/>
    <w:rsid w:val="004B2A01"/>
    <w:rsid w:val="004B674A"/>
    <w:rsid w:val="004C3536"/>
    <w:rsid w:val="004D7BA3"/>
    <w:rsid w:val="004F4518"/>
    <w:rsid w:val="004F4C62"/>
    <w:rsid w:val="00501433"/>
    <w:rsid w:val="00511CC4"/>
    <w:rsid w:val="00531E60"/>
    <w:rsid w:val="00541D07"/>
    <w:rsid w:val="00544BAB"/>
    <w:rsid w:val="00545F31"/>
    <w:rsid w:val="005578FA"/>
    <w:rsid w:val="00565129"/>
    <w:rsid w:val="00565CD0"/>
    <w:rsid w:val="00567820"/>
    <w:rsid w:val="0057203B"/>
    <w:rsid w:val="005770AD"/>
    <w:rsid w:val="00581414"/>
    <w:rsid w:val="00582490"/>
    <w:rsid w:val="00597E28"/>
    <w:rsid w:val="005A54ED"/>
    <w:rsid w:val="005A5D5B"/>
    <w:rsid w:val="005A6081"/>
    <w:rsid w:val="005A627D"/>
    <w:rsid w:val="005C0045"/>
    <w:rsid w:val="005C084E"/>
    <w:rsid w:val="005C4606"/>
    <w:rsid w:val="005D0B0C"/>
    <w:rsid w:val="005E02B3"/>
    <w:rsid w:val="005E1E24"/>
    <w:rsid w:val="005E541E"/>
    <w:rsid w:val="0060596B"/>
    <w:rsid w:val="00606D97"/>
    <w:rsid w:val="00614E64"/>
    <w:rsid w:val="00617710"/>
    <w:rsid w:val="00617EE6"/>
    <w:rsid w:val="0062184C"/>
    <w:rsid w:val="00623724"/>
    <w:rsid w:val="00627BEA"/>
    <w:rsid w:val="006311A0"/>
    <w:rsid w:val="006319DB"/>
    <w:rsid w:val="0065595B"/>
    <w:rsid w:val="00656DCD"/>
    <w:rsid w:val="00660269"/>
    <w:rsid w:val="00665F89"/>
    <w:rsid w:val="00672129"/>
    <w:rsid w:val="00673C92"/>
    <w:rsid w:val="006753EC"/>
    <w:rsid w:val="006769DA"/>
    <w:rsid w:val="00685193"/>
    <w:rsid w:val="00691BF3"/>
    <w:rsid w:val="006A2789"/>
    <w:rsid w:val="006A4978"/>
    <w:rsid w:val="006A7261"/>
    <w:rsid w:val="006B0D29"/>
    <w:rsid w:val="006B1819"/>
    <w:rsid w:val="006B266D"/>
    <w:rsid w:val="006B5ED4"/>
    <w:rsid w:val="006C5048"/>
    <w:rsid w:val="006C6A4B"/>
    <w:rsid w:val="006C779F"/>
    <w:rsid w:val="006D01F5"/>
    <w:rsid w:val="006D0CFB"/>
    <w:rsid w:val="006D1252"/>
    <w:rsid w:val="006D30C0"/>
    <w:rsid w:val="006D7535"/>
    <w:rsid w:val="006E00D3"/>
    <w:rsid w:val="006E450B"/>
    <w:rsid w:val="006F0D7E"/>
    <w:rsid w:val="007064C6"/>
    <w:rsid w:val="00710B77"/>
    <w:rsid w:val="007155D5"/>
    <w:rsid w:val="0072075B"/>
    <w:rsid w:val="007221C2"/>
    <w:rsid w:val="00730955"/>
    <w:rsid w:val="00733A9C"/>
    <w:rsid w:val="00736574"/>
    <w:rsid w:val="007367E0"/>
    <w:rsid w:val="00737215"/>
    <w:rsid w:val="00747066"/>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01463"/>
    <w:rsid w:val="00821A1B"/>
    <w:rsid w:val="008262E9"/>
    <w:rsid w:val="00827E69"/>
    <w:rsid w:val="0083290D"/>
    <w:rsid w:val="00835C4D"/>
    <w:rsid w:val="00843F48"/>
    <w:rsid w:val="00851423"/>
    <w:rsid w:val="008569C6"/>
    <w:rsid w:val="00857848"/>
    <w:rsid w:val="008654B6"/>
    <w:rsid w:val="0087139C"/>
    <w:rsid w:val="00880E83"/>
    <w:rsid w:val="00892F28"/>
    <w:rsid w:val="008A0C5F"/>
    <w:rsid w:val="008A3DEA"/>
    <w:rsid w:val="008A4EB9"/>
    <w:rsid w:val="008A74C0"/>
    <w:rsid w:val="008B1694"/>
    <w:rsid w:val="008B5735"/>
    <w:rsid w:val="008C4B27"/>
    <w:rsid w:val="008C7F2A"/>
    <w:rsid w:val="008E1A35"/>
    <w:rsid w:val="008E36F8"/>
    <w:rsid w:val="008E3F46"/>
    <w:rsid w:val="008E46B2"/>
    <w:rsid w:val="008E682C"/>
    <w:rsid w:val="008E78A1"/>
    <w:rsid w:val="008F589F"/>
    <w:rsid w:val="00906238"/>
    <w:rsid w:val="00907EF9"/>
    <w:rsid w:val="00911231"/>
    <w:rsid w:val="0091295C"/>
    <w:rsid w:val="00914D58"/>
    <w:rsid w:val="00921F47"/>
    <w:rsid w:val="009228AB"/>
    <w:rsid w:val="0093085B"/>
    <w:rsid w:val="00931C57"/>
    <w:rsid w:val="009347A5"/>
    <w:rsid w:val="00942257"/>
    <w:rsid w:val="009471BF"/>
    <w:rsid w:val="00950E4E"/>
    <w:rsid w:val="009529BD"/>
    <w:rsid w:val="009533B4"/>
    <w:rsid w:val="00953B98"/>
    <w:rsid w:val="00957D35"/>
    <w:rsid w:val="00971D93"/>
    <w:rsid w:val="009814FB"/>
    <w:rsid w:val="009B1F6B"/>
    <w:rsid w:val="009B4EC6"/>
    <w:rsid w:val="009C0D12"/>
    <w:rsid w:val="009C192E"/>
    <w:rsid w:val="009C2E3E"/>
    <w:rsid w:val="009D6819"/>
    <w:rsid w:val="009D6D1C"/>
    <w:rsid w:val="009E0CF9"/>
    <w:rsid w:val="009E531B"/>
    <w:rsid w:val="009E6C56"/>
    <w:rsid w:val="009E706A"/>
    <w:rsid w:val="009E7DCF"/>
    <w:rsid w:val="009F4A56"/>
    <w:rsid w:val="009F4E65"/>
    <w:rsid w:val="00A006A5"/>
    <w:rsid w:val="00A05942"/>
    <w:rsid w:val="00A07BEC"/>
    <w:rsid w:val="00A22CCD"/>
    <w:rsid w:val="00A264BE"/>
    <w:rsid w:val="00A272CA"/>
    <w:rsid w:val="00A33051"/>
    <w:rsid w:val="00A37634"/>
    <w:rsid w:val="00A407AD"/>
    <w:rsid w:val="00A40923"/>
    <w:rsid w:val="00A41C05"/>
    <w:rsid w:val="00A42426"/>
    <w:rsid w:val="00A514B7"/>
    <w:rsid w:val="00A54A0B"/>
    <w:rsid w:val="00A65FD4"/>
    <w:rsid w:val="00A81198"/>
    <w:rsid w:val="00A81E48"/>
    <w:rsid w:val="00A82035"/>
    <w:rsid w:val="00A8386A"/>
    <w:rsid w:val="00A90D77"/>
    <w:rsid w:val="00A92E07"/>
    <w:rsid w:val="00AA0B3A"/>
    <w:rsid w:val="00AA384C"/>
    <w:rsid w:val="00AA6EB4"/>
    <w:rsid w:val="00AA767D"/>
    <w:rsid w:val="00AB0CC9"/>
    <w:rsid w:val="00AC3FF6"/>
    <w:rsid w:val="00AD73EC"/>
    <w:rsid w:val="00AD7AD5"/>
    <w:rsid w:val="00AE5BC7"/>
    <w:rsid w:val="00AF5AAF"/>
    <w:rsid w:val="00B046D8"/>
    <w:rsid w:val="00B13F4C"/>
    <w:rsid w:val="00B16219"/>
    <w:rsid w:val="00B16C59"/>
    <w:rsid w:val="00B33FDD"/>
    <w:rsid w:val="00B359CC"/>
    <w:rsid w:val="00B36107"/>
    <w:rsid w:val="00B41789"/>
    <w:rsid w:val="00B46C03"/>
    <w:rsid w:val="00B52135"/>
    <w:rsid w:val="00B60C6C"/>
    <w:rsid w:val="00B619A9"/>
    <w:rsid w:val="00B65A9D"/>
    <w:rsid w:val="00B66D60"/>
    <w:rsid w:val="00B720B7"/>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1F0D"/>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1BCB"/>
    <w:rsid w:val="00C97BD3"/>
    <w:rsid w:val="00CA39EF"/>
    <w:rsid w:val="00CA521F"/>
    <w:rsid w:val="00CB0493"/>
    <w:rsid w:val="00CB17FF"/>
    <w:rsid w:val="00CB1ED7"/>
    <w:rsid w:val="00CC167C"/>
    <w:rsid w:val="00CC4B53"/>
    <w:rsid w:val="00CC52D9"/>
    <w:rsid w:val="00CD6647"/>
    <w:rsid w:val="00CE4B73"/>
    <w:rsid w:val="00CF70BB"/>
    <w:rsid w:val="00D00BD7"/>
    <w:rsid w:val="00D01DB5"/>
    <w:rsid w:val="00D074DB"/>
    <w:rsid w:val="00D139CF"/>
    <w:rsid w:val="00D37E7F"/>
    <w:rsid w:val="00D47AD7"/>
    <w:rsid w:val="00D51529"/>
    <w:rsid w:val="00D75A57"/>
    <w:rsid w:val="00D85218"/>
    <w:rsid w:val="00D915B1"/>
    <w:rsid w:val="00DA299D"/>
    <w:rsid w:val="00DA65C4"/>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91580"/>
    <w:rsid w:val="00EA00CB"/>
    <w:rsid w:val="00EA1BAA"/>
    <w:rsid w:val="00EA3FCD"/>
    <w:rsid w:val="00EA42A0"/>
    <w:rsid w:val="00EB0452"/>
    <w:rsid w:val="00EB6714"/>
    <w:rsid w:val="00EC0A68"/>
    <w:rsid w:val="00EC1C1B"/>
    <w:rsid w:val="00EC3C32"/>
    <w:rsid w:val="00EC5006"/>
    <w:rsid w:val="00ED49C3"/>
    <w:rsid w:val="00ED6CE8"/>
    <w:rsid w:val="00ED7AA6"/>
    <w:rsid w:val="00EE2A56"/>
    <w:rsid w:val="00EE3818"/>
    <w:rsid w:val="00EF64E0"/>
    <w:rsid w:val="00F22264"/>
    <w:rsid w:val="00F2564D"/>
    <w:rsid w:val="00F35B05"/>
    <w:rsid w:val="00F413D9"/>
    <w:rsid w:val="00F5135F"/>
    <w:rsid w:val="00F51F78"/>
    <w:rsid w:val="00F86F47"/>
    <w:rsid w:val="00F90B64"/>
    <w:rsid w:val="00FB2F0F"/>
    <w:rsid w:val="00FB5086"/>
    <w:rsid w:val="00FB5411"/>
    <w:rsid w:val="00FB6392"/>
    <w:rsid w:val="00FC41E1"/>
    <w:rsid w:val="00FC4F36"/>
    <w:rsid w:val="00FD3C70"/>
    <w:rsid w:val="00FD6820"/>
    <w:rsid w:val="00FE12D8"/>
    <w:rsid w:val="00FF7C02"/>
    <w:rsid w:val="024801E3"/>
    <w:rsid w:val="1492EC97"/>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F64E0"/>
    <w:pPr>
      <w:spacing w:after="120" w:line="360" w:lineRule="auto"/>
      <w:ind w:left="992" w:right="868"/>
    </w:pPr>
    <w:rPr>
      <w:rFonts w:ascii="Georgia" w:hAnsi="Georgia"/>
      <w:sz w:val="24"/>
      <w:szCs w:val="24"/>
    </w:rPr>
  </w:style>
  <w:style w:type="paragraph" w:styleId="Rubrik1">
    <w:name w:val="heading 1"/>
    <w:aliases w:val="Rubrik VGR"/>
    <w:next w:val="Normal"/>
    <w:link w:val="Rubrik1Char"/>
    <w:qFormat/>
    <w:rsid w:val="00494D07"/>
    <w:pPr>
      <w:keepNext/>
      <w:spacing w:after="240" w:line="288" w:lineRule="auto"/>
      <w:ind w:left="992"/>
      <w:contextualSpacing/>
      <w:outlineLvl w:val="0"/>
    </w:pPr>
    <w:rPr>
      <w:rFonts w:ascii="Verdana" w:eastAsia="MS Gothic" w:hAnsi="Verdana"/>
      <w:b/>
      <w:bCs/>
      <w:kern w:val="32"/>
      <w:sz w:val="44"/>
      <w:szCs w:val="32"/>
    </w:rPr>
  </w:style>
  <w:style w:type="paragraph" w:styleId="Rubrik2">
    <w:name w:val="heading 2"/>
    <w:aliases w:val="Rubrik 2 VGR"/>
    <w:basedOn w:val="Normal"/>
    <w:next w:val="Normal"/>
    <w:link w:val="Rubrik2Char"/>
    <w:uiPriority w:val="3"/>
    <w:unhideWhenUsed/>
    <w:qFormat/>
    <w:rsid w:val="00134541"/>
    <w:pPr>
      <w:keepNext/>
      <w:keepLines/>
      <w:spacing w:before="240" w:after="40" w:line="240" w:lineRule="auto"/>
      <w:outlineLvl w:val="1"/>
    </w:pPr>
    <w:rPr>
      <w:rFonts w:ascii="Verdana" w:eastAsiaTheme="majorEastAsia" w:hAnsi="Verdan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134541"/>
    <w:pPr>
      <w:keepNext/>
      <w:keepLines/>
      <w:spacing w:before="240" w:after="40" w:line="240" w:lineRule="auto"/>
      <w:outlineLvl w:val="2"/>
    </w:pPr>
    <w:rPr>
      <w:rFonts w:ascii="Verdana" w:eastAsiaTheme="majorEastAsia" w:hAnsi="Verdana" w:cstheme="majorBidi"/>
      <w:bCs/>
      <w:color w:val="000000" w:themeColor="text1"/>
      <w:sz w:val="28"/>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494D07"/>
    <w:rPr>
      <w:rFonts w:ascii="Verdana" w:eastAsia="MS Gothic" w:hAnsi="Verdana"/>
      <w:b/>
      <w:bCs/>
      <w:kern w:val="32"/>
      <w:sz w:val="44"/>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134541"/>
    <w:rPr>
      <w:rFonts w:ascii="Verdana" w:eastAsiaTheme="majorEastAsia" w:hAnsi="Verdana" w:cstheme="majorBidi"/>
      <w:bCs/>
      <w:color w:val="000000" w:themeColor="text1"/>
      <w:sz w:val="36"/>
      <w:szCs w:val="26"/>
    </w:rPr>
  </w:style>
  <w:style w:type="character" w:customStyle="1" w:styleId="Rubrik3Char">
    <w:name w:val="Rubrik 3 Char"/>
    <w:aliases w:val="Rubrik 3 VGR Char"/>
    <w:basedOn w:val="Standardstycketeckensnitt"/>
    <w:link w:val="Rubrik3"/>
    <w:uiPriority w:val="3"/>
    <w:rsid w:val="00134541"/>
    <w:rPr>
      <w:rFonts w:ascii="Verdana" w:eastAsiaTheme="majorEastAsia" w:hAnsi="Verdana" w:cstheme="majorBidi"/>
      <w:bCs/>
      <w:color w:val="000000" w:themeColor="text1"/>
      <w:sz w:val="28"/>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UnderrubrikVGR">
    <w:name w:val="Underrubrik VGR"/>
    <w:basedOn w:val="Normal"/>
    <w:link w:val="UnderrubrikVGRChar"/>
    <w:uiPriority w:val="3"/>
    <w:qFormat/>
    <w:rsid w:val="004641AE"/>
    <w:pPr>
      <w:contextualSpacing/>
    </w:pPr>
    <w:rPr>
      <w:rFonts w:ascii="Verdana" w:hAnsi="Verdana"/>
      <w:sz w:val="36"/>
      <w:szCs w:val="44"/>
    </w:rPr>
  </w:style>
  <w:style w:type="character" w:customStyle="1" w:styleId="UnderrubrikVGRChar">
    <w:name w:val="Underrubrik VGR Char"/>
    <w:basedOn w:val="Standardstycketeckensnitt"/>
    <w:link w:val="UnderrubrikVGR"/>
    <w:uiPriority w:val="3"/>
    <w:rsid w:val="004641AE"/>
    <w:rPr>
      <w:rFonts w:ascii="Verdana" w:hAnsi="Verdana"/>
      <w:sz w:val="36"/>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134541"/>
    <w:pPr>
      <w:keepNext/>
      <w:keepLines/>
      <w:widowControl w:val="0"/>
      <w:autoSpaceDE w:val="0"/>
      <w:autoSpaceDN w:val="0"/>
      <w:adjustRightInd w:val="0"/>
      <w:spacing w:before="240" w:after="0"/>
      <w:textAlignment w:val="center"/>
    </w:pPr>
    <w:rPr>
      <w:rFonts w:ascii="Verdana" w:hAnsi="Verdana"/>
      <w:b/>
      <w:color w:val="000000"/>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4641AE"/>
    <w:pPr>
      <w:spacing w:after="0"/>
    </w:pPr>
    <w:rPr>
      <w:rFonts w:ascii="Verdana" w:hAnsi="Verdana"/>
      <w:sz w:val="18"/>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paragraph" w:styleId="Underrubrik">
    <w:name w:val="Subtitle"/>
    <w:basedOn w:val="Normal"/>
    <w:next w:val="Normal"/>
    <w:link w:val="UnderrubrikChar"/>
    <w:qFormat/>
    <w:rsid w:val="004641AE"/>
    <w:pPr>
      <w:numPr>
        <w:ilvl w:val="1"/>
      </w:numPr>
      <w:spacing w:after="160"/>
      <w:ind w:left="992"/>
    </w:pPr>
    <w:rPr>
      <w:rFonts w:ascii="Verdana" w:eastAsiaTheme="minorEastAsia" w:hAnsi="Verdana" w:cstheme="minorBidi"/>
      <w:color w:val="5A5A5A" w:themeColor="text1" w:themeTint="A5"/>
      <w:spacing w:val="15"/>
      <w:sz w:val="22"/>
      <w:szCs w:val="22"/>
    </w:rPr>
  </w:style>
  <w:style w:type="character" w:customStyle="1" w:styleId="UnderrubrikChar">
    <w:name w:val="Underrubrik Char"/>
    <w:basedOn w:val="Standardstycketeckensnitt"/>
    <w:link w:val="Underrubrik"/>
    <w:rsid w:val="004641AE"/>
    <w:rPr>
      <w:rFonts w:ascii="Verdana" w:eastAsiaTheme="minorEastAsia" w:hAnsi="Verdana" w:cstheme="minorBidi"/>
      <w:color w:val="5A5A5A" w:themeColor="text1" w:themeTint="A5"/>
      <w:spacing w:val="15"/>
      <w:sz w:val="22"/>
      <w:szCs w:val="22"/>
    </w:rPr>
  </w:style>
  <w:style w:type="paragraph" w:styleId="Normalwebb">
    <w:name w:val="Normal (Web)"/>
    <w:basedOn w:val="Normal"/>
    <w:uiPriority w:val="99"/>
    <w:semiHidden/>
    <w:unhideWhenUsed/>
    <w:rsid w:val="00A22CCD"/>
    <w:pPr>
      <w:spacing w:before="100" w:beforeAutospacing="1" w:after="100" w:afterAutospacing="1" w:line="240" w:lineRule="auto"/>
      <w:ind w:left="0" w:right="0"/>
    </w:pPr>
    <w:rPr>
      <w:rFonts w:ascii="Times New Roman" w:hAnsi="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514660815">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footer" Target="footer2.xml" Id="rId13" /><Relationship Type="http://schemas.openxmlformats.org/officeDocument/2006/relationships/settings" Target="settings.xml" Id="rId7" /><Relationship Type="http://schemas.openxmlformats.org/officeDocument/2006/relationships/footer" Target="footer1.xml" Id="rId12" /><Relationship Type="http://schemas.openxmlformats.org/officeDocument/2006/relationships/theme" Target="theme/theme1.xml" Id="rId17" /><Relationship Type="http://schemas.openxmlformats.org/officeDocument/2006/relationships/fontTable" Target="fontTable.xml" Id="rId16" /><Relationship Type="http://schemas.openxmlformats.org/officeDocument/2006/relationships/styles" Target="styles.xml" Id="rId6" /><Relationship Type="http://schemas.openxmlformats.org/officeDocument/2006/relationships/header" Target="header1.xml" Id="rId11" /><Relationship Type="http://schemas.openxmlformats.org/officeDocument/2006/relationships/numbering" Target="numbering.xml" Id="rId5" /><Relationship Type="http://schemas.openxmlformats.org/officeDocument/2006/relationships/footer" Target="footer3.xml" Id="rId15" /><Relationship Type="http://schemas.openxmlformats.org/officeDocument/2006/relationships/endnotes" Target="endnotes.xml" Id="rId10" /><Relationship Type="http://schemas.openxmlformats.org/officeDocument/2006/relationships/footnotes" Target="footnotes.xml" Id="rId9" /><Relationship Type="http://schemas.openxmlformats.org/officeDocument/2006/relationships/header" Target="header2.xml" Id="rId14" /></Relationships>
</file>

<file path=word/_rels/footer3.xml.rels><?xml version="1.0" encoding="UTF-8" standalone="yes"?>
<Relationships xmlns="http://schemas.openxmlformats.org/package/2006/relationships"><Relationship Id="rId2" Type="http://schemas.openxmlformats.org/officeDocument/2006/relationships/image" Target="media/image2.svg"/><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3</Pages>
  <Words>289</Words>
  <Characters>2275</Characters>
  <Application>Microsoft Office Word</Application>
  <DocSecurity>0</DocSecurity>
  <Lines>18</Lines>
  <Paragraphs>5</Paragraphs>
  <ScaleCrop>false</ScaleCrop>
  <HeadingPairs>
    <vt:vector size="2" baseType="variant">
      <vt:variant>
        <vt:lpstr>Rubrik</vt:lpstr>
      </vt:variant>
      <vt:variant>
        <vt:i4>1</vt:i4>
      </vt:variant>
    </vt:vector>
  </HeadingPairs>
  <TitlesOfParts>
    <vt:vector size="1" baseType="lpstr">
      <vt:lpstr/>
    </vt:vector>
  </TitlesOfParts>
  <Manager/>
  <Company/>
  <LinksUpToDate>false</LinksUpToDate>
  <CharactersWithSpaces>2559</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Rengöring och desinfektion av koncentrat anläggning GMP  Q Di 264</dc:title>
  <dc:subject/>
  <dc:creator/>
  <keywords/>
  <lastModifiedBy/>
  <revision>1</revision>
  <dcterms:created xsi:type="dcterms:W3CDTF">2024-11-25T12:21:00.0000000Z</dcterms:created>
  <dcterms:modified xsi:type="dcterms:W3CDTF">2026-03-25T10:53:00.0000000Z</dcterms:modified>
</coreProperties>
</file>