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42265D" w14:textId="13E06B3B" w:rsidR="00115ECF" w:rsidRDefault="007D4E4D" w:rsidP="002F6006">
      <w:pPr>
        <w:pStyle w:val="Rubrik1"/>
      </w:pPr>
      <w:r>
        <w:t xml:space="preserve">Riskanalys för tillverkning av </w:t>
      </w:r>
      <w:proofErr w:type="spellStart"/>
      <w:r w:rsidR="000412FE">
        <w:t>Hemofiltrationsvätskor</w:t>
      </w:r>
      <w:proofErr w:type="spellEnd"/>
      <w:r w:rsidR="00115ECF">
        <w:t xml:space="preserve"> </w:t>
      </w:r>
      <w:r w:rsidR="00804C36">
        <w:t>GMP</w:t>
      </w:r>
      <w:r>
        <w:t xml:space="preserve"> Q Di 261</w:t>
      </w:r>
    </w:p>
    <w:p w14:paraId="54C462D6" w14:textId="1AFA6AFE" w:rsidR="00FA3415" w:rsidRDefault="00FA3415" w:rsidP="000D1130">
      <w:pPr>
        <w:pStyle w:val="Normalwebb"/>
        <w:rPr>
          <w:color w:val="000000" w:themeColor="text2"/>
          <w:sz w:val="27"/>
          <w:szCs w:val="27"/>
        </w:rPr>
      </w:pPr>
      <w:r>
        <w:rPr>
          <w:color w:val="000000" w:themeColor="text2"/>
          <w:sz w:val="27"/>
          <w:szCs w:val="27"/>
        </w:rPr>
        <w:t>Ändring i denna version</w:t>
      </w:r>
      <w:r w:rsidR="00D8598A">
        <w:rPr>
          <w:color w:val="000000" w:themeColor="text2"/>
          <w:sz w:val="27"/>
          <w:szCs w:val="27"/>
        </w:rPr>
        <w:t xml:space="preserve">, </w:t>
      </w:r>
      <w:r w:rsidR="00841AA0">
        <w:rPr>
          <w:color w:val="000000" w:themeColor="text2"/>
          <w:sz w:val="27"/>
          <w:szCs w:val="27"/>
        </w:rPr>
        <w:t xml:space="preserve">länkar till </w:t>
      </w:r>
      <w:r w:rsidR="00E51E62">
        <w:rPr>
          <w:color w:val="000000" w:themeColor="text2"/>
          <w:sz w:val="27"/>
          <w:szCs w:val="27"/>
        </w:rPr>
        <w:t>rapportmall</w:t>
      </w:r>
      <w:r w:rsidR="007F363B">
        <w:rPr>
          <w:color w:val="000000" w:themeColor="text2"/>
          <w:sz w:val="27"/>
          <w:szCs w:val="27"/>
        </w:rPr>
        <w:t xml:space="preserve"> för riskanalys och </w:t>
      </w:r>
      <w:r w:rsidR="00244CC8">
        <w:rPr>
          <w:color w:val="000000" w:themeColor="text2"/>
          <w:sz w:val="27"/>
          <w:szCs w:val="27"/>
        </w:rPr>
        <w:t>schema</w:t>
      </w:r>
      <w:r w:rsidR="007D57AD">
        <w:rPr>
          <w:color w:val="000000" w:themeColor="text2"/>
          <w:sz w:val="27"/>
          <w:szCs w:val="27"/>
        </w:rPr>
        <w:t>.</w:t>
      </w:r>
      <w:r w:rsidR="00E51E62">
        <w:rPr>
          <w:color w:val="000000" w:themeColor="text2"/>
          <w:sz w:val="27"/>
          <w:szCs w:val="27"/>
        </w:rPr>
        <w:t xml:space="preserve"> </w:t>
      </w:r>
    </w:p>
    <w:p w14:paraId="696BD576" w14:textId="524FA6F2" w:rsidR="000D1130" w:rsidRPr="00FC5CE6" w:rsidRDefault="000D1130" w:rsidP="000D1130">
      <w:pPr>
        <w:pStyle w:val="Normalwebb"/>
        <w:rPr>
          <w:b/>
          <w:bCs/>
          <w:color w:val="000000"/>
          <w:sz w:val="27"/>
          <w:szCs w:val="27"/>
        </w:rPr>
      </w:pPr>
      <w:r w:rsidRPr="00FC5CE6">
        <w:rPr>
          <w:b/>
          <w:bCs/>
          <w:color w:val="000000" w:themeColor="text2"/>
          <w:sz w:val="27"/>
          <w:szCs w:val="27"/>
        </w:rPr>
        <w:t>Syfte</w:t>
      </w:r>
    </w:p>
    <w:p w14:paraId="68E9031B" w14:textId="77777777" w:rsidR="000D1130" w:rsidRDefault="000D1130" w:rsidP="000D1130">
      <w:pPr>
        <w:pStyle w:val="Normalwebb"/>
        <w:rPr>
          <w:color w:val="000000"/>
          <w:sz w:val="27"/>
          <w:szCs w:val="27"/>
        </w:rPr>
      </w:pPr>
      <w:r>
        <w:rPr>
          <w:color w:val="000000"/>
          <w:sz w:val="27"/>
          <w:szCs w:val="27"/>
        </w:rPr>
        <w:t xml:space="preserve">Rutinen beskriver framtagning och genomförande av riskanalys i samband med tillverkning och hantering av </w:t>
      </w:r>
      <w:proofErr w:type="spellStart"/>
      <w:r>
        <w:rPr>
          <w:color w:val="000000"/>
          <w:sz w:val="27"/>
          <w:szCs w:val="27"/>
        </w:rPr>
        <w:t>hemofiltrationsvätskor</w:t>
      </w:r>
      <w:proofErr w:type="spellEnd"/>
      <w:r>
        <w:rPr>
          <w:color w:val="000000"/>
          <w:sz w:val="27"/>
          <w:szCs w:val="27"/>
        </w:rPr>
        <w:t xml:space="preserve"> inom dialysenheterna i Västra Götalandsregionen (VGR).</w:t>
      </w:r>
    </w:p>
    <w:p w14:paraId="4E290A95" w14:textId="77777777" w:rsidR="000D1130" w:rsidRPr="00FC5CE6" w:rsidRDefault="000D1130" w:rsidP="000D1130">
      <w:pPr>
        <w:pStyle w:val="Normalwebb"/>
        <w:rPr>
          <w:b/>
          <w:bCs/>
          <w:color w:val="000000"/>
          <w:sz w:val="27"/>
          <w:szCs w:val="27"/>
        </w:rPr>
      </w:pPr>
      <w:r w:rsidRPr="00FC5CE6">
        <w:rPr>
          <w:b/>
          <w:bCs/>
          <w:color w:val="000000"/>
          <w:sz w:val="27"/>
          <w:szCs w:val="27"/>
        </w:rPr>
        <w:t>Bakgrund</w:t>
      </w:r>
    </w:p>
    <w:p w14:paraId="1787E5ED" w14:textId="77777777" w:rsidR="000D1130" w:rsidRDefault="000D1130" w:rsidP="000D1130">
      <w:pPr>
        <w:pStyle w:val="Normalwebb"/>
        <w:rPr>
          <w:color w:val="000000"/>
          <w:sz w:val="27"/>
          <w:szCs w:val="27"/>
        </w:rPr>
      </w:pPr>
      <w:r>
        <w:rPr>
          <w:color w:val="000000"/>
          <w:sz w:val="27"/>
          <w:szCs w:val="27"/>
        </w:rPr>
        <w:t xml:space="preserve">Riskanalyser utförs vid förändring av befintligt arbetssätt i </w:t>
      </w:r>
      <w:proofErr w:type="spellStart"/>
      <w:r>
        <w:rPr>
          <w:color w:val="000000"/>
          <w:sz w:val="27"/>
          <w:szCs w:val="27"/>
        </w:rPr>
        <w:t>tillverkningprocessen</w:t>
      </w:r>
      <w:proofErr w:type="spellEnd"/>
      <w:r>
        <w:rPr>
          <w:color w:val="000000"/>
          <w:sz w:val="27"/>
          <w:szCs w:val="27"/>
        </w:rPr>
        <w:t xml:space="preserve"> och dess tillhörande områden. Riskanalys innebär ett systematiskt arbetssätt med identifiering, bedömning samt dokumentation av risker och åtgärder för att minimera aktuella risker. Riskanalysens slutrapport ligger till grund för beslut som fattas av nyckelpersoner på dialysenheten.</w:t>
      </w:r>
    </w:p>
    <w:p w14:paraId="538C68DF" w14:textId="6816F756" w:rsidR="000D1130" w:rsidRDefault="000D1130" w:rsidP="000D1130">
      <w:pPr>
        <w:pStyle w:val="Normalwebb"/>
        <w:rPr>
          <w:color w:val="000000"/>
          <w:sz w:val="27"/>
          <w:szCs w:val="27"/>
        </w:rPr>
      </w:pPr>
      <w:r>
        <w:rPr>
          <w:color w:val="000000"/>
          <w:sz w:val="27"/>
          <w:szCs w:val="27"/>
        </w:rPr>
        <w:t>Riskbedömning beslutas och genomförs i samråd med nyckelp</w:t>
      </w:r>
      <w:r w:rsidR="00DA4C28">
        <w:rPr>
          <w:color w:val="000000"/>
          <w:sz w:val="27"/>
          <w:szCs w:val="27"/>
        </w:rPr>
        <w:t>er</w:t>
      </w:r>
      <w:r>
        <w:rPr>
          <w:color w:val="000000"/>
          <w:sz w:val="27"/>
          <w:szCs w:val="27"/>
        </w:rPr>
        <w:t>soner, där riskanalys inte anses vara nödvändig.</w:t>
      </w:r>
    </w:p>
    <w:p w14:paraId="4CA0208E" w14:textId="77777777" w:rsidR="000D1130" w:rsidRPr="00FC5CE6" w:rsidRDefault="000D1130" w:rsidP="000D1130">
      <w:pPr>
        <w:pStyle w:val="Normalwebb"/>
        <w:rPr>
          <w:b/>
          <w:bCs/>
          <w:color w:val="000000"/>
          <w:sz w:val="27"/>
          <w:szCs w:val="27"/>
        </w:rPr>
      </w:pPr>
      <w:r w:rsidRPr="00FC5CE6">
        <w:rPr>
          <w:b/>
          <w:bCs/>
          <w:color w:val="000000"/>
          <w:sz w:val="27"/>
          <w:szCs w:val="27"/>
        </w:rPr>
        <w:t>Ansvar</w:t>
      </w:r>
    </w:p>
    <w:p w14:paraId="6714F969" w14:textId="28AF0C19" w:rsidR="00244CC8" w:rsidRDefault="000D1130" w:rsidP="000D1130">
      <w:pPr>
        <w:pStyle w:val="Normalwebb"/>
        <w:rPr>
          <w:color w:val="000000"/>
          <w:sz w:val="27"/>
          <w:szCs w:val="27"/>
        </w:rPr>
      </w:pPr>
      <w:r>
        <w:rPr>
          <w:color w:val="000000"/>
          <w:sz w:val="27"/>
          <w:szCs w:val="27"/>
        </w:rPr>
        <w:t>Ansvarig för initiering och organisering av riskanalys är dialysenheten. I analysteamet kan ingå relevanta funktioner såsom nyckelpersoner, personer med sakkunskap och externa experter.</w:t>
      </w:r>
    </w:p>
    <w:p w14:paraId="4BF85F48" w14:textId="77777777" w:rsidR="000D1130" w:rsidRPr="00FC5CE6" w:rsidRDefault="000D1130" w:rsidP="000D1130">
      <w:pPr>
        <w:pStyle w:val="Normalwebb"/>
        <w:rPr>
          <w:b/>
          <w:bCs/>
          <w:color w:val="000000"/>
          <w:sz w:val="27"/>
          <w:szCs w:val="27"/>
        </w:rPr>
      </w:pPr>
      <w:r w:rsidRPr="00FC5CE6">
        <w:rPr>
          <w:b/>
          <w:bCs/>
          <w:color w:val="000000"/>
          <w:sz w:val="27"/>
          <w:szCs w:val="27"/>
        </w:rPr>
        <w:t>Utförande</w:t>
      </w:r>
    </w:p>
    <w:p w14:paraId="126C3130" w14:textId="77777777" w:rsidR="000D1130" w:rsidRDefault="000D1130" w:rsidP="000D1130">
      <w:pPr>
        <w:pStyle w:val="Normalwebb"/>
        <w:rPr>
          <w:color w:val="000000"/>
          <w:sz w:val="27"/>
          <w:szCs w:val="27"/>
        </w:rPr>
      </w:pPr>
      <w:r>
        <w:rPr>
          <w:color w:val="000000"/>
          <w:sz w:val="27"/>
          <w:szCs w:val="27"/>
        </w:rPr>
        <w:t xml:space="preserve">För utförandet av riskanalys används bilaga 1 Rapportmall för riskanalys. Här beskrivs i detalj hur de olika aktiviteterna genomförs, när och eventuellt av vem. Uppdragsgivare, det vill säga enhetschef eller av denne ansvarig person utser analysledare som ansvarar för tillämpning av den aktuella riskanalysen. </w:t>
      </w:r>
      <w:r>
        <w:rPr>
          <w:color w:val="000000"/>
          <w:sz w:val="27"/>
          <w:szCs w:val="27"/>
        </w:rPr>
        <w:lastRenderedPageBreak/>
        <w:t>Uppdragsgivaren bedömer även behov av kompetenser samt antal deltagare i analysteamet.</w:t>
      </w:r>
    </w:p>
    <w:p w14:paraId="5BA7C4B8" w14:textId="77777777" w:rsidR="000D1130" w:rsidRDefault="000D1130" w:rsidP="000D1130">
      <w:pPr>
        <w:pStyle w:val="Normalwebb"/>
        <w:rPr>
          <w:color w:val="000000"/>
          <w:sz w:val="27"/>
          <w:szCs w:val="27"/>
        </w:rPr>
      </w:pPr>
      <w:r>
        <w:rPr>
          <w:color w:val="000000"/>
          <w:sz w:val="27"/>
          <w:szCs w:val="27"/>
        </w:rPr>
        <w:t>För framtagning av riskanalys används metoden ”Allvarlighetsgrad och Sannolikhet”. Metodiken ligger till grund för identifiering, bedömning och åtgärd av risker.</w:t>
      </w:r>
    </w:p>
    <w:p w14:paraId="4E32AF38" w14:textId="77777777" w:rsidR="000D1130" w:rsidRDefault="000D1130" w:rsidP="000D1130">
      <w:pPr>
        <w:pStyle w:val="Normalwebb"/>
        <w:rPr>
          <w:color w:val="000000"/>
          <w:sz w:val="27"/>
          <w:szCs w:val="27"/>
        </w:rPr>
      </w:pPr>
      <w:r>
        <w:rPr>
          <w:color w:val="000000"/>
          <w:sz w:val="27"/>
          <w:szCs w:val="27"/>
        </w:rPr>
        <w:t xml:space="preserve">Del I - sammanställer </w:t>
      </w:r>
      <w:proofErr w:type="spellStart"/>
      <w:r>
        <w:rPr>
          <w:color w:val="000000"/>
          <w:sz w:val="27"/>
          <w:szCs w:val="27"/>
        </w:rPr>
        <w:t>idetifierade</w:t>
      </w:r>
      <w:proofErr w:type="spellEnd"/>
      <w:r>
        <w:rPr>
          <w:color w:val="000000"/>
          <w:sz w:val="27"/>
          <w:szCs w:val="27"/>
        </w:rPr>
        <w:t xml:space="preserve"> risker samt ge förslag på en åtgärdsplan. Analysteamet beskriver vilka avgränsningar, perspektiv och förutsättningar som legat till grund för analysens bedömning.</w:t>
      </w:r>
    </w:p>
    <w:p w14:paraId="0978D229" w14:textId="77777777" w:rsidR="000D1130" w:rsidRDefault="000D1130" w:rsidP="000D1130">
      <w:pPr>
        <w:pStyle w:val="Normalwebb"/>
        <w:rPr>
          <w:color w:val="000000"/>
          <w:sz w:val="27"/>
          <w:szCs w:val="27"/>
        </w:rPr>
      </w:pPr>
      <w:r>
        <w:rPr>
          <w:color w:val="000000"/>
          <w:sz w:val="27"/>
          <w:szCs w:val="27"/>
        </w:rPr>
        <w:t>Del II - analysledaren ansvarar för att beskriva vilka åtgärdsförslag som kommer att vidtas respektive förkastas samt hur detta ska genomföras i verksamheten. Analysledaren anger när uppföljning av åtgärdsförslagen ska genomföras.</w:t>
      </w:r>
    </w:p>
    <w:p w14:paraId="7B232810" w14:textId="77777777" w:rsidR="000D1130" w:rsidRDefault="000D1130" w:rsidP="000D1130">
      <w:pPr>
        <w:pStyle w:val="Normalwebb"/>
        <w:rPr>
          <w:color w:val="000000"/>
          <w:sz w:val="27"/>
          <w:szCs w:val="27"/>
        </w:rPr>
      </w:pPr>
      <w:r>
        <w:rPr>
          <w:color w:val="000000"/>
          <w:sz w:val="27"/>
          <w:szCs w:val="27"/>
        </w:rPr>
        <w:t>Dokumentation från genomförande av riskbedömning, bifogas ordinarie GMP (</w:t>
      </w:r>
      <w:proofErr w:type="spellStart"/>
      <w:r>
        <w:rPr>
          <w:color w:val="000000"/>
          <w:sz w:val="27"/>
          <w:szCs w:val="27"/>
        </w:rPr>
        <w:t>Good</w:t>
      </w:r>
      <w:proofErr w:type="spellEnd"/>
      <w:r>
        <w:rPr>
          <w:color w:val="000000"/>
          <w:sz w:val="27"/>
          <w:szCs w:val="27"/>
        </w:rPr>
        <w:t xml:space="preserve"> </w:t>
      </w:r>
      <w:proofErr w:type="spellStart"/>
      <w:r>
        <w:rPr>
          <w:color w:val="000000"/>
          <w:sz w:val="27"/>
          <w:szCs w:val="27"/>
        </w:rPr>
        <w:t>Maufacturing</w:t>
      </w:r>
      <w:proofErr w:type="spellEnd"/>
      <w:r>
        <w:rPr>
          <w:color w:val="000000"/>
          <w:sz w:val="27"/>
          <w:szCs w:val="27"/>
        </w:rPr>
        <w:t xml:space="preserve"> </w:t>
      </w:r>
      <w:proofErr w:type="spellStart"/>
      <w:r>
        <w:rPr>
          <w:color w:val="000000"/>
          <w:sz w:val="27"/>
          <w:szCs w:val="27"/>
        </w:rPr>
        <w:t>Practice</w:t>
      </w:r>
      <w:proofErr w:type="spellEnd"/>
      <w:r>
        <w:rPr>
          <w:color w:val="000000"/>
          <w:sz w:val="27"/>
          <w:szCs w:val="27"/>
        </w:rPr>
        <w:t>) mötesprotokoll.</w:t>
      </w:r>
    </w:p>
    <w:p w14:paraId="3D8749C1" w14:textId="77777777" w:rsidR="003E279C" w:rsidRPr="00AC05B0" w:rsidRDefault="003E279C" w:rsidP="003E279C">
      <w:pPr>
        <w:pStyle w:val="Normalwebb"/>
        <w:rPr>
          <w:b/>
          <w:bCs/>
          <w:color w:val="000000"/>
          <w:sz w:val="27"/>
          <w:szCs w:val="27"/>
        </w:rPr>
      </w:pPr>
      <w:r w:rsidRPr="00AC05B0">
        <w:rPr>
          <w:b/>
          <w:bCs/>
          <w:color w:val="000000"/>
          <w:sz w:val="27"/>
          <w:szCs w:val="27"/>
        </w:rPr>
        <w:t>Definition</w:t>
      </w:r>
    </w:p>
    <w:p w14:paraId="0A253C7F" w14:textId="6B8089FE" w:rsidR="003E279C" w:rsidRDefault="003E279C" w:rsidP="003E279C">
      <w:pPr>
        <w:pStyle w:val="Normalwebb"/>
        <w:rPr>
          <w:color w:val="000000"/>
          <w:sz w:val="27"/>
          <w:szCs w:val="27"/>
        </w:rPr>
      </w:pPr>
      <w:r>
        <w:rPr>
          <w:color w:val="000000"/>
          <w:sz w:val="27"/>
          <w:szCs w:val="27"/>
        </w:rPr>
        <w:t>Risk</w:t>
      </w:r>
      <w:r w:rsidR="00AC05B0">
        <w:rPr>
          <w:color w:val="000000"/>
          <w:sz w:val="27"/>
          <w:szCs w:val="27"/>
        </w:rPr>
        <w:tab/>
      </w:r>
      <w:r>
        <w:rPr>
          <w:color w:val="000000"/>
          <w:sz w:val="27"/>
          <w:szCs w:val="27"/>
        </w:rPr>
        <w:t xml:space="preserve"> möjlighet att en negativ händelse ska inträffa</w:t>
      </w:r>
    </w:p>
    <w:p w14:paraId="518E7D46" w14:textId="3D3AD40D" w:rsidR="003E279C" w:rsidRDefault="003E279C" w:rsidP="00AC05B0">
      <w:pPr>
        <w:pStyle w:val="Normalwebb"/>
        <w:ind w:left="1304" w:hanging="1304"/>
        <w:rPr>
          <w:color w:val="000000"/>
          <w:sz w:val="27"/>
          <w:szCs w:val="27"/>
        </w:rPr>
      </w:pPr>
      <w:r>
        <w:rPr>
          <w:color w:val="000000"/>
          <w:sz w:val="27"/>
          <w:szCs w:val="27"/>
        </w:rPr>
        <w:t xml:space="preserve">Orsak </w:t>
      </w:r>
      <w:r w:rsidR="00AC05B0">
        <w:rPr>
          <w:color w:val="000000"/>
          <w:sz w:val="27"/>
          <w:szCs w:val="27"/>
        </w:rPr>
        <w:tab/>
      </w:r>
      <w:r>
        <w:rPr>
          <w:color w:val="000000"/>
          <w:sz w:val="27"/>
          <w:szCs w:val="27"/>
        </w:rPr>
        <w:t>tillstånd, händelse eller handling, eller utebliven handling, som har gett eller kan ge upphov till en negativ händelse eller tillbud</w:t>
      </w:r>
    </w:p>
    <w:p w14:paraId="6268B58D" w14:textId="14E5DD74" w:rsidR="003E279C" w:rsidRDefault="003E279C" w:rsidP="003E279C">
      <w:pPr>
        <w:pStyle w:val="Normalwebb"/>
        <w:rPr>
          <w:color w:val="000000"/>
          <w:sz w:val="27"/>
          <w:szCs w:val="27"/>
        </w:rPr>
      </w:pPr>
      <w:r>
        <w:rPr>
          <w:color w:val="000000"/>
          <w:sz w:val="27"/>
          <w:szCs w:val="27"/>
        </w:rPr>
        <w:t xml:space="preserve">Åtgärd </w:t>
      </w:r>
      <w:r w:rsidR="00AC05B0">
        <w:rPr>
          <w:color w:val="000000"/>
          <w:sz w:val="27"/>
          <w:szCs w:val="27"/>
        </w:rPr>
        <w:tab/>
      </w:r>
      <w:r>
        <w:rPr>
          <w:color w:val="000000"/>
          <w:sz w:val="27"/>
          <w:szCs w:val="27"/>
        </w:rPr>
        <w:t>den åtgärd som bedöms eliminera eller minska risken</w:t>
      </w:r>
    </w:p>
    <w:p w14:paraId="0EC4DE5C" w14:textId="77777777" w:rsidR="000D1130" w:rsidRPr="00223FAD" w:rsidRDefault="000D1130" w:rsidP="000D1130">
      <w:pPr>
        <w:pStyle w:val="Normalwebb"/>
        <w:rPr>
          <w:b/>
          <w:bCs/>
          <w:color w:val="000000"/>
          <w:sz w:val="27"/>
          <w:szCs w:val="27"/>
        </w:rPr>
      </w:pPr>
      <w:r w:rsidRPr="00223FAD">
        <w:rPr>
          <w:b/>
          <w:bCs/>
          <w:color w:val="000000"/>
          <w:sz w:val="27"/>
          <w:szCs w:val="27"/>
        </w:rPr>
        <w:t>Relaterad information</w:t>
      </w:r>
    </w:p>
    <w:p w14:paraId="5B8696A1" w14:textId="53FC4108" w:rsidR="00C67004" w:rsidRPr="00223FAD" w:rsidRDefault="00B46A3C" w:rsidP="000D1130">
      <w:pPr>
        <w:pStyle w:val="Normalwebb"/>
        <w:rPr>
          <w:color w:val="000000"/>
          <w:sz w:val="27"/>
          <w:szCs w:val="27"/>
        </w:rPr>
      </w:pPr>
      <w:hyperlink r:id="rId12" w:history="1">
        <w:r w:rsidR="00C67004" w:rsidRPr="00B46A3C">
          <w:rPr>
            <w:rStyle w:val="Hyperlnk"/>
            <w:sz w:val="27"/>
            <w:szCs w:val="27"/>
          </w:rPr>
          <w:t xml:space="preserve">Bilaga 1 </w:t>
        </w:r>
        <w:r w:rsidR="006915EF" w:rsidRPr="00B46A3C">
          <w:rPr>
            <w:rStyle w:val="Hyperlnk"/>
            <w:sz w:val="27"/>
            <w:szCs w:val="27"/>
          </w:rPr>
          <w:t>R</w:t>
        </w:r>
        <w:r w:rsidR="00C67004" w:rsidRPr="00B46A3C">
          <w:rPr>
            <w:rStyle w:val="Hyperlnk"/>
            <w:sz w:val="27"/>
            <w:szCs w:val="27"/>
          </w:rPr>
          <w:t>apportmall för riskan</w:t>
        </w:r>
        <w:r w:rsidR="00C67004" w:rsidRPr="00B46A3C">
          <w:rPr>
            <w:rStyle w:val="Hyperlnk"/>
            <w:sz w:val="27"/>
            <w:szCs w:val="27"/>
          </w:rPr>
          <w:t>a</w:t>
        </w:r>
        <w:r w:rsidR="00C67004" w:rsidRPr="00B46A3C">
          <w:rPr>
            <w:rStyle w:val="Hyperlnk"/>
            <w:sz w:val="27"/>
            <w:szCs w:val="27"/>
          </w:rPr>
          <w:t>lys</w:t>
        </w:r>
      </w:hyperlink>
    </w:p>
    <w:p w14:paraId="4F55EE48" w14:textId="46ACE1D8" w:rsidR="00C67004" w:rsidRPr="00223FAD" w:rsidRDefault="007E72C5" w:rsidP="000D1130">
      <w:pPr>
        <w:pStyle w:val="Normalwebb"/>
        <w:rPr>
          <w:color w:val="000000"/>
          <w:sz w:val="27"/>
          <w:szCs w:val="27"/>
        </w:rPr>
      </w:pPr>
      <w:hyperlink r:id="rId13" w:history="1">
        <w:r w:rsidR="00C67004" w:rsidRPr="007E72C5">
          <w:rPr>
            <w:rStyle w:val="Hyperlnk"/>
            <w:sz w:val="27"/>
            <w:szCs w:val="27"/>
          </w:rPr>
          <w:t xml:space="preserve">Bilaga 2 </w:t>
        </w:r>
        <w:r w:rsidR="006915EF" w:rsidRPr="007E72C5">
          <w:rPr>
            <w:rStyle w:val="Hyperlnk"/>
            <w:sz w:val="27"/>
            <w:szCs w:val="27"/>
          </w:rPr>
          <w:t>Riskanalysschema</w:t>
        </w:r>
      </w:hyperlink>
    </w:p>
    <w:p w14:paraId="0765A694" w14:textId="77777777" w:rsidR="00F67567" w:rsidRDefault="00F67567" w:rsidP="00F67567">
      <w:pPr>
        <w:pStyle w:val="Normalwebb"/>
        <w:rPr>
          <w:color w:val="000000"/>
          <w:sz w:val="27"/>
          <w:szCs w:val="27"/>
        </w:rPr>
      </w:pPr>
      <w:r>
        <w:rPr>
          <w:color w:val="000000"/>
          <w:sz w:val="27"/>
          <w:szCs w:val="27"/>
        </w:rPr>
        <w:t>Arbetsgrupp</w:t>
      </w:r>
    </w:p>
    <w:p w14:paraId="61B41FF4" w14:textId="77777777" w:rsidR="00F67567" w:rsidRDefault="00F67567" w:rsidP="00F67567">
      <w:pPr>
        <w:pStyle w:val="Normalwebb"/>
        <w:rPr>
          <w:color w:val="000000"/>
          <w:sz w:val="27"/>
          <w:szCs w:val="27"/>
        </w:rPr>
      </w:pPr>
      <w:r>
        <w:rPr>
          <w:color w:val="000000"/>
          <w:sz w:val="27"/>
          <w:szCs w:val="27"/>
        </w:rPr>
        <w:t>Remissinstans till rutinen är enhetschefer på dialysenheter inom VGR.</w:t>
      </w:r>
    </w:p>
    <w:tbl>
      <w:tblPr>
        <w:tblW w:w="9430" w:type="dxa"/>
        <w:tblLayout w:type="fixed"/>
        <w:tblCellMar>
          <w:left w:w="70" w:type="dxa"/>
          <w:right w:w="70" w:type="dxa"/>
        </w:tblCellMar>
        <w:tblLook w:val="0000" w:firstRow="0" w:lastRow="0" w:firstColumn="0" w:lastColumn="0" w:noHBand="0" w:noVBand="0"/>
      </w:tblPr>
      <w:tblGrid>
        <w:gridCol w:w="2410"/>
        <w:gridCol w:w="7020"/>
      </w:tblGrid>
      <w:tr w:rsidR="00115ECF" w:rsidRPr="00C1388F" w14:paraId="7CB9AD3D" w14:textId="77777777">
        <w:tc>
          <w:tcPr>
            <w:tcW w:w="2410" w:type="dxa"/>
          </w:tcPr>
          <w:p w14:paraId="6703AEA5" w14:textId="00D9206D" w:rsidR="00115ECF" w:rsidRPr="00C1388F" w:rsidRDefault="00115ECF">
            <w:pPr>
              <w:rPr>
                <w:rFonts w:ascii="Arial" w:hAnsi="Arial" w:cs="Arial"/>
                <w:sz w:val="20"/>
                <w:szCs w:val="20"/>
              </w:rPr>
            </w:pPr>
            <w:r w:rsidRPr="0511B1F7">
              <w:rPr>
                <w:rFonts w:ascii="Arial" w:hAnsi="Arial" w:cs="Arial"/>
                <w:sz w:val="20"/>
                <w:szCs w:val="20"/>
              </w:rPr>
              <w:t xml:space="preserve"> </w:t>
            </w:r>
          </w:p>
        </w:tc>
        <w:tc>
          <w:tcPr>
            <w:tcW w:w="7020" w:type="dxa"/>
          </w:tcPr>
          <w:p w14:paraId="134FF012" w14:textId="77777777" w:rsidR="00115ECF" w:rsidRPr="00C1388F" w:rsidRDefault="00115ECF">
            <w:pPr>
              <w:rPr>
                <w:rFonts w:ascii="Arial" w:hAnsi="Arial" w:cs="Arial"/>
                <w:sz w:val="20"/>
                <w:szCs w:val="20"/>
              </w:rPr>
            </w:pPr>
          </w:p>
        </w:tc>
      </w:tr>
    </w:tbl>
    <w:p w14:paraId="3033A548" w14:textId="77777777" w:rsidR="00115ECF" w:rsidRDefault="00115ECF" w:rsidP="00115ECF">
      <w:pPr>
        <w:rPr>
          <w:rFonts w:ascii="Arial" w:hAnsi="Arial" w:cs="Arial"/>
          <w:b/>
          <w:bCs/>
          <w:sz w:val="20"/>
          <w:szCs w:val="20"/>
        </w:rPr>
      </w:pPr>
    </w:p>
    <w:p w14:paraId="11010C13" w14:textId="76CABF88" w:rsidR="00747066" w:rsidRPr="00747066" w:rsidRDefault="00115ECF" w:rsidP="0078474C">
      <w:r>
        <w:rPr>
          <w:noProof/>
        </w:rPr>
        <w:t xml:space="preserve">      </w:t>
      </w:r>
    </w:p>
    <w:sectPr w:rsidR="00747066" w:rsidRPr="00747066" w:rsidSect="00C74FF1">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707CD7" w14:textId="77777777" w:rsidR="00BF03E7" w:rsidRDefault="00BF03E7">
      <w:r>
        <w:separator/>
      </w:r>
    </w:p>
  </w:endnote>
  <w:endnote w:type="continuationSeparator" w:id="0">
    <w:p w14:paraId="71B6EA47" w14:textId="77777777" w:rsidR="00BF03E7" w:rsidRDefault="00BF03E7">
      <w:r>
        <w:continuationSeparator/>
      </w:r>
    </w:p>
  </w:endnote>
  <w:endnote w:type="continuationNotice" w:id="1">
    <w:p w14:paraId="5F12F11B" w14:textId="77777777" w:rsidR="00BF03E7" w:rsidRDefault="00BF03E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D592C2" w14:textId="77777777" w:rsidR="00BF03E7" w:rsidRDefault="00BF03E7"/>
  </w:footnote>
  <w:footnote w:type="continuationSeparator" w:id="0">
    <w:p w14:paraId="5717701F" w14:textId="77777777" w:rsidR="00BF03E7" w:rsidRDefault="00BF03E7">
      <w:r>
        <w:continuationSeparator/>
      </w:r>
    </w:p>
  </w:footnote>
  <w:footnote w:type="continuationNotice" w:id="1">
    <w:p w14:paraId="4B5687D8" w14:textId="77777777" w:rsidR="00BF03E7" w:rsidRDefault="00BF03E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02719932">
    <w:abstractNumId w:val="17"/>
  </w:num>
  <w:num w:numId="2" w16cid:durableId="181825333">
    <w:abstractNumId w:val="14"/>
  </w:num>
  <w:num w:numId="3" w16cid:durableId="1886865170">
    <w:abstractNumId w:val="0"/>
  </w:num>
  <w:num w:numId="4" w16cid:durableId="1342778903">
    <w:abstractNumId w:val="6"/>
  </w:num>
  <w:num w:numId="5" w16cid:durableId="1347636022">
    <w:abstractNumId w:val="15"/>
  </w:num>
  <w:num w:numId="6" w16cid:durableId="2091392503">
    <w:abstractNumId w:val="2"/>
  </w:num>
  <w:num w:numId="7" w16cid:durableId="942762815">
    <w:abstractNumId w:val="11"/>
  </w:num>
  <w:num w:numId="8" w16cid:durableId="658195659">
    <w:abstractNumId w:val="8"/>
  </w:num>
  <w:num w:numId="9" w16cid:durableId="253368280">
    <w:abstractNumId w:val="1"/>
  </w:num>
  <w:num w:numId="10" w16cid:durableId="202376463">
    <w:abstractNumId w:val="1"/>
  </w:num>
  <w:num w:numId="11" w16cid:durableId="1104374611">
    <w:abstractNumId w:val="3"/>
  </w:num>
  <w:num w:numId="12" w16cid:durableId="1998148328">
    <w:abstractNumId w:val="4"/>
  </w:num>
  <w:num w:numId="13" w16cid:durableId="1882284050">
    <w:abstractNumId w:val="13"/>
  </w:num>
  <w:num w:numId="14" w16cid:durableId="1483155858">
    <w:abstractNumId w:val="9"/>
  </w:num>
  <w:num w:numId="15" w16cid:durableId="1256673173">
    <w:abstractNumId w:val="7"/>
  </w:num>
  <w:num w:numId="16" w16cid:durableId="325598464">
    <w:abstractNumId w:val="12"/>
  </w:num>
  <w:num w:numId="17" w16cid:durableId="5327483">
    <w:abstractNumId w:val="5"/>
  </w:num>
  <w:num w:numId="18" w16cid:durableId="1832023811">
    <w:abstractNumId w:val="10"/>
  </w:num>
  <w:num w:numId="19" w16cid:durableId="45541464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2737B"/>
    <w:rsid w:val="00030DDD"/>
    <w:rsid w:val="000313BB"/>
    <w:rsid w:val="000336E0"/>
    <w:rsid w:val="00033ED5"/>
    <w:rsid w:val="000412FE"/>
    <w:rsid w:val="00050500"/>
    <w:rsid w:val="00052E7D"/>
    <w:rsid w:val="0005691C"/>
    <w:rsid w:val="00056ECB"/>
    <w:rsid w:val="00056ED5"/>
    <w:rsid w:val="00056FD6"/>
    <w:rsid w:val="00060120"/>
    <w:rsid w:val="000655CC"/>
    <w:rsid w:val="000700AE"/>
    <w:rsid w:val="0007442D"/>
    <w:rsid w:val="00084024"/>
    <w:rsid w:val="0009062C"/>
    <w:rsid w:val="00090E24"/>
    <w:rsid w:val="00092744"/>
    <w:rsid w:val="000932A5"/>
    <w:rsid w:val="00095368"/>
    <w:rsid w:val="000954C4"/>
    <w:rsid w:val="000A611A"/>
    <w:rsid w:val="000A67B0"/>
    <w:rsid w:val="000B12D9"/>
    <w:rsid w:val="000B4536"/>
    <w:rsid w:val="000B7715"/>
    <w:rsid w:val="000D1130"/>
    <w:rsid w:val="000D71AB"/>
    <w:rsid w:val="000E463B"/>
    <w:rsid w:val="000E5A7E"/>
    <w:rsid w:val="000F43A3"/>
    <w:rsid w:val="000F7681"/>
    <w:rsid w:val="001027AB"/>
    <w:rsid w:val="00103031"/>
    <w:rsid w:val="001044FE"/>
    <w:rsid w:val="001139D4"/>
    <w:rsid w:val="00115ECF"/>
    <w:rsid w:val="001224EB"/>
    <w:rsid w:val="001313FB"/>
    <w:rsid w:val="0013188D"/>
    <w:rsid w:val="00131B08"/>
    <w:rsid w:val="00132A59"/>
    <w:rsid w:val="00133337"/>
    <w:rsid w:val="00133A0F"/>
    <w:rsid w:val="0013580F"/>
    <w:rsid w:val="00137B6D"/>
    <w:rsid w:val="0014070B"/>
    <w:rsid w:val="001422C1"/>
    <w:rsid w:val="001522AE"/>
    <w:rsid w:val="00154046"/>
    <w:rsid w:val="00157D5B"/>
    <w:rsid w:val="00161FE6"/>
    <w:rsid w:val="00164C3D"/>
    <w:rsid w:val="00166D3A"/>
    <w:rsid w:val="00181FDC"/>
    <w:rsid w:val="00184167"/>
    <w:rsid w:val="001860B9"/>
    <w:rsid w:val="00186F2B"/>
    <w:rsid w:val="001874D6"/>
    <w:rsid w:val="0019632A"/>
    <w:rsid w:val="001A4E7C"/>
    <w:rsid w:val="001A6D91"/>
    <w:rsid w:val="001B762C"/>
    <w:rsid w:val="001C0B2D"/>
    <w:rsid w:val="001C4D0A"/>
    <w:rsid w:val="001C5FEF"/>
    <w:rsid w:val="001D337A"/>
    <w:rsid w:val="00202B98"/>
    <w:rsid w:val="00211487"/>
    <w:rsid w:val="00211D91"/>
    <w:rsid w:val="00217DEC"/>
    <w:rsid w:val="0022307C"/>
    <w:rsid w:val="00223FAD"/>
    <w:rsid w:val="0022580D"/>
    <w:rsid w:val="00235B57"/>
    <w:rsid w:val="002421AB"/>
    <w:rsid w:val="00244CC8"/>
    <w:rsid w:val="00244F82"/>
    <w:rsid w:val="00250F24"/>
    <w:rsid w:val="002523C5"/>
    <w:rsid w:val="0025380B"/>
    <w:rsid w:val="0025703A"/>
    <w:rsid w:val="00262F3D"/>
    <w:rsid w:val="00263281"/>
    <w:rsid w:val="002651D6"/>
    <w:rsid w:val="0026551F"/>
    <w:rsid w:val="00265D0A"/>
    <w:rsid w:val="002737EB"/>
    <w:rsid w:val="00280A85"/>
    <w:rsid w:val="00284119"/>
    <w:rsid w:val="00290B5C"/>
    <w:rsid w:val="00294791"/>
    <w:rsid w:val="002A1C4F"/>
    <w:rsid w:val="002A7450"/>
    <w:rsid w:val="002B0B30"/>
    <w:rsid w:val="002B0C78"/>
    <w:rsid w:val="002B7BD2"/>
    <w:rsid w:val="002C0C02"/>
    <w:rsid w:val="002C1277"/>
    <w:rsid w:val="002C3312"/>
    <w:rsid w:val="002C3EE8"/>
    <w:rsid w:val="002C60AD"/>
    <w:rsid w:val="002D0E0E"/>
    <w:rsid w:val="002D6023"/>
    <w:rsid w:val="002E263F"/>
    <w:rsid w:val="002E6F81"/>
    <w:rsid w:val="002F08BA"/>
    <w:rsid w:val="002F2CFF"/>
    <w:rsid w:val="002F568B"/>
    <w:rsid w:val="002F6006"/>
    <w:rsid w:val="002F7818"/>
    <w:rsid w:val="00303D72"/>
    <w:rsid w:val="003066D0"/>
    <w:rsid w:val="00311401"/>
    <w:rsid w:val="003203D7"/>
    <w:rsid w:val="00320F86"/>
    <w:rsid w:val="00324171"/>
    <w:rsid w:val="00326C24"/>
    <w:rsid w:val="00330F6A"/>
    <w:rsid w:val="00332C4F"/>
    <w:rsid w:val="00337F99"/>
    <w:rsid w:val="003410BD"/>
    <w:rsid w:val="0034307B"/>
    <w:rsid w:val="0034586C"/>
    <w:rsid w:val="00345EB1"/>
    <w:rsid w:val="00350CC4"/>
    <w:rsid w:val="00360E0D"/>
    <w:rsid w:val="0036357D"/>
    <w:rsid w:val="0036594C"/>
    <w:rsid w:val="00367D19"/>
    <w:rsid w:val="00371BED"/>
    <w:rsid w:val="00376F83"/>
    <w:rsid w:val="00384019"/>
    <w:rsid w:val="003854F1"/>
    <w:rsid w:val="0039118E"/>
    <w:rsid w:val="003952A4"/>
    <w:rsid w:val="00397F54"/>
    <w:rsid w:val="003A02F0"/>
    <w:rsid w:val="003A0D43"/>
    <w:rsid w:val="003A7CE6"/>
    <w:rsid w:val="003B2A4B"/>
    <w:rsid w:val="003B458C"/>
    <w:rsid w:val="003D099E"/>
    <w:rsid w:val="003D21A2"/>
    <w:rsid w:val="003D29D2"/>
    <w:rsid w:val="003D6DF1"/>
    <w:rsid w:val="003E0705"/>
    <w:rsid w:val="003E279C"/>
    <w:rsid w:val="003E2FF7"/>
    <w:rsid w:val="003E6A3B"/>
    <w:rsid w:val="003F1013"/>
    <w:rsid w:val="003F1ACF"/>
    <w:rsid w:val="00404948"/>
    <w:rsid w:val="00406BEA"/>
    <w:rsid w:val="00413A60"/>
    <w:rsid w:val="004230F7"/>
    <w:rsid w:val="0043167E"/>
    <w:rsid w:val="0043409A"/>
    <w:rsid w:val="00446255"/>
    <w:rsid w:val="00451935"/>
    <w:rsid w:val="00460B9C"/>
    <w:rsid w:val="00460ED0"/>
    <w:rsid w:val="00465651"/>
    <w:rsid w:val="00470CE7"/>
    <w:rsid w:val="00470F4F"/>
    <w:rsid w:val="00472482"/>
    <w:rsid w:val="00480DC7"/>
    <w:rsid w:val="0048497F"/>
    <w:rsid w:val="004876F6"/>
    <w:rsid w:val="00491398"/>
    <w:rsid w:val="0049236A"/>
    <w:rsid w:val="00492718"/>
    <w:rsid w:val="004A355D"/>
    <w:rsid w:val="004A4970"/>
    <w:rsid w:val="004B2183"/>
    <w:rsid w:val="004B2A01"/>
    <w:rsid w:val="004B6CC8"/>
    <w:rsid w:val="004C2F38"/>
    <w:rsid w:val="004C3536"/>
    <w:rsid w:val="004D7BA3"/>
    <w:rsid w:val="004E4FE6"/>
    <w:rsid w:val="004F4518"/>
    <w:rsid w:val="004F4C62"/>
    <w:rsid w:val="004F7211"/>
    <w:rsid w:val="00501433"/>
    <w:rsid w:val="00511CC4"/>
    <w:rsid w:val="00513EDE"/>
    <w:rsid w:val="005167EF"/>
    <w:rsid w:val="00531E60"/>
    <w:rsid w:val="00541D07"/>
    <w:rsid w:val="00543DE1"/>
    <w:rsid w:val="00544BAB"/>
    <w:rsid w:val="00545F31"/>
    <w:rsid w:val="005578FA"/>
    <w:rsid w:val="00565129"/>
    <w:rsid w:val="00565CD0"/>
    <w:rsid w:val="00567820"/>
    <w:rsid w:val="005770AD"/>
    <w:rsid w:val="00581414"/>
    <w:rsid w:val="00582490"/>
    <w:rsid w:val="00584A01"/>
    <w:rsid w:val="00597E28"/>
    <w:rsid w:val="005A54ED"/>
    <w:rsid w:val="005A5D5B"/>
    <w:rsid w:val="005A6081"/>
    <w:rsid w:val="005A627D"/>
    <w:rsid w:val="005C0045"/>
    <w:rsid w:val="005C084E"/>
    <w:rsid w:val="005C4606"/>
    <w:rsid w:val="005D0B0C"/>
    <w:rsid w:val="005E02B3"/>
    <w:rsid w:val="005E1E24"/>
    <w:rsid w:val="005F29BB"/>
    <w:rsid w:val="0060596B"/>
    <w:rsid w:val="00606D97"/>
    <w:rsid w:val="00614E64"/>
    <w:rsid w:val="00617710"/>
    <w:rsid w:val="00617EE6"/>
    <w:rsid w:val="0062184C"/>
    <w:rsid w:val="00623724"/>
    <w:rsid w:val="00627BEA"/>
    <w:rsid w:val="006319DB"/>
    <w:rsid w:val="0063457E"/>
    <w:rsid w:val="00635388"/>
    <w:rsid w:val="00654322"/>
    <w:rsid w:val="0065595B"/>
    <w:rsid w:val="00656DCD"/>
    <w:rsid w:val="00656DF4"/>
    <w:rsid w:val="00660269"/>
    <w:rsid w:val="00665F89"/>
    <w:rsid w:val="00665FB6"/>
    <w:rsid w:val="00667128"/>
    <w:rsid w:val="00673C92"/>
    <w:rsid w:val="006753EC"/>
    <w:rsid w:val="00685193"/>
    <w:rsid w:val="006915EF"/>
    <w:rsid w:val="0069484C"/>
    <w:rsid w:val="00697727"/>
    <w:rsid w:val="006A2789"/>
    <w:rsid w:val="006A4978"/>
    <w:rsid w:val="006A7261"/>
    <w:rsid w:val="006B0D29"/>
    <w:rsid w:val="006B1819"/>
    <w:rsid w:val="006C0EA9"/>
    <w:rsid w:val="006C5048"/>
    <w:rsid w:val="006C6A4B"/>
    <w:rsid w:val="006C779F"/>
    <w:rsid w:val="006D01F5"/>
    <w:rsid w:val="006D0CFB"/>
    <w:rsid w:val="006D30C0"/>
    <w:rsid w:val="006D7535"/>
    <w:rsid w:val="006E450B"/>
    <w:rsid w:val="006F0D7E"/>
    <w:rsid w:val="00710B77"/>
    <w:rsid w:val="007144F3"/>
    <w:rsid w:val="00715101"/>
    <w:rsid w:val="007155D5"/>
    <w:rsid w:val="0072075B"/>
    <w:rsid w:val="007221C2"/>
    <w:rsid w:val="00727F62"/>
    <w:rsid w:val="00730955"/>
    <w:rsid w:val="00733A9C"/>
    <w:rsid w:val="00736574"/>
    <w:rsid w:val="007367E0"/>
    <w:rsid w:val="00737215"/>
    <w:rsid w:val="00747066"/>
    <w:rsid w:val="00754905"/>
    <w:rsid w:val="00760038"/>
    <w:rsid w:val="00762EE0"/>
    <w:rsid w:val="007651B6"/>
    <w:rsid w:val="0076525E"/>
    <w:rsid w:val="00765C41"/>
    <w:rsid w:val="00771100"/>
    <w:rsid w:val="007759DD"/>
    <w:rsid w:val="007838A2"/>
    <w:rsid w:val="0078474C"/>
    <w:rsid w:val="0078609F"/>
    <w:rsid w:val="007917BA"/>
    <w:rsid w:val="00791ACE"/>
    <w:rsid w:val="007A5C6F"/>
    <w:rsid w:val="007B0EFB"/>
    <w:rsid w:val="007C2716"/>
    <w:rsid w:val="007D4241"/>
    <w:rsid w:val="007D4317"/>
    <w:rsid w:val="007D4E4D"/>
    <w:rsid w:val="007D4EA3"/>
    <w:rsid w:val="007D57AD"/>
    <w:rsid w:val="007E72C5"/>
    <w:rsid w:val="007F1CFF"/>
    <w:rsid w:val="007F363B"/>
    <w:rsid w:val="007F5DD5"/>
    <w:rsid w:val="00804C36"/>
    <w:rsid w:val="008171C8"/>
    <w:rsid w:val="00821A1B"/>
    <w:rsid w:val="008262E9"/>
    <w:rsid w:val="00827E69"/>
    <w:rsid w:val="00835C4D"/>
    <w:rsid w:val="00841AA0"/>
    <w:rsid w:val="00843F48"/>
    <w:rsid w:val="00845F14"/>
    <w:rsid w:val="00851423"/>
    <w:rsid w:val="008569C6"/>
    <w:rsid w:val="00857848"/>
    <w:rsid w:val="00862826"/>
    <w:rsid w:val="00862A43"/>
    <w:rsid w:val="008654B6"/>
    <w:rsid w:val="0087006C"/>
    <w:rsid w:val="0087139C"/>
    <w:rsid w:val="00876FEF"/>
    <w:rsid w:val="00880E83"/>
    <w:rsid w:val="00880FC9"/>
    <w:rsid w:val="00883D2F"/>
    <w:rsid w:val="00892F28"/>
    <w:rsid w:val="008A0C5F"/>
    <w:rsid w:val="008A3DEA"/>
    <w:rsid w:val="008A4EB9"/>
    <w:rsid w:val="008A74C0"/>
    <w:rsid w:val="008B1694"/>
    <w:rsid w:val="008C4B27"/>
    <w:rsid w:val="008C7F2A"/>
    <w:rsid w:val="008E36F8"/>
    <w:rsid w:val="008E3E9D"/>
    <w:rsid w:val="008E46B2"/>
    <w:rsid w:val="008E682C"/>
    <w:rsid w:val="008E78A1"/>
    <w:rsid w:val="008E7B1F"/>
    <w:rsid w:val="008F589F"/>
    <w:rsid w:val="00906238"/>
    <w:rsid w:val="00907EF9"/>
    <w:rsid w:val="00911231"/>
    <w:rsid w:val="009112A9"/>
    <w:rsid w:val="0091295C"/>
    <w:rsid w:val="00914D58"/>
    <w:rsid w:val="00921F47"/>
    <w:rsid w:val="009224A6"/>
    <w:rsid w:val="009228AB"/>
    <w:rsid w:val="00925A5B"/>
    <w:rsid w:val="0093085B"/>
    <w:rsid w:val="00931C57"/>
    <w:rsid w:val="009347A5"/>
    <w:rsid w:val="009400C6"/>
    <w:rsid w:val="00940596"/>
    <w:rsid w:val="00942257"/>
    <w:rsid w:val="009471BF"/>
    <w:rsid w:val="00950E4E"/>
    <w:rsid w:val="009529BD"/>
    <w:rsid w:val="009533B4"/>
    <w:rsid w:val="00957D35"/>
    <w:rsid w:val="00971D93"/>
    <w:rsid w:val="00975449"/>
    <w:rsid w:val="00993660"/>
    <w:rsid w:val="009A5C0B"/>
    <w:rsid w:val="009B1F6B"/>
    <w:rsid w:val="009B4F4E"/>
    <w:rsid w:val="009C0D12"/>
    <w:rsid w:val="009C192E"/>
    <w:rsid w:val="009C2E3E"/>
    <w:rsid w:val="009C524A"/>
    <w:rsid w:val="009D6819"/>
    <w:rsid w:val="009D6D1C"/>
    <w:rsid w:val="009E0CF9"/>
    <w:rsid w:val="009E531B"/>
    <w:rsid w:val="009E6C56"/>
    <w:rsid w:val="009E7DCF"/>
    <w:rsid w:val="009F35AE"/>
    <w:rsid w:val="009F43C0"/>
    <w:rsid w:val="009F4A56"/>
    <w:rsid w:val="009F4E65"/>
    <w:rsid w:val="00A006A5"/>
    <w:rsid w:val="00A05942"/>
    <w:rsid w:val="00A07BEC"/>
    <w:rsid w:val="00A12C04"/>
    <w:rsid w:val="00A1657B"/>
    <w:rsid w:val="00A264BE"/>
    <w:rsid w:val="00A272CA"/>
    <w:rsid w:val="00A33051"/>
    <w:rsid w:val="00A3381E"/>
    <w:rsid w:val="00A407AD"/>
    <w:rsid w:val="00A40923"/>
    <w:rsid w:val="00A41C05"/>
    <w:rsid w:val="00A42426"/>
    <w:rsid w:val="00A477D8"/>
    <w:rsid w:val="00A514B7"/>
    <w:rsid w:val="00A54A0B"/>
    <w:rsid w:val="00A65FD4"/>
    <w:rsid w:val="00A81198"/>
    <w:rsid w:val="00A81E48"/>
    <w:rsid w:val="00A82035"/>
    <w:rsid w:val="00A90D77"/>
    <w:rsid w:val="00A90FD8"/>
    <w:rsid w:val="00A91C41"/>
    <w:rsid w:val="00A92E07"/>
    <w:rsid w:val="00AA0B3A"/>
    <w:rsid w:val="00AA5ABA"/>
    <w:rsid w:val="00AA5EFA"/>
    <w:rsid w:val="00AA6EB4"/>
    <w:rsid w:val="00AA767D"/>
    <w:rsid w:val="00AB0CC9"/>
    <w:rsid w:val="00AC05B0"/>
    <w:rsid w:val="00AC3FF6"/>
    <w:rsid w:val="00AD3E97"/>
    <w:rsid w:val="00AD57DD"/>
    <w:rsid w:val="00AD71E6"/>
    <w:rsid w:val="00AD73EC"/>
    <w:rsid w:val="00AD7AD5"/>
    <w:rsid w:val="00AD7C54"/>
    <w:rsid w:val="00AE45DE"/>
    <w:rsid w:val="00AE5BC7"/>
    <w:rsid w:val="00AF5AAF"/>
    <w:rsid w:val="00AF7B7C"/>
    <w:rsid w:val="00B046D8"/>
    <w:rsid w:val="00B13F4C"/>
    <w:rsid w:val="00B16219"/>
    <w:rsid w:val="00B16C59"/>
    <w:rsid w:val="00B33FDD"/>
    <w:rsid w:val="00B359CC"/>
    <w:rsid w:val="00B36107"/>
    <w:rsid w:val="00B41789"/>
    <w:rsid w:val="00B46A3C"/>
    <w:rsid w:val="00B46C03"/>
    <w:rsid w:val="00B47101"/>
    <w:rsid w:val="00B52135"/>
    <w:rsid w:val="00B60C6C"/>
    <w:rsid w:val="00B619A9"/>
    <w:rsid w:val="00B65A9D"/>
    <w:rsid w:val="00B66D60"/>
    <w:rsid w:val="00B75201"/>
    <w:rsid w:val="00B75EDE"/>
    <w:rsid w:val="00B77D88"/>
    <w:rsid w:val="00B77FAF"/>
    <w:rsid w:val="00B84336"/>
    <w:rsid w:val="00B851B9"/>
    <w:rsid w:val="00B862A3"/>
    <w:rsid w:val="00B86453"/>
    <w:rsid w:val="00B90054"/>
    <w:rsid w:val="00B92C14"/>
    <w:rsid w:val="00BA0066"/>
    <w:rsid w:val="00BA6847"/>
    <w:rsid w:val="00BB55B4"/>
    <w:rsid w:val="00BB69DB"/>
    <w:rsid w:val="00BC322E"/>
    <w:rsid w:val="00BC44CD"/>
    <w:rsid w:val="00BC48A6"/>
    <w:rsid w:val="00BD4314"/>
    <w:rsid w:val="00BE7978"/>
    <w:rsid w:val="00BF03E7"/>
    <w:rsid w:val="00BF3121"/>
    <w:rsid w:val="00C01152"/>
    <w:rsid w:val="00C01F0D"/>
    <w:rsid w:val="00C07DDB"/>
    <w:rsid w:val="00C1474A"/>
    <w:rsid w:val="00C255BD"/>
    <w:rsid w:val="00C25B47"/>
    <w:rsid w:val="00C4115D"/>
    <w:rsid w:val="00C43BDD"/>
    <w:rsid w:val="00C47778"/>
    <w:rsid w:val="00C5011E"/>
    <w:rsid w:val="00C50EE5"/>
    <w:rsid w:val="00C514D8"/>
    <w:rsid w:val="00C5240A"/>
    <w:rsid w:val="00C5398F"/>
    <w:rsid w:val="00C556F5"/>
    <w:rsid w:val="00C66550"/>
    <w:rsid w:val="00C67004"/>
    <w:rsid w:val="00C70E19"/>
    <w:rsid w:val="00C72574"/>
    <w:rsid w:val="00C727D0"/>
    <w:rsid w:val="00C7430C"/>
    <w:rsid w:val="00C74FF1"/>
    <w:rsid w:val="00C85DA1"/>
    <w:rsid w:val="00C9071C"/>
    <w:rsid w:val="00C908FF"/>
    <w:rsid w:val="00C97BD3"/>
    <w:rsid w:val="00CA39EF"/>
    <w:rsid w:val="00CA4E8B"/>
    <w:rsid w:val="00CA521F"/>
    <w:rsid w:val="00CA568B"/>
    <w:rsid w:val="00CB0493"/>
    <w:rsid w:val="00CB05DF"/>
    <w:rsid w:val="00CB1267"/>
    <w:rsid w:val="00CB17EA"/>
    <w:rsid w:val="00CB17FF"/>
    <w:rsid w:val="00CB1ED7"/>
    <w:rsid w:val="00CC167C"/>
    <w:rsid w:val="00CC52D9"/>
    <w:rsid w:val="00CC64B3"/>
    <w:rsid w:val="00CD6647"/>
    <w:rsid w:val="00CE4B73"/>
    <w:rsid w:val="00CE6048"/>
    <w:rsid w:val="00CF70BB"/>
    <w:rsid w:val="00D03225"/>
    <w:rsid w:val="00D03C15"/>
    <w:rsid w:val="00D074DB"/>
    <w:rsid w:val="00D139CF"/>
    <w:rsid w:val="00D37E7F"/>
    <w:rsid w:val="00D47AD7"/>
    <w:rsid w:val="00D51529"/>
    <w:rsid w:val="00D532AA"/>
    <w:rsid w:val="00D54E18"/>
    <w:rsid w:val="00D61D09"/>
    <w:rsid w:val="00D65DAF"/>
    <w:rsid w:val="00D665CA"/>
    <w:rsid w:val="00D76ABE"/>
    <w:rsid w:val="00D81142"/>
    <w:rsid w:val="00D83537"/>
    <w:rsid w:val="00D85218"/>
    <w:rsid w:val="00D8598A"/>
    <w:rsid w:val="00D915B1"/>
    <w:rsid w:val="00DA299D"/>
    <w:rsid w:val="00DA4C28"/>
    <w:rsid w:val="00DA65C4"/>
    <w:rsid w:val="00DC4210"/>
    <w:rsid w:val="00DD3050"/>
    <w:rsid w:val="00DE4447"/>
    <w:rsid w:val="00DE5DA2"/>
    <w:rsid w:val="00DF0033"/>
    <w:rsid w:val="00DF5E3A"/>
    <w:rsid w:val="00E01E75"/>
    <w:rsid w:val="00E026BF"/>
    <w:rsid w:val="00E07B1B"/>
    <w:rsid w:val="00E11853"/>
    <w:rsid w:val="00E275F6"/>
    <w:rsid w:val="00E46939"/>
    <w:rsid w:val="00E51E62"/>
    <w:rsid w:val="00E52A86"/>
    <w:rsid w:val="00E54B47"/>
    <w:rsid w:val="00E553BF"/>
    <w:rsid w:val="00E55D93"/>
    <w:rsid w:val="00E61294"/>
    <w:rsid w:val="00E6769A"/>
    <w:rsid w:val="00E70E4C"/>
    <w:rsid w:val="00E7237C"/>
    <w:rsid w:val="00E77C46"/>
    <w:rsid w:val="00E81634"/>
    <w:rsid w:val="00E86CE8"/>
    <w:rsid w:val="00E90E82"/>
    <w:rsid w:val="00E9546A"/>
    <w:rsid w:val="00EA00CB"/>
    <w:rsid w:val="00EA18B4"/>
    <w:rsid w:val="00EA1BAA"/>
    <w:rsid w:val="00EA3FCD"/>
    <w:rsid w:val="00EA42A0"/>
    <w:rsid w:val="00EA7F4D"/>
    <w:rsid w:val="00EB1F57"/>
    <w:rsid w:val="00EB6714"/>
    <w:rsid w:val="00EC0A68"/>
    <w:rsid w:val="00EC3C32"/>
    <w:rsid w:val="00EC5006"/>
    <w:rsid w:val="00EC5993"/>
    <w:rsid w:val="00ED0FAC"/>
    <w:rsid w:val="00ED49C3"/>
    <w:rsid w:val="00ED6CE8"/>
    <w:rsid w:val="00ED7AA6"/>
    <w:rsid w:val="00EE2A56"/>
    <w:rsid w:val="00EE3818"/>
    <w:rsid w:val="00EF7365"/>
    <w:rsid w:val="00F12759"/>
    <w:rsid w:val="00F22137"/>
    <w:rsid w:val="00F22264"/>
    <w:rsid w:val="00F2564D"/>
    <w:rsid w:val="00F35B05"/>
    <w:rsid w:val="00F413D9"/>
    <w:rsid w:val="00F5135F"/>
    <w:rsid w:val="00F51F78"/>
    <w:rsid w:val="00F67567"/>
    <w:rsid w:val="00F86F47"/>
    <w:rsid w:val="00F90B64"/>
    <w:rsid w:val="00FA2EEA"/>
    <w:rsid w:val="00FA3415"/>
    <w:rsid w:val="00FA730B"/>
    <w:rsid w:val="00FB2A76"/>
    <w:rsid w:val="00FB2F0F"/>
    <w:rsid w:val="00FB5086"/>
    <w:rsid w:val="00FB5411"/>
    <w:rsid w:val="00FB6392"/>
    <w:rsid w:val="00FC4F36"/>
    <w:rsid w:val="00FC5CE6"/>
    <w:rsid w:val="00FD3C70"/>
    <w:rsid w:val="00FD6820"/>
    <w:rsid w:val="00FE12D8"/>
    <w:rsid w:val="00FE79AD"/>
    <w:rsid w:val="00FF63BA"/>
    <w:rsid w:val="00FF7C02"/>
    <w:rsid w:val="024801E3"/>
    <w:rsid w:val="041F9625"/>
    <w:rsid w:val="0511B1F7"/>
    <w:rsid w:val="09ABEBE1"/>
    <w:rsid w:val="1304561B"/>
    <w:rsid w:val="1492EC97"/>
    <w:rsid w:val="20B7B463"/>
    <w:rsid w:val="22918921"/>
    <w:rsid w:val="37511F81"/>
    <w:rsid w:val="37AC8426"/>
    <w:rsid w:val="40FA5E82"/>
    <w:rsid w:val="545A65C1"/>
    <w:rsid w:val="564B9E9A"/>
    <w:rsid w:val="5C1CE342"/>
    <w:rsid w:val="5FC4873F"/>
    <w:rsid w:val="601CC82F"/>
    <w:rsid w:val="61DF9571"/>
    <w:rsid w:val="634E6850"/>
    <w:rsid w:val="647B2B65"/>
    <w:rsid w:val="672EE0C9"/>
    <w:rsid w:val="6AD056A0"/>
    <w:rsid w:val="6B2CF8ED"/>
    <w:rsid w:val="72AFBF63"/>
    <w:rsid w:val="7335FB01"/>
    <w:rsid w:val="7470487A"/>
    <w:rsid w:val="7A2DFB73"/>
    <w:rsid w:val="7D12CD47"/>
    <w:rsid w:val="7E426AB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9EE271A4-26C6-4FCD-94AC-D9B5B653F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Brdtext3">
    <w:name w:val="Body Text 3"/>
    <w:basedOn w:val="Normal"/>
    <w:link w:val="Brdtext3Char"/>
    <w:semiHidden/>
    <w:rsid w:val="00115ECF"/>
    <w:pPr>
      <w:spacing w:after="0" w:line="240" w:lineRule="auto"/>
      <w:ind w:left="0" w:right="0"/>
      <w:jc w:val="both"/>
    </w:pPr>
    <w:rPr>
      <w:i/>
      <w:szCs w:val="20"/>
    </w:rPr>
  </w:style>
  <w:style w:type="character" w:customStyle="1" w:styleId="Brdtext3Char">
    <w:name w:val="Brödtext 3 Char"/>
    <w:basedOn w:val="Standardstycketeckensnitt"/>
    <w:link w:val="Brdtext3"/>
    <w:semiHidden/>
    <w:rsid w:val="00115ECF"/>
    <w:rPr>
      <w:i/>
      <w:sz w:val="24"/>
    </w:rPr>
  </w:style>
  <w:style w:type="paragraph" w:styleId="Revision">
    <w:name w:val="Revision"/>
    <w:hidden/>
    <w:uiPriority w:val="99"/>
    <w:semiHidden/>
    <w:rsid w:val="00AD57DD"/>
    <w:rPr>
      <w:sz w:val="24"/>
      <w:szCs w:val="24"/>
    </w:rPr>
  </w:style>
  <w:style w:type="paragraph" w:styleId="Normalwebb">
    <w:name w:val="Normal (Web)"/>
    <w:basedOn w:val="Normal"/>
    <w:uiPriority w:val="99"/>
    <w:semiHidden/>
    <w:unhideWhenUsed/>
    <w:rsid w:val="000D1130"/>
    <w:pPr>
      <w:spacing w:before="100" w:beforeAutospacing="1" w:after="100" w:afterAutospacing="1" w:line="240" w:lineRule="auto"/>
      <w:ind w:left="0" w:right="0"/>
    </w:pPr>
  </w:style>
  <w:style w:type="character" w:styleId="Olstomnmnande">
    <w:name w:val="Unresolved Mention"/>
    <w:basedOn w:val="Standardstycketeckensnitt"/>
    <w:uiPriority w:val="99"/>
    <w:semiHidden/>
    <w:unhideWhenUsed/>
    <w:rsid w:val="001A6D91"/>
    <w:rPr>
      <w:color w:val="605E5C"/>
      <w:shd w:val="clear" w:color="auto" w:fill="E1DFDD"/>
    </w:rPr>
  </w:style>
  <w:style w:type="character" w:styleId="AnvndHyperlnk">
    <w:name w:val="FollowedHyperlink"/>
    <w:basedOn w:val="Standardstycketeckensnitt"/>
    <w:uiPriority w:val="99"/>
    <w:semiHidden/>
    <w:unhideWhenUsed/>
    <w:rsid w:val="00D54E18"/>
    <w:rPr>
      <w:color w:val="9EA2A2" w:themeColor="followedHyperlink"/>
      <w:u w:val="single"/>
    </w:rPr>
  </w:style>
  <w:style w:type="character" w:styleId="Kommentarsreferens">
    <w:name w:val="annotation reference"/>
    <w:basedOn w:val="Standardstycketeckensnitt"/>
    <w:uiPriority w:val="99"/>
    <w:semiHidden/>
    <w:unhideWhenUsed/>
    <w:rsid w:val="00D54E18"/>
    <w:rPr>
      <w:sz w:val="16"/>
      <w:szCs w:val="16"/>
    </w:rPr>
  </w:style>
  <w:style w:type="paragraph" w:styleId="Kommentarer">
    <w:name w:val="annotation text"/>
    <w:basedOn w:val="Normal"/>
    <w:link w:val="KommentarerChar"/>
    <w:uiPriority w:val="99"/>
    <w:unhideWhenUsed/>
    <w:rsid w:val="00D54E18"/>
    <w:pPr>
      <w:spacing w:line="240" w:lineRule="auto"/>
    </w:pPr>
    <w:rPr>
      <w:sz w:val="20"/>
      <w:szCs w:val="20"/>
    </w:rPr>
  </w:style>
  <w:style w:type="character" w:customStyle="1" w:styleId="KommentarerChar">
    <w:name w:val="Kommentarer Char"/>
    <w:basedOn w:val="Standardstycketeckensnitt"/>
    <w:link w:val="Kommentarer"/>
    <w:uiPriority w:val="99"/>
    <w:rsid w:val="00D54E18"/>
  </w:style>
  <w:style w:type="paragraph" w:styleId="Kommentarsmne">
    <w:name w:val="annotation subject"/>
    <w:basedOn w:val="Kommentarer"/>
    <w:next w:val="Kommentarer"/>
    <w:link w:val="KommentarsmneChar"/>
    <w:uiPriority w:val="99"/>
    <w:semiHidden/>
    <w:unhideWhenUsed/>
    <w:rsid w:val="00D54E18"/>
    <w:rPr>
      <w:b/>
      <w:bCs/>
    </w:rPr>
  </w:style>
  <w:style w:type="character" w:customStyle="1" w:styleId="KommentarsmneChar">
    <w:name w:val="Kommentarsämne Char"/>
    <w:basedOn w:val="KommentarerChar"/>
    <w:link w:val="Kommentarsmne"/>
    <w:uiPriority w:val="99"/>
    <w:semiHidden/>
    <w:rsid w:val="00D54E1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6452887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01429927">
      <w:bodyDiv w:val="1"/>
      <w:marLeft w:val="0"/>
      <w:marRight w:val="0"/>
      <w:marTop w:val="0"/>
      <w:marBottom w:val="0"/>
      <w:divBdr>
        <w:top w:val="none" w:sz="0" w:space="0" w:color="auto"/>
        <w:left w:val="none" w:sz="0" w:space="0" w:color="auto"/>
        <w:bottom w:val="none" w:sz="0" w:space="0" w:color="auto"/>
        <w:right w:val="none" w:sz="0" w:space="0" w:color="auto"/>
      </w:divBdr>
    </w:div>
    <w:div w:id="158761486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3508-1250171492-553/native"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66-315831522-234/native"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52</TotalTime>
  <Pages>2</Pages>
  <Words>454</Words>
  <Characters>2407</Characters>
  <Application>Microsoft Office Word</Application>
  <DocSecurity>0</DocSecurity>
  <Lines>20</Lines>
  <Paragraphs>5</Paragraphs>
  <ScaleCrop>false</ScaleCrop>
  <Manager/>
  <Company/>
  <LinksUpToDate>false</LinksUpToDate>
  <CharactersWithSpaces>2856</CharactersWithSpaces>
  <SharedDoc>false</SharedDoc>
  <HyperlinkBase/>
  <HLinks>
    <vt:vector size="12" baseType="variant">
      <vt:variant>
        <vt:i4>1638464</vt:i4>
      </vt:variant>
      <vt:variant>
        <vt:i4>3</vt:i4>
      </vt:variant>
      <vt:variant>
        <vt:i4>0</vt:i4>
      </vt:variant>
      <vt:variant>
        <vt:i4>5</vt:i4>
      </vt:variant>
      <vt:variant>
        <vt:lpwstr>https://mellanarkiv-offentlig.vgregion.se/alfresco/s/archive/stream/public/v1/source/available/sofia/skas9822-183536012-170/surrogate/Riskanalys f%c3%b6r tillverkning av hemofiltrationsv%c3%a4tska - njursjukv%c3%a5rd%2c Riskanalysschema (Bilaga 2).html</vt:lpwstr>
      </vt:variant>
      <vt:variant>
        <vt:lpwstr/>
      </vt:variant>
      <vt:variant>
        <vt:i4>3473530</vt:i4>
      </vt:variant>
      <vt:variant>
        <vt:i4>0</vt:i4>
      </vt:variant>
      <vt:variant>
        <vt:i4>0</vt:i4>
      </vt:variant>
      <vt:variant>
        <vt:i4>5</vt:i4>
      </vt:variant>
      <vt:variant>
        <vt:lpwstr>https://mellanarkiv-offentlig.vgregion.se/alfresco/s/archive/stream/public/v1/source/available/sofia/skas9822-183536012-148/surrogate/Riskanalys f%c3%b6r tillverkning av hemofiltrationsv%c3%a4tska - njursjukv%c3%a5rd%2c Rapportmall f%c3%b6r riskanalys (Bilaga 1).pdf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Underlag för regiongemensamt provtagningsförfarande vid tillverkning av Hemofiltrationsvätskor Q Di 261 GMP </dc:title>
  <dc:subject/>
  <dc:creator/>
  <keywords/>
  <lastModifiedBy>Anna Bäck</lastModifiedBy>
  <revision>138</revision>
  <lastPrinted>2016-04-01T04:56:00.0000000Z</lastPrinted>
  <dcterms:created xsi:type="dcterms:W3CDTF">2021-05-28T03:25:00.0000000Z</dcterms:created>
  <dcterms:modified xsi:type="dcterms:W3CDTF">2024-03-13T15:28:00.0000000Z</dcterms:modified>
</coreProperties>
</file>