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6182C6F" w:rsidR="00184167" w:rsidRDefault="006021C3" w:rsidP="009A32ED">
      <w:pPr>
        <w:pStyle w:val="Heading1"/>
      </w:pPr>
      <w:bookmarkStart w:id="0" w:name="_Toc321146591"/>
      <w:bookmarkStart w:id="1" w:name="_Toc216263028"/>
      <w:proofErr w:type="spellStart"/>
      <w:r>
        <w:t>Mykofenolatmofetil</w:t>
      </w:r>
      <w:bookmarkEnd w:id="1"/>
      <w:proofErr w:type="spellEnd"/>
      <w:r w:rsidR="00B37E9F">
        <w:t xml:space="preserve"> </w:t>
      </w:r>
    </w:p>
    <w:p w14:paraId="11BC1DCA" w14:textId="77777777" w:rsidR="009A32ED" w:rsidRDefault="009A32ED" w:rsidP="009A32ED">
      <w:pPr>
        <w:pStyle w:val="Heading2"/>
        <w:ind w:right="-143"/>
      </w:pPr>
      <w:bookmarkStart w:id="2" w:name="_Toc100327184"/>
      <w:bookmarkStart w:id="3" w:name="_Toc106874287"/>
      <w:bookmarkStart w:id="4" w:name="_Toc216263029"/>
      <w:bookmarkEnd w:id="0"/>
      <w:r>
        <w:t>Förändringar sedan föregående version</w:t>
      </w:r>
      <w:bookmarkEnd w:id="2"/>
      <w:bookmarkEnd w:id="3"/>
      <w:bookmarkEnd w:id="4"/>
    </w:p>
    <w:p w14:paraId="6ECA45D7" w14:textId="77777777" w:rsidR="00A516E3" w:rsidRDefault="00A516E3" w:rsidP="4C6D880D">
      <w:pPr>
        <w:ind w:right="-143"/>
      </w:pPr>
      <w:r>
        <w:t>Nytt dokument.</w:t>
      </w:r>
    </w:p>
    <w:p w14:paraId="7A47EA17" w14:textId="7897B366" w:rsidR="3398D3E4" w:rsidRDefault="00A516E3" w:rsidP="4C6D880D">
      <w:pPr>
        <w:ind w:right="-143"/>
      </w:pPr>
      <w:r>
        <w:t xml:space="preserve"> </w:t>
      </w:r>
    </w:p>
    <w:sdt>
      <w:sdtPr>
        <w:rPr>
          <w:rFonts w:ascii="Times New Roman" w:eastAsia="Times New Roman" w:hAnsi="Times New Roman" w:cs="Times New Roman"/>
          <w:color w:val="auto"/>
          <w:sz w:val="24"/>
          <w:szCs w:val="24"/>
        </w:rPr>
        <w:id w:val="-1641497681"/>
        <w:docPartObj>
          <w:docPartGallery w:val="Table of Contents"/>
          <w:docPartUnique/>
        </w:docPartObj>
      </w:sdtPr>
      <w:sdtEndPr>
        <w:rPr>
          <w:b/>
          <w:bCs/>
        </w:rPr>
      </w:sdtEndPr>
      <w:sdtContent>
        <w:p w14:paraId="31AD854C" w14:textId="7A14DBAF" w:rsidR="0077016D" w:rsidRDefault="0077016D">
          <w:pPr>
            <w:pStyle w:val="TOCHeading"/>
          </w:pPr>
          <w:r>
            <w:t>Innehåll</w:t>
          </w:r>
        </w:p>
        <w:p w14:paraId="041EA4AE" w14:textId="5958894C" w:rsidR="00D42738" w:rsidRDefault="0077016D">
          <w:pPr>
            <w:pStyle w:val="TOC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6263028" w:history="1">
            <w:r w:rsidR="00D42738" w:rsidRPr="00B950C3">
              <w:rPr>
                <w:rStyle w:val="Hyperlink"/>
                <w:rFonts w:eastAsia="MS Gothic"/>
                <w:noProof/>
              </w:rPr>
              <w:t>Mykofenolatmofetil</w:t>
            </w:r>
            <w:r w:rsidR="00D42738">
              <w:rPr>
                <w:noProof/>
                <w:webHidden/>
              </w:rPr>
              <w:tab/>
            </w:r>
            <w:r w:rsidR="00D42738">
              <w:rPr>
                <w:noProof/>
                <w:webHidden/>
              </w:rPr>
              <w:fldChar w:fldCharType="begin"/>
            </w:r>
            <w:r w:rsidR="00D42738">
              <w:rPr>
                <w:noProof/>
                <w:webHidden/>
              </w:rPr>
              <w:instrText xml:space="preserve"> PAGEREF _Toc216263028 \h </w:instrText>
            </w:r>
            <w:r w:rsidR="00D42738">
              <w:rPr>
                <w:noProof/>
                <w:webHidden/>
              </w:rPr>
            </w:r>
            <w:r w:rsidR="00D42738">
              <w:rPr>
                <w:noProof/>
                <w:webHidden/>
              </w:rPr>
              <w:fldChar w:fldCharType="separate"/>
            </w:r>
            <w:r w:rsidR="00D42738">
              <w:rPr>
                <w:noProof/>
                <w:webHidden/>
              </w:rPr>
              <w:t>1</w:t>
            </w:r>
            <w:r w:rsidR="00D42738">
              <w:rPr>
                <w:noProof/>
                <w:webHidden/>
              </w:rPr>
              <w:fldChar w:fldCharType="end"/>
            </w:r>
          </w:hyperlink>
        </w:p>
        <w:p w14:paraId="26A047BB" w14:textId="48353558" w:rsidR="00D42738" w:rsidRDefault="00D42738">
          <w:pPr>
            <w:pStyle w:val="TOC2"/>
            <w:rPr>
              <w:rFonts w:asciiTheme="minorHAnsi" w:eastAsiaTheme="minorEastAsia" w:hAnsiTheme="minorHAnsi" w:cstheme="minorBidi"/>
              <w:noProof/>
              <w:kern w:val="2"/>
              <w14:ligatures w14:val="standardContextual"/>
            </w:rPr>
          </w:pPr>
          <w:hyperlink w:anchor="_Toc216263029" w:history="1">
            <w:r w:rsidRPr="00B950C3">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_Toc216263029 \h </w:instrText>
            </w:r>
            <w:r>
              <w:rPr>
                <w:noProof/>
                <w:webHidden/>
              </w:rPr>
            </w:r>
            <w:r>
              <w:rPr>
                <w:noProof/>
                <w:webHidden/>
              </w:rPr>
              <w:fldChar w:fldCharType="separate"/>
            </w:r>
            <w:r>
              <w:rPr>
                <w:noProof/>
                <w:webHidden/>
              </w:rPr>
              <w:t>1</w:t>
            </w:r>
            <w:r>
              <w:rPr>
                <w:noProof/>
                <w:webHidden/>
              </w:rPr>
              <w:fldChar w:fldCharType="end"/>
            </w:r>
          </w:hyperlink>
        </w:p>
        <w:p w14:paraId="6DECA454" w14:textId="5593FC3C" w:rsidR="00D42738" w:rsidRDefault="00D42738">
          <w:pPr>
            <w:pStyle w:val="TOC2"/>
            <w:rPr>
              <w:rFonts w:asciiTheme="minorHAnsi" w:eastAsiaTheme="minorEastAsia" w:hAnsiTheme="minorHAnsi" w:cstheme="minorBidi"/>
              <w:noProof/>
              <w:kern w:val="2"/>
              <w14:ligatures w14:val="standardContextual"/>
            </w:rPr>
          </w:pPr>
          <w:hyperlink w:anchor="_Toc216263030" w:history="1">
            <w:r w:rsidRPr="00B950C3">
              <w:rPr>
                <w:rStyle w:val="Hyperlink"/>
                <w:rFonts w:eastAsia="MS Gothic"/>
                <w:noProof/>
              </w:rPr>
              <w:t>Bakgrund och syfte</w:t>
            </w:r>
            <w:r>
              <w:rPr>
                <w:noProof/>
                <w:webHidden/>
              </w:rPr>
              <w:tab/>
            </w:r>
            <w:r>
              <w:rPr>
                <w:noProof/>
                <w:webHidden/>
              </w:rPr>
              <w:fldChar w:fldCharType="begin"/>
            </w:r>
            <w:r>
              <w:rPr>
                <w:noProof/>
                <w:webHidden/>
              </w:rPr>
              <w:instrText xml:space="preserve"> PAGEREF _Toc216263030 \h </w:instrText>
            </w:r>
            <w:r>
              <w:rPr>
                <w:noProof/>
                <w:webHidden/>
              </w:rPr>
            </w:r>
            <w:r>
              <w:rPr>
                <w:noProof/>
                <w:webHidden/>
              </w:rPr>
              <w:fldChar w:fldCharType="separate"/>
            </w:r>
            <w:r>
              <w:rPr>
                <w:noProof/>
                <w:webHidden/>
              </w:rPr>
              <w:t>1</w:t>
            </w:r>
            <w:r>
              <w:rPr>
                <w:noProof/>
                <w:webHidden/>
              </w:rPr>
              <w:fldChar w:fldCharType="end"/>
            </w:r>
          </w:hyperlink>
        </w:p>
        <w:p w14:paraId="2A690ABA" w14:textId="24F94460" w:rsidR="00D42738" w:rsidRDefault="00D42738">
          <w:pPr>
            <w:pStyle w:val="TOC2"/>
            <w:rPr>
              <w:rFonts w:asciiTheme="minorHAnsi" w:eastAsiaTheme="minorEastAsia" w:hAnsiTheme="minorHAnsi" w:cstheme="minorBidi"/>
              <w:noProof/>
              <w:kern w:val="2"/>
              <w14:ligatures w14:val="standardContextual"/>
            </w:rPr>
          </w:pPr>
          <w:hyperlink w:anchor="_Toc216263031" w:history="1">
            <w:r w:rsidRPr="00B950C3">
              <w:rPr>
                <w:rStyle w:val="Hyperlink"/>
                <w:rFonts w:eastAsia="MS Gothic"/>
                <w:noProof/>
              </w:rPr>
              <w:t>Sammanfattning/syfte</w:t>
            </w:r>
            <w:r>
              <w:rPr>
                <w:noProof/>
                <w:webHidden/>
              </w:rPr>
              <w:tab/>
            </w:r>
            <w:r>
              <w:rPr>
                <w:noProof/>
                <w:webHidden/>
              </w:rPr>
              <w:fldChar w:fldCharType="begin"/>
            </w:r>
            <w:r>
              <w:rPr>
                <w:noProof/>
                <w:webHidden/>
              </w:rPr>
              <w:instrText xml:space="preserve"> PAGEREF _Toc216263031 \h </w:instrText>
            </w:r>
            <w:r>
              <w:rPr>
                <w:noProof/>
                <w:webHidden/>
              </w:rPr>
            </w:r>
            <w:r>
              <w:rPr>
                <w:noProof/>
                <w:webHidden/>
              </w:rPr>
              <w:fldChar w:fldCharType="separate"/>
            </w:r>
            <w:r>
              <w:rPr>
                <w:noProof/>
                <w:webHidden/>
              </w:rPr>
              <w:t>2</w:t>
            </w:r>
            <w:r>
              <w:rPr>
                <w:noProof/>
                <w:webHidden/>
              </w:rPr>
              <w:fldChar w:fldCharType="end"/>
            </w:r>
          </w:hyperlink>
        </w:p>
        <w:p w14:paraId="1ACD3DBE" w14:textId="443C6F13" w:rsidR="00D42738" w:rsidRDefault="00D42738">
          <w:pPr>
            <w:pStyle w:val="TOC2"/>
            <w:rPr>
              <w:rFonts w:asciiTheme="minorHAnsi" w:eastAsiaTheme="minorEastAsia" w:hAnsiTheme="minorHAnsi" w:cstheme="minorBidi"/>
              <w:noProof/>
              <w:kern w:val="2"/>
              <w14:ligatures w14:val="standardContextual"/>
            </w:rPr>
          </w:pPr>
          <w:hyperlink w:anchor="_Toc216263032" w:history="1">
            <w:r w:rsidRPr="00B950C3">
              <w:rPr>
                <w:rStyle w:val="Hyperlink"/>
                <w:rFonts w:eastAsia="MS Gothic"/>
                <w:noProof/>
              </w:rPr>
              <w:t>Indikationer</w:t>
            </w:r>
            <w:r>
              <w:rPr>
                <w:noProof/>
                <w:webHidden/>
              </w:rPr>
              <w:tab/>
            </w:r>
            <w:r>
              <w:rPr>
                <w:noProof/>
                <w:webHidden/>
              </w:rPr>
              <w:fldChar w:fldCharType="begin"/>
            </w:r>
            <w:r>
              <w:rPr>
                <w:noProof/>
                <w:webHidden/>
              </w:rPr>
              <w:instrText xml:space="preserve"> PAGEREF _Toc216263032 \h </w:instrText>
            </w:r>
            <w:r>
              <w:rPr>
                <w:noProof/>
                <w:webHidden/>
              </w:rPr>
            </w:r>
            <w:r>
              <w:rPr>
                <w:noProof/>
                <w:webHidden/>
              </w:rPr>
              <w:fldChar w:fldCharType="separate"/>
            </w:r>
            <w:r>
              <w:rPr>
                <w:noProof/>
                <w:webHidden/>
              </w:rPr>
              <w:t>2</w:t>
            </w:r>
            <w:r>
              <w:rPr>
                <w:noProof/>
                <w:webHidden/>
              </w:rPr>
              <w:fldChar w:fldCharType="end"/>
            </w:r>
          </w:hyperlink>
        </w:p>
        <w:p w14:paraId="4EC65007" w14:textId="4630A163" w:rsidR="00D42738" w:rsidRDefault="00D42738">
          <w:pPr>
            <w:pStyle w:val="TOC2"/>
            <w:rPr>
              <w:rFonts w:asciiTheme="minorHAnsi" w:eastAsiaTheme="minorEastAsia" w:hAnsiTheme="minorHAnsi" w:cstheme="minorBidi"/>
              <w:noProof/>
              <w:kern w:val="2"/>
              <w14:ligatures w14:val="standardContextual"/>
            </w:rPr>
          </w:pPr>
          <w:hyperlink w:anchor="_Toc216263033" w:history="1">
            <w:r w:rsidRPr="00B950C3">
              <w:rPr>
                <w:rStyle w:val="Hyperlink"/>
                <w:rFonts w:eastAsia="MS Gothic"/>
                <w:noProof/>
              </w:rPr>
              <w:t>Kontraindikationer</w:t>
            </w:r>
            <w:r>
              <w:rPr>
                <w:noProof/>
                <w:webHidden/>
              </w:rPr>
              <w:tab/>
            </w:r>
            <w:r>
              <w:rPr>
                <w:noProof/>
                <w:webHidden/>
              </w:rPr>
              <w:fldChar w:fldCharType="begin"/>
            </w:r>
            <w:r>
              <w:rPr>
                <w:noProof/>
                <w:webHidden/>
              </w:rPr>
              <w:instrText xml:space="preserve"> PAGEREF _Toc216263033 \h </w:instrText>
            </w:r>
            <w:r>
              <w:rPr>
                <w:noProof/>
                <w:webHidden/>
              </w:rPr>
            </w:r>
            <w:r>
              <w:rPr>
                <w:noProof/>
                <w:webHidden/>
              </w:rPr>
              <w:fldChar w:fldCharType="separate"/>
            </w:r>
            <w:r>
              <w:rPr>
                <w:noProof/>
                <w:webHidden/>
              </w:rPr>
              <w:t>3</w:t>
            </w:r>
            <w:r>
              <w:rPr>
                <w:noProof/>
                <w:webHidden/>
              </w:rPr>
              <w:fldChar w:fldCharType="end"/>
            </w:r>
          </w:hyperlink>
        </w:p>
        <w:p w14:paraId="28F90A9D" w14:textId="309BFF64" w:rsidR="00D42738" w:rsidRDefault="00D42738">
          <w:pPr>
            <w:pStyle w:val="TOC2"/>
            <w:rPr>
              <w:rFonts w:asciiTheme="minorHAnsi" w:eastAsiaTheme="minorEastAsia" w:hAnsiTheme="minorHAnsi" w:cstheme="minorBidi"/>
              <w:noProof/>
              <w:kern w:val="2"/>
              <w14:ligatures w14:val="standardContextual"/>
            </w:rPr>
          </w:pPr>
          <w:hyperlink w:anchor="_Toc216263034" w:history="1">
            <w:r w:rsidRPr="00B950C3">
              <w:rPr>
                <w:rStyle w:val="Hyperlink"/>
                <w:rFonts w:eastAsia="MS Gothic"/>
                <w:noProof/>
              </w:rPr>
              <w:t>Graviditet</w:t>
            </w:r>
            <w:r>
              <w:rPr>
                <w:noProof/>
                <w:webHidden/>
              </w:rPr>
              <w:tab/>
            </w:r>
            <w:r>
              <w:rPr>
                <w:noProof/>
                <w:webHidden/>
              </w:rPr>
              <w:fldChar w:fldCharType="begin"/>
            </w:r>
            <w:r>
              <w:rPr>
                <w:noProof/>
                <w:webHidden/>
              </w:rPr>
              <w:instrText xml:space="preserve"> PAGEREF _Toc216263034 \h </w:instrText>
            </w:r>
            <w:r>
              <w:rPr>
                <w:noProof/>
                <w:webHidden/>
              </w:rPr>
            </w:r>
            <w:r>
              <w:rPr>
                <w:noProof/>
                <w:webHidden/>
              </w:rPr>
              <w:fldChar w:fldCharType="separate"/>
            </w:r>
            <w:r>
              <w:rPr>
                <w:noProof/>
                <w:webHidden/>
              </w:rPr>
              <w:t>3</w:t>
            </w:r>
            <w:r>
              <w:rPr>
                <w:noProof/>
                <w:webHidden/>
              </w:rPr>
              <w:fldChar w:fldCharType="end"/>
            </w:r>
          </w:hyperlink>
        </w:p>
        <w:p w14:paraId="7518FC5A" w14:textId="2ACF4E05" w:rsidR="00D42738" w:rsidRDefault="00D42738">
          <w:pPr>
            <w:pStyle w:val="TOC2"/>
            <w:rPr>
              <w:rFonts w:asciiTheme="minorHAnsi" w:eastAsiaTheme="minorEastAsia" w:hAnsiTheme="minorHAnsi" w:cstheme="minorBidi"/>
              <w:noProof/>
              <w:kern w:val="2"/>
              <w14:ligatures w14:val="standardContextual"/>
            </w:rPr>
          </w:pPr>
          <w:hyperlink w:anchor="_Toc216263035" w:history="1">
            <w:r w:rsidRPr="00B950C3">
              <w:rPr>
                <w:rStyle w:val="Hyperlink"/>
                <w:rFonts w:eastAsia="MS Gothic"/>
                <w:noProof/>
              </w:rPr>
              <w:t>Interaktioner</w:t>
            </w:r>
            <w:r>
              <w:rPr>
                <w:noProof/>
                <w:webHidden/>
              </w:rPr>
              <w:tab/>
            </w:r>
            <w:r>
              <w:rPr>
                <w:noProof/>
                <w:webHidden/>
              </w:rPr>
              <w:fldChar w:fldCharType="begin"/>
            </w:r>
            <w:r>
              <w:rPr>
                <w:noProof/>
                <w:webHidden/>
              </w:rPr>
              <w:instrText xml:space="preserve"> PAGEREF _Toc216263035 \h </w:instrText>
            </w:r>
            <w:r>
              <w:rPr>
                <w:noProof/>
                <w:webHidden/>
              </w:rPr>
            </w:r>
            <w:r>
              <w:rPr>
                <w:noProof/>
                <w:webHidden/>
              </w:rPr>
              <w:fldChar w:fldCharType="separate"/>
            </w:r>
            <w:r>
              <w:rPr>
                <w:noProof/>
                <w:webHidden/>
              </w:rPr>
              <w:t>3</w:t>
            </w:r>
            <w:r>
              <w:rPr>
                <w:noProof/>
                <w:webHidden/>
              </w:rPr>
              <w:fldChar w:fldCharType="end"/>
            </w:r>
          </w:hyperlink>
        </w:p>
        <w:p w14:paraId="5A96084C" w14:textId="4F604F1E" w:rsidR="00D42738" w:rsidRDefault="00D42738">
          <w:pPr>
            <w:pStyle w:val="TOC2"/>
            <w:rPr>
              <w:rFonts w:asciiTheme="minorHAnsi" w:eastAsiaTheme="minorEastAsia" w:hAnsiTheme="minorHAnsi" w:cstheme="minorBidi"/>
              <w:noProof/>
              <w:kern w:val="2"/>
              <w14:ligatures w14:val="standardContextual"/>
            </w:rPr>
          </w:pPr>
          <w:hyperlink w:anchor="_Toc216263036" w:history="1">
            <w:r w:rsidRPr="00B950C3">
              <w:rPr>
                <w:rStyle w:val="Hyperlink"/>
                <w:rFonts w:eastAsia="MS Gothic"/>
                <w:noProof/>
              </w:rPr>
              <w:t>Utförande</w:t>
            </w:r>
            <w:r>
              <w:rPr>
                <w:noProof/>
                <w:webHidden/>
              </w:rPr>
              <w:tab/>
            </w:r>
            <w:r>
              <w:rPr>
                <w:noProof/>
                <w:webHidden/>
              </w:rPr>
              <w:fldChar w:fldCharType="begin"/>
            </w:r>
            <w:r>
              <w:rPr>
                <w:noProof/>
                <w:webHidden/>
              </w:rPr>
              <w:instrText xml:space="preserve"> PAGEREF _Toc216263036 \h </w:instrText>
            </w:r>
            <w:r>
              <w:rPr>
                <w:noProof/>
                <w:webHidden/>
              </w:rPr>
            </w:r>
            <w:r>
              <w:rPr>
                <w:noProof/>
                <w:webHidden/>
              </w:rPr>
              <w:fldChar w:fldCharType="separate"/>
            </w:r>
            <w:r>
              <w:rPr>
                <w:noProof/>
                <w:webHidden/>
              </w:rPr>
              <w:t>4</w:t>
            </w:r>
            <w:r>
              <w:rPr>
                <w:noProof/>
                <w:webHidden/>
              </w:rPr>
              <w:fldChar w:fldCharType="end"/>
            </w:r>
          </w:hyperlink>
        </w:p>
        <w:p w14:paraId="48C93256" w14:textId="60912DAD" w:rsidR="00D42738" w:rsidRDefault="00D42738">
          <w:pPr>
            <w:pStyle w:val="TOC2"/>
            <w:rPr>
              <w:rFonts w:asciiTheme="minorHAnsi" w:eastAsiaTheme="minorEastAsia" w:hAnsiTheme="minorHAnsi" w:cstheme="minorBidi"/>
              <w:noProof/>
              <w:kern w:val="2"/>
              <w14:ligatures w14:val="standardContextual"/>
            </w:rPr>
          </w:pPr>
          <w:hyperlink w:anchor="_Toc216263037" w:history="1">
            <w:r w:rsidRPr="00B950C3">
              <w:rPr>
                <w:rStyle w:val="Hyperlink"/>
                <w:rFonts w:eastAsia="MS Gothic"/>
                <w:noProof/>
              </w:rPr>
              <w:t>Provtagning</w:t>
            </w:r>
            <w:r>
              <w:rPr>
                <w:noProof/>
                <w:webHidden/>
              </w:rPr>
              <w:tab/>
            </w:r>
            <w:r>
              <w:rPr>
                <w:noProof/>
                <w:webHidden/>
              </w:rPr>
              <w:fldChar w:fldCharType="begin"/>
            </w:r>
            <w:r>
              <w:rPr>
                <w:noProof/>
                <w:webHidden/>
              </w:rPr>
              <w:instrText xml:space="preserve"> PAGEREF _Toc216263037 \h </w:instrText>
            </w:r>
            <w:r>
              <w:rPr>
                <w:noProof/>
                <w:webHidden/>
              </w:rPr>
            </w:r>
            <w:r>
              <w:rPr>
                <w:noProof/>
                <w:webHidden/>
              </w:rPr>
              <w:fldChar w:fldCharType="separate"/>
            </w:r>
            <w:r>
              <w:rPr>
                <w:noProof/>
                <w:webHidden/>
              </w:rPr>
              <w:t>4</w:t>
            </w:r>
            <w:r>
              <w:rPr>
                <w:noProof/>
                <w:webHidden/>
              </w:rPr>
              <w:fldChar w:fldCharType="end"/>
            </w:r>
          </w:hyperlink>
        </w:p>
        <w:p w14:paraId="699CE834" w14:textId="502F0E12" w:rsidR="00D42738" w:rsidRDefault="00D42738">
          <w:pPr>
            <w:pStyle w:val="TOC2"/>
            <w:rPr>
              <w:rFonts w:asciiTheme="minorHAnsi" w:eastAsiaTheme="minorEastAsia" w:hAnsiTheme="minorHAnsi" w:cstheme="minorBidi"/>
              <w:noProof/>
              <w:kern w:val="2"/>
              <w14:ligatures w14:val="standardContextual"/>
            </w:rPr>
          </w:pPr>
          <w:hyperlink w:anchor="_Toc216263038" w:history="1">
            <w:r w:rsidRPr="00B950C3">
              <w:rPr>
                <w:rStyle w:val="Hyperlink"/>
                <w:rFonts w:eastAsia="MS Gothic"/>
                <w:noProof/>
              </w:rPr>
              <w:t>Biverkningar/Utsättning</w:t>
            </w:r>
            <w:r>
              <w:rPr>
                <w:noProof/>
                <w:webHidden/>
              </w:rPr>
              <w:tab/>
            </w:r>
            <w:r>
              <w:rPr>
                <w:noProof/>
                <w:webHidden/>
              </w:rPr>
              <w:fldChar w:fldCharType="begin"/>
            </w:r>
            <w:r>
              <w:rPr>
                <w:noProof/>
                <w:webHidden/>
              </w:rPr>
              <w:instrText xml:space="preserve"> PAGEREF _Toc216263038 \h </w:instrText>
            </w:r>
            <w:r>
              <w:rPr>
                <w:noProof/>
                <w:webHidden/>
              </w:rPr>
            </w:r>
            <w:r>
              <w:rPr>
                <w:noProof/>
                <w:webHidden/>
              </w:rPr>
              <w:fldChar w:fldCharType="separate"/>
            </w:r>
            <w:r>
              <w:rPr>
                <w:noProof/>
                <w:webHidden/>
              </w:rPr>
              <w:t>5</w:t>
            </w:r>
            <w:r>
              <w:rPr>
                <w:noProof/>
                <w:webHidden/>
              </w:rPr>
              <w:fldChar w:fldCharType="end"/>
            </w:r>
          </w:hyperlink>
        </w:p>
        <w:p w14:paraId="4385005C" w14:textId="62AEB676" w:rsidR="00D42738" w:rsidRDefault="00D42738">
          <w:pPr>
            <w:pStyle w:val="TOC2"/>
            <w:rPr>
              <w:rFonts w:asciiTheme="minorHAnsi" w:eastAsiaTheme="minorEastAsia" w:hAnsiTheme="minorHAnsi" w:cstheme="minorBidi"/>
              <w:noProof/>
              <w:kern w:val="2"/>
              <w14:ligatures w14:val="standardContextual"/>
            </w:rPr>
          </w:pPr>
          <w:hyperlink w:anchor="_Toc216263039" w:history="1">
            <w:r w:rsidRPr="00B950C3">
              <w:rPr>
                <w:rStyle w:val="Hyperlink"/>
                <w:rFonts w:eastAsia="MS Gothic"/>
                <w:noProof/>
              </w:rPr>
              <w:t>Källförteckning</w:t>
            </w:r>
            <w:r>
              <w:rPr>
                <w:noProof/>
                <w:webHidden/>
              </w:rPr>
              <w:tab/>
            </w:r>
            <w:r>
              <w:rPr>
                <w:noProof/>
                <w:webHidden/>
              </w:rPr>
              <w:fldChar w:fldCharType="begin"/>
            </w:r>
            <w:r>
              <w:rPr>
                <w:noProof/>
                <w:webHidden/>
              </w:rPr>
              <w:instrText xml:space="preserve"> PAGEREF _Toc216263039 \h </w:instrText>
            </w:r>
            <w:r>
              <w:rPr>
                <w:noProof/>
                <w:webHidden/>
              </w:rPr>
            </w:r>
            <w:r>
              <w:rPr>
                <w:noProof/>
                <w:webHidden/>
              </w:rPr>
              <w:fldChar w:fldCharType="separate"/>
            </w:r>
            <w:r>
              <w:rPr>
                <w:noProof/>
                <w:webHidden/>
              </w:rPr>
              <w:t>5</w:t>
            </w:r>
            <w:r>
              <w:rPr>
                <w:noProof/>
                <w:webHidden/>
              </w:rPr>
              <w:fldChar w:fldCharType="end"/>
            </w:r>
          </w:hyperlink>
        </w:p>
        <w:p w14:paraId="68DF7D10" w14:textId="606BB1B8" w:rsidR="0077016D" w:rsidRDefault="0077016D">
          <w:r>
            <w:rPr>
              <w:b/>
              <w:bCs/>
            </w:rPr>
            <w:fldChar w:fldCharType="end"/>
          </w:r>
        </w:p>
      </w:sdtContent>
    </w:sdt>
    <w:p w14:paraId="29B03EF5" w14:textId="77777777" w:rsidR="009A32ED" w:rsidRDefault="009A32ED" w:rsidP="009A32ED">
      <w:pPr>
        <w:pStyle w:val="Heading2"/>
        <w:ind w:right="-143"/>
      </w:pPr>
      <w:bookmarkStart w:id="5" w:name="_Toc100327186"/>
      <w:bookmarkStart w:id="6" w:name="_Toc106874289"/>
      <w:bookmarkStart w:id="7" w:name="_Toc216263030"/>
      <w:r>
        <w:t>Bakgrund och syfte</w:t>
      </w:r>
      <w:bookmarkEnd w:id="5"/>
      <w:bookmarkEnd w:id="6"/>
      <w:bookmarkEnd w:id="7"/>
      <w:r>
        <w:t xml:space="preserve"> </w:t>
      </w:r>
    </w:p>
    <w:p w14:paraId="21000E7D" w14:textId="7653CEEC" w:rsidR="4D04ACF6" w:rsidRDefault="4D04ACF6" w:rsidP="4C6D880D">
      <w:proofErr w:type="spellStart"/>
      <w:r w:rsidRPr="4C6D880D">
        <w:rPr>
          <w:color w:val="000000" w:themeColor="text2"/>
        </w:rPr>
        <w:t>Mykofenolatmofetil</w:t>
      </w:r>
      <w:proofErr w:type="spellEnd"/>
      <w:r w:rsidRPr="4C6D880D">
        <w:rPr>
          <w:color w:val="000000" w:themeColor="text2"/>
        </w:rPr>
        <w:t xml:space="preserve"> (MMF) är ett immunhämmande läkemedel som </w:t>
      </w:r>
      <w:r w:rsidR="00900DA9">
        <w:rPr>
          <w:color w:val="000000" w:themeColor="text2"/>
        </w:rPr>
        <w:t xml:space="preserve">inom lungmedicin </w:t>
      </w:r>
      <w:r w:rsidRPr="4C6D880D">
        <w:rPr>
          <w:color w:val="000000" w:themeColor="text2"/>
        </w:rPr>
        <w:t xml:space="preserve">används som profylax mot akut organavstötning efter organtransplantation, som immunhämmande läkemedel vid inflammatoriska tillstånd såsom vissa typer av </w:t>
      </w:r>
      <w:proofErr w:type="spellStart"/>
      <w:r w:rsidRPr="4C6D880D">
        <w:rPr>
          <w:color w:val="000000" w:themeColor="text2"/>
        </w:rPr>
        <w:t>interstitiell</w:t>
      </w:r>
      <w:proofErr w:type="spellEnd"/>
      <w:r w:rsidRPr="4C6D880D">
        <w:rPr>
          <w:color w:val="000000" w:themeColor="text2"/>
        </w:rPr>
        <w:t xml:space="preserve"> lungsjukdom.</w:t>
      </w:r>
    </w:p>
    <w:p w14:paraId="63968CF5" w14:textId="6D1B17C3" w:rsidR="5BDBFF99" w:rsidRDefault="5BDBFF99" w:rsidP="4C6D880D">
      <w:pPr>
        <w:rPr>
          <w:color w:val="000000" w:themeColor="text2"/>
        </w:rPr>
      </w:pPr>
      <w:proofErr w:type="spellStart"/>
      <w:r w:rsidRPr="4C6D880D">
        <w:rPr>
          <w:color w:val="000000" w:themeColor="text2"/>
        </w:rPr>
        <w:t>Mykofenolsyra</w:t>
      </w:r>
      <w:proofErr w:type="spellEnd"/>
      <w:r w:rsidRPr="4C6D880D">
        <w:rPr>
          <w:color w:val="000000" w:themeColor="text2"/>
        </w:rPr>
        <w:t xml:space="preserve"> hämmar celldelningen av B- och T-lymfocyter enzymblockering av nukleotiden </w:t>
      </w:r>
      <w:proofErr w:type="spellStart"/>
      <w:r w:rsidRPr="4C6D880D">
        <w:rPr>
          <w:color w:val="000000" w:themeColor="text2"/>
        </w:rPr>
        <w:t>guanin</w:t>
      </w:r>
      <w:proofErr w:type="spellEnd"/>
      <w:r w:rsidR="3570EC53" w:rsidRPr="4C6D880D">
        <w:rPr>
          <w:color w:val="000000" w:themeColor="text2"/>
        </w:rPr>
        <w:t xml:space="preserve"> där l</w:t>
      </w:r>
      <w:r w:rsidRPr="4C6D880D">
        <w:rPr>
          <w:color w:val="000000" w:themeColor="text2"/>
        </w:rPr>
        <w:t>ymfocyter</w:t>
      </w:r>
      <w:r w:rsidR="6B41A965" w:rsidRPr="4C6D880D">
        <w:rPr>
          <w:color w:val="000000" w:themeColor="text2"/>
        </w:rPr>
        <w:t xml:space="preserve"> inte </w:t>
      </w:r>
      <w:r w:rsidRPr="4C6D880D">
        <w:rPr>
          <w:color w:val="000000" w:themeColor="text2"/>
        </w:rPr>
        <w:t xml:space="preserve">har </w:t>
      </w:r>
      <w:r w:rsidR="38CDC8E3" w:rsidRPr="4C6D880D">
        <w:rPr>
          <w:color w:val="000000" w:themeColor="text2"/>
        </w:rPr>
        <w:t xml:space="preserve">någon </w:t>
      </w:r>
      <w:r w:rsidRPr="4C6D880D">
        <w:rPr>
          <w:color w:val="000000" w:themeColor="text2"/>
        </w:rPr>
        <w:t xml:space="preserve">alternativ väg för nybildandet av </w:t>
      </w:r>
      <w:proofErr w:type="spellStart"/>
      <w:r w:rsidRPr="4C6D880D">
        <w:rPr>
          <w:color w:val="000000" w:themeColor="text2"/>
        </w:rPr>
        <w:t>guanin</w:t>
      </w:r>
      <w:proofErr w:type="spellEnd"/>
      <w:r w:rsidRPr="4C6D880D">
        <w:rPr>
          <w:color w:val="000000" w:themeColor="text2"/>
        </w:rPr>
        <w:t>. Det hämmar också antikroppsproduktion av B-lymfocyter. Effekten är långsamt insättande.</w:t>
      </w:r>
    </w:p>
    <w:p w14:paraId="7AF0CBF7" w14:textId="77777777" w:rsidR="00A516E3" w:rsidRDefault="00A516E3" w:rsidP="4C6D880D"/>
    <w:p w14:paraId="0637A8BB" w14:textId="38419DFB" w:rsidR="6164205E" w:rsidRDefault="6164205E" w:rsidP="4C6D880D">
      <w:pPr>
        <w:pStyle w:val="Heading4"/>
      </w:pPr>
      <w:r w:rsidRPr="4C6D880D">
        <w:t>Preparat</w:t>
      </w:r>
    </w:p>
    <w:p w14:paraId="3498035E" w14:textId="6FACA59C" w:rsidR="6164205E" w:rsidRDefault="6164205E" w:rsidP="4C6D880D">
      <w:r w:rsidRPr="4C6D880D">
        <w:rPr>
          <w:color w:val="000000" w:themeColor="text2"/>
        </w:rPr>
        <w:t>Tablett 500 mg eller kapsel 250 mg. Finns också som pulver för lösning, 200 mg/ml.</w:t>
      </w:r>
    </w:p>
    <w:p w14:paraId="7D334B52" w14:textId="155935F8" w:rsidR="61833F90" w:rsidRDefault="61833F90" w:rsidP="4C6D880D">
      <w:pPr>
        <w:rPr>
          <w:color w:val="000000" w:themeColor="text2"/>
        </w:rPr>
      </w:pPr>
      <w:proofErr w:type="spellStart"/>
      <w:r w:rsidRPr="4C6D880D">
        <w:rPr>
          <w:color w:val="000000" w:themeColor="text2"/>
        </w:rPr>
        <w:t>Myfenax</w:t>
      </w:r>
      <w:proofErr w:type="spellEnd"/>
      <w:r w:rsidRPr="4C6D880D">
        <w:rPr>
          <w:color w:val="000000" w:themeColor="text2"/>
        </w:rPr>
        <w:t xml:space="preserve">, </w:t>
      </w:r>
      <w:proofErr w:type="spellStart"/>
      <w:r w:rsidRPr="4C6D880D">
        <w:rPr>
          <w:color w:val="000000" w:themeColor="text2"/>
        </w:rPr>
        <w:t>CellCept</w:t>
      </w:r>
      <w:proofErr w:type="spellEnd"/>
      <w:r w:rsidRPr="4C6D880D">
        <w:rPr>
          <w:color w:val="000000" w:themeColor="text2"/>
        </w:rPr>
        <w:t xml:space="preserve">, </w:t>
      </w:r>
      <w:proofErr w:type="spellStart"/>
      <w:r w:rsidRPr="4C6D880D">
        <w:rPr>
          <w:color w:val="000000" w:themeColor="text2"/>
        </w:rPr>
        <w:t>Mycophenolat</w:t>
      </w:r>
      <w:proofErr w:type="spellEnd"/>
      <w:r w:rsidRPr="4C6D880D">
        <w:rPr>
          <w:color w:val="000000" w:themeColor="text2"/>
        </w:rPr>
        <w:t xml:space="preserve"> </w:t>
      </w:r>
      <w:proofErr w:type="spellStart"/>
      <w:r w:rsidRPr="4C6D880D">
        <w:rPr>
          <w:color w:val="000000" w:themeColor="text2"/>
        </w:rPr>
        <w:t>Mofetil</w:t>
      </w:r>
      <w:proofErr w:type="spellEnd"/>
      <w:r w:rsidRPr="4C6D880D">
        <w:rPr>
          <w:color w:val="000000" w:themeColor="text2"/>
        </w:rPr>
        <w:t xml:space="preserve"> är alla olika </w:t>
      </w:r>
      <w:proofErr w:type="spellStart"/>
      <w:r w:rsidRPr="4C6D880D">
        <w:rPr>
          <w:color w:val="000000" w:themeColor="text2"/>
        </w:rPr>
        <w:t>varienter</w:t>
      </w:r>
      <w:proofErr w:type="spellEnd"/>
      <w:r w:rsidRPr="4C6D880D">
        <w:rPr>
          <w:color w:val="000000" w:themeColor="text2"/>
        </w:rPr>
        <w:t xml:space="preserve"> inom gruppen MMF.</w:t>
      </w:r>
    </w:p>
    <w:p w14:paraId="27FBDC55" w14:textId="77777777" w:rsidR="00A516E3" w:rsidRDefault="00A516E3" w:rsidP="4C6D880D">
      <w:pPr>
        <w:rPr>
          <w:color w:val="000000" w:themeColor="text2"/>
        </w:rPr>
      </w:pPr>
    </w:p>
    <w:p w14:paraId="67F89C76" w14:textId="1EFF2D77" w:rsidR="00715462" w:rsidRDefault="00715462" w:rsidP="00715462">
      <w:pPr>
        <w:pStyle w:val="MellanrubrikVGR"/>
      </w:pPr>
      <w:r>
        <w:t>Koncentrationsbestämning</w:t>
      </w:r>
    </w:p>
    <w:p w14:paraId="3C7546FF" w14:textId="77777777" w:rsidR="00715462" w:rsidRDefault="00715462" w:rsidP="00715462">
      <w:pPr>
        <w:rPr>
          <w:color w:val="000000" w:themeColor="text2"/>
        </w:rPr>
      </w:pPr>
      <w:r>
        <w:rPr>
          <w:color w:val="000000" w:themeColor="text2"/>
        </w:rPr>
        <w:t>Koncentrationsbestämning</w:t>
      </w:r>
      <w:r w:rsidRPr="4C6D880D">
        <w:rPr>
          <w:color w:val="000000" w:themeColor="text2"/>
        </w:rPr>
        <w:t xml:space="preserve"> sker genom beräkning av ”</w:t>
      </w:r>
      <w:r w:rsidRPr="4C6D880D">
        <w:rPr>
          <w:i/>
          <w:iCs/>
          <w:color w:val="000000" w:themeColor="text2"/>
        </w:rPr>
        <w:t>AUC</w:t>
      </w:r>
      <w:r w:rsidRPr="4C6D880D">
        <w:rPr>
          <w:color w:val="000000" w:themeColor="text2"/>
        </w:rPr>
        <w:t>” vilket står för ”</w:t>
      </w:r>
      <w:r w:rsidRPr="4C6D880D">
        <w:rPr>
          <w:i/>
          <w:iCs/>
          <w:color w:val="000000" w:themeColor="text2"/>
        </w:rPr>
        <w:t xml:space="preserve">area under the </w:t>
      </w:r>
      <w:proofErr w:type="spellStart"/>
      <w:r w:rsidRPr="4C6D880D">
        <w:rPr>
          <w:i/>
          <w:iCs/>
          <w:color w:val="000000" w:themeColor="text2"/>
        </w:rPr>
        <w:t>curve</w:t>
      </w:r>
      <w:proofErr w:type="spellEnd"/>
      <w:r w:rsidRPr="4C6D880D">
        <w:rPr>
          <w:color w:val="000000" w:themeColor="text2"/>
        </w:rPr>
        <w:t xml:space="preserve">” och är ett sätt att beräkna koncentrationen av läkemedlet i patientens blod. AUC-beräkning görs av lungmedicinläkare genom uträkning via </w:t>
      </w:r>
      <w:proofErr w:type="spellStart"/>
      <w:r w:rsidRPr="4C6D880D">
        <w:rPr>
          <w:color w:val="000000" w:themeColor="text2"/>
        </w:rPr>
        <w:t>excelfil</w:t>
      </w:r>
      <w:proofErr w:type="spellEnd"/>
      <w:r w:rsidRPr="4C6D880D">
        <w:rPr>
          <w:color w:val="000000" w:themeColor="text2"/>
        </w:rPr>
        <w:t xml:space="preserve"> som hittas här: </w:t>
      </w:r>
    </w:p>
    <w:p w14:paraId="7A317FE5" w14:textId="77777777" w:rsidR="00715462" w:rsidRDefault="00715462" w:rsidP="00715462">
      <w:pPr>
        <w:rPr>
          <w:color w:val="000000" w:themeColor="text2"/>
        </w:rPr>
      </w:pPr>
      <w:hyperlink r:id="rId12">
        <w:r w:rsidRPr="4C6D880D">
          <w:rPr>
            <w:rStyle w:val="Hyperlink"/>
          </w:rPr>
          <w:t>Beräkning av AUC</w:t>
        </w:r>
      </w:hyperlink>
    </w:p>
    <w:p w14:paraId="382692FE" w14:textId="51BE9D6F" w:rsidR="4C6D880D" w:rsidRDefault="4C6D880D" w:rsidP="4C6D880D">
      <w:pPr>
        <w:rPr>
          <w:color w:val="000000" w:themeColor="text2"/>
        </w:rPr>
      </w:pPr>
    </w:p>
    <w:p w14:paraId="4A30BF6D" w14:textId="1DE64280" w:rsidR="4D04ACF6" w:rsidRPr="00A516E3" w:rsidRDefault="4D04ACF6" w:rsidP="00A516E3">
      <w:pPr>
        <w:pStyle w:val="Heading2"/>
      </w:pPr>
      <w:bookmarkStart w:id="8" w:name="_Toc216263031"/>
      <w:r w:rsidRPr="00A516E3">
        <w:t>Sammanfattning/syfte</w:t>
      </w:r>
      <w:bookmarkEnd w:id="8"/>
    </w:p>
    <w:p w14:paraId="2856BAFC" w14:textId="7E956DA7" w:rsidR="4D04ACF6" w:rsidRDefault="4D04ACF6" w:rsidP="4C6D880D">
      <w:pPr>
        <w:rPr>
          <w:color w:val="000000" w:themeColor="text2"/>
        </w:rPr>
      </w:pPr>
      <w:r w:rsidRPr="4C6D880D">
        <w:rPr>
          <w:color w:val="000000" w:themeColor="text2"/>
        </w:rPr>
        <w:t>Rutinen syftar till en standardiserad insättning av MMF på Lungmedicin. Rutinen vänder sig till lungläkare i NU-sjukvården.</w:t>
      </w:r>
    </w:p>
    <w:p w14:paraId="37FDEB60" w14:textId="77777777" w:rsidR="00A516E3" w:rsidRDefault="00A516E3" w:rsidP="4C6D880D">
      <w:pPr>
        <w:rPr>
          <w:color w:val="000000" w:themeColor="text2"/>
        </w:rPr>
      </w:pPr>
    </w:p>
    <w:p w14:paraId="5FFF8A0F" w14:textId="599C042C" w:rsidR="068E8066" w:rsidRPr="00A516E3" w:rsidRDefault="068E8066" w:rsidP="00A516E3">
      <w:pPr>
        <w:pStyle w:val="Heading2"/>
      </w:pPr>
      <w:bookmarkStart w:id="9" w:name="_Toc216263032"/>
      <w:r w:rsidRPr="00A516E3">
        <w:t>Indikationer</w:t>
      </w:r>
      <w:bookmarkEnd w:id="9"/>
    </w:p>
    <w:p w14:paraId="3B836C75" w14:textId="5D6700A0" w:rsidR="00A33EFF" w:rsidRPr="00A33EFF" w:rsidRDefault="00A33EFF" w:rsidP="00E03EB0">
      <w:pPr>
        <w:pStyle w:val="MellanrubrikVGR"/>
        <w:numPr>
          <w:ilvl w:val="0"/>
          <w:numId w:val="25"/>
        </w:numPr>
        <w:rPr>
          <w:lang w:val="en-US"/>
        </w:rPr>
      </w:pPr>
      <w:proofErr w:type="spellStart"/>
      <w:r>
        <w:rPr>
          <w:lang w:val="en-US"/>
        </w:rPr>
        <w:t>Interstitiell</w:t>
      </w:r>
      <w:proofErr w:type="spellEnd"/>
      <w:r>
        <w:rPr>
          <w:lang w:val="en-US"/>
        </w:rPr>
        <w:t xml:space="preserve"> </w:t>
      </w:r>
      <w:proofErr w:type="spellStart"/>
      <w:r>
        <w:rPr>
          <w:lang w:val="en-US"/>
        </w:rPr>
        <w:t>lungsjukdom</w:t>
      </w:r>
      <w:proofErr w:type="spellEnd"/>
      <w:r w:rsidRPr="00A33EFF">
        <w:rPr>
          <w:lang w:val="en-US"/>
        </w:rPr>
        <w:t xml:space="preserve"> (IL</w:t>
      </w:r>
      <w:r>
        <w:rPr>
          <w:lang w:val="en-US"/>
        </w:rPr>
        <w:t>D</w:t>
      </w:r>
      <w:r w:rsidRPr="00A33EFF">
        <w:rPr>
          <w:lang w:val="en-US"/>
        </w:rPr>
        <w:t>)</w:t>
      </w:r>
      <w:r>
        <w:rPr>
          <w:lang w:val="en-US"/>
        </w:rPr>
        <w:t xml:space="preserve"> </w:t>
      </w:r>
    </w:p>
    <w:p w14:paraId="3ED45449" w14:textId="7FF82EE5" w:rsidR="00D357E0" w:rsidRPr="00831423" w:rsidRDefault="00A33EFF" w:rsidP="00E03EB0">
      <w:pPr>
        <w:rPr>
          <w:b/>
          <w:bCs/>
          <w:lang w:val="en-US"/>
        </w:rPr>
      </w:pPr>
      <w:r w:rsidRPr="00831423">
        <w:rPr>
          <w:b/>
          <w:bCs/>
          <w:lang w:val="en-US"/>
        </w:rPr>
        <w:t>Connective-tissue–related ILD</w:t>
      </w:r>
    </w:p>
    <w:p w14:paraId="0E724EA2" w14:textId="77777777" w:rsidR="00A33EFF" w:rsidRPr="00D357E0" w:rsidRDefault="00A33EFF" w:rsidP="00D357E0">
      <w:pPr>
        <w:pStyle w:val="ListParagraph"/>
        <w:numPr>
          <w:ilvl w:val="0"/>
          <w:numId w:val="24"/>
        </w:numPr>
        <w:rPr>
          <w:lang w:val="en-US"/>
        </w:rPr>
      </w:pPr>
      <w:r w:rsidRPr="00D357E0">
        <w:rPr>
          <w:lang w:val="en-US"/>
        </w:rPr>
        <w:t>Systemic sclerosis–associated ILD (</w:t>
      </w:r>
      <w:proofErr w:type="spellStart"/>
      <w:r w:rsidRPr="00D357E0">
        <w:rPr>
          <w:lang w:val="en-US"/>
        </w:rPr>
        <w:t>SSc</w:t>
      </w:r>
      <w:proofErr w:type="spellEnd"/>
      <w:r w:rsidRPr="00D357E0">
        <w:rPr>
          <w:lang w:val="en-US"/>
        </w:rPr>
        <w:t>-ILD)</w:t>
      </w:r>
    </w:p>
    <w:p w14:paraId="516991AF" w14:textId="334C9C74" w:rsidR="00A33EFF" w:rsidRPr="00D357E0" w:rsidRDefault="00A33EFF" w:rsidP="00D357E0">
      <w:pPr>
        <w:pStyle w:val="ListParagraph"/>
        <w:numPr>
          <w:ilvl w:val="0"/>
          <w:numId w:val="24"/>
        </w:numPr>
        <w:rPr>
          <w:lang w:val="en-US"/>
        </w:rPr>
      </w:pPr>
      <w:r w:rsidRPr="00D357E0">
        <w:rPr>
          <w:lang w:val="en-US"/>
        </w:rPr>
        <w:t>Rheumatoid arthritis–associated ILD (RA-ILD)</w:t>
      </w:r>
    </w:p>
    <w:p w14:paraId="4F4A1D1A" w14:textId="3963B279" w:rsidR="00A33EFF" w:rsidRPr="00D357E0" w:rsidRDefault="00A33EFF" w:rsidP="00D357E0">
      <w:pPr>
        <w:pStyle w:val="ListParagraph"/>
        <w:numPr>
          <w:ilvl w:val="0"/>
          <w:numId w:val="24"/>
        </w:numPr>
        <w:rPr>
          <w:lang w:val="en-US"/>
        </w:rPr>
      </w:pPr>
      <w:r w:rsidRPr="00D357E0">
        <w:rPr>
          <w:lang w:val="en-US"/>
        </w:rPr>
        <w:t>Sjogren’s syndrome–associated ILD</w:t>
      </w:r>
      <w:r w:rsidR="00ED1FA9">
        <w:rPr>
          <w:lang w:val="en-US"/>
        </w:rPr>
        <w:t xml:space="preserve"> (SS-ILD)</w:t>
      </w:r>
    </w:p>
    <w:p w14:paraId="0A6E2FAF" w14:textId="3BF9035E" w:rsidR="00A33EFF" w:rsidRPr="00D357E0" w:rsidRDefault="00A33EFF" w:rsidP="00D357E0">
      <w:pPr>
        <w:pStyle w:val="ListParagraph"/>
        <w:numPr>
          <w:ilvl w:val="0"/>
          <w:numId w:val="24"/>
        </w:numPr>
        <w:rPr>
          <w:lang w:val="en-US"/>
        </w:rPr>
      </w:pPr>
      <w:r w:rsidRPr="00D357E0">
        <w:rPr>
          <w:lang w:val="en-US"/>
        </w:rPr>
        <w:t>Systemic lupus erythematosus–associated ILD</w:t>
      </w:r>
    </w:p>
    <w:p w14:paraId="5965E698" w14:textId="2B8149DD" w:rsidR="00A33EFF" w:rsidRPr="00D357E0" w:rsidRDefault="00A33EFF" w:rsidP="00D357E0">
      <w:pPr>
        <w:pStyle w:val="ListParagraph"/>
        <w:numPr>
          <w:ilvl w:val="0"/>
          <w:numId w:val="24"/>
        </w:numPr>
        <w:rPr>
          <w:lang w:val="en-US"/>
        </w:rPr>
      </w:pPr>
      <w:r w:rsidRPr="00D357E0">
        <w:rPr>
          <w:lang w:val="en-US"/>
        </w:rPr>
        <w:t>Dermatomyositis/polymyositis (myositis)-associated ILD</w:t>
      </w:r>
    </w:p>
    <w:p w14:paraId="45A51068" w14:textId="1A58C009" w:rsidR="00A33EFF" w:rsidRPr="00D357E0" w:rsidRDefault="00A33EFF" w:rsidP="00D357E0">
      <w:pPr>
        <w:pStyle w:val="ListParagraph"/>
        <w:numPr>
          <w:ilvl w:val="0"/>
          <w:numId w:val="24"/>
        </w:numPr>
        <w:rPr>
          <w:lang w:val="en-US"/>
        </w:rPr>
      </w:pPr>
      <w:r w:rsidRPr="00D357E0">
        <w:rPr>
          <w:lang w:val="en-US"/>
        </w:rPr>
        <w:t>Mixed connective tissue disease (MCTD)–associated ILD</w:t>
      </w:r>
    </w:p>
    <w:p w14:paraId="29791BA2" w14:textId="5036FE08" w:rsidR="00A33EFF" w:rsidRPr="00D357E0" w:rsidRDefault="00A33EFF" w:rsidP="00D357E0">
      <w:pPr>
        <w:pStyle w:val="ListParagraph"/>
        <w:numPr>
          <w:ilvl w:val="0"/>
          <w:numId w:val="24"/>
        </w:numPr>
        <w:rPr>
          <w:lang w:val="en-US"/>
        </w:rPr>
      </w:pPr>
      <w:r w:rsidRPr="00D357E0">
        <w:rPr>
          <w:lang w:val="en-US"/>
        </w:rPr>
        <w:t>Overlap connective-tissue–disease ILD</w:t>
      </w:r>
    </w:p>
    <w:p w14:paraId="2625D6E4" w14:textId="481998D3" w:rsidR="00A33EFF" w:rsidRPr="00831423" w:rsidRDefault="00D357E0" w:rsidP="006A56FF">
      <w:pPr>
        <w:rPr>
          <w:b/>
          <w:lang w:val="en-US"/>
        </w:rPr>
      </w:pPr>
      <w:r w:rsidRPr="00831423">
        <w:rPr>
          <w:b/>
          <w:lang w:val="en-US"/>
        </w:rPr>
        <w:t>Andra</w:t>
      </w:r>
      <w:r w:rsidR="00A33EFF" w:rsidRPr="00831423">
        <w:rPr>
          <w:b/>
          <w:lang w:val="en-US"/>
        </w:rPr>
        <w:t xml:space="preserve"> </w:t>
      </w:r>
      <w:proofErr w:type="spellStart"/>
      <w:r w:rsidR="00A33EFF" w:rsidRPr="00831423">
        <w:rPr>
          <w:b/>
          <w:lang w:val="en-US"/>
        </w:rPr>
        <w:t>autoimmun</w:t>
      </w:r>
      <w:r w:rsidRPr="00831423">
        <w:rPr>
          <w:b/>
          <w:lang w:val="en-US"/>
        </w:rPr>
        <w:t>a</w:t>
      </w:r>
      <w:proofErr w:type="spellEnd"/>
      <w:r w:rsidR="00A33EFF" w:rsidRPr="00831423">
        <w:rPr>
          <w:b/>
          <w:lang w:val="en-US"/>
        </w:rPr>
        <w:t>/</w:t>
      </w:r>
      <w:proofErr w:type="spellStart"/>
      <w:r w:rsidR="00A33EFF" w:rsidRPr="00831423">
        <w:rPr>
          <w:b/>
          <w:lang w:val="en-US"/>
        </w:rPr>
        <w:t>inflammator</w:t>
      </w:r>
      <w:r w:rsidRPr="00831423">
        <w:rPr>
          <w:b/>
          <w:lang w:val="en-US"/>
        </w:rPr>
        <w:t>iska</w:t>
      </w:r>
      <w:proofErr w:type="spellEnd"/>
      <w:r w:rsidR="00A33EFF" w:rsidRPr="00831423">
        <w:rPr>
          <w:b/>
          <w:lang w:val="en-US"/>
        </w:rPr>
        <w:t xml:space="preserve"> ILDs</w:t>
      </w:r>
    </w:p>
    <w:p w14:paraId="7AA616E9" w14:textId="300589F9" w:rsidR="00ED1FA9" w:rsidRPr="006A56FF" w:rsidRDefault="00ED1FA9" w:rsidP="006A56FF">
      <w:pPr>
        <w:pStyle w:val="ListParagraph"/>
        <w:numPr>
          <w:ilvl w:val="0"/>
          <w:numId w:val="27"/>
        </w:numPr>
        <w:rPr>
          <w:lang w:val="en-US"/>
        </w:rPr>
      </w:pPr>
      <w:proofErr w:type="spellStart"/>
      <w:r w:rsidRPr="006A56FF">
        <w:rPr>
          <w:lang w:val="en-US"/>
        </w:rPr>
        <w:t>Sarkoidos</w:t>
      </w:r>
      <w:proofErr w:type="spellEnd"/>
    </w:p>
    <w:p w14:paraId="3F114016" w14:textId="77777777" w:rsidR="00771953" w:rsidRDefault="00A33EFF" w:rsidP="00771953">
      <w:pPr>
        <w:pStyle w:val="ListParagraph"/>
        <w:numPr>
          <w:ilvl w:val="0"/>
          <w:numId w:val="27"/>
        </w:numPr>
      </w:pPr>
      <w:proofErr w:type="spellStart"/>
      <w:r w:rsidRPr="00ED1FA9">
        <w:t>Hypersensitivity</w:t>
      </w:r>
      <w:proofErr w:type="spellEnd"/>
      <w:r w:rsidRPr="00ED1FA9">
        <w:t xml:space="preserve"> </w:t>
      </w:r>
      <w:proofErr w:type="spellStart"/>
      <w:r w:rsidRPr="00ED1FA9">
        <w:t>pneumonitis</w:t>
      </w:r>
      <w:proofErr w:type="spellEnd"/>
      <w:r w:rsidRPr="00ED1FA9">
        <w:t xml:space="preserve"> – </w:t>
      </w:r>
      <w:r w:rsidR="00ED1FA9" w:rsidRPr="00ED1FA9">
        <w:t xml:space="preserve">kronisk och/eller </w:t>
      </w:r>
      <w:proofErr w:type="spellStart"/>
      <w:r w:rsidR="00ED1FA9" w:rsidRPr="00ED1FA9">
        <w:t>fibr</w:t>
      </w:r>
      <w:r w:rsidR="00ED1FA9">
        <w:t>otiserand</w:t>
      </w:r>
      <w:proofErr w:type="spellEnd"/>
      <w:r w:rsidR="00ED1FA9">
        <w:t xml:space="preserve"> typ</w:t>
      </w:r>
    </w:p>
    <w:p w14:paraId="1194741B" w14:textId="77777777" w:rsidR="00771953" w:rsidRDefault="00A33EFF" w:rsidP="00771953">
      <w:pPr>
        <w:pStyle w:val="ListParagraph"/>
        <w:numPr>
          <w:ilvl w:val="0"/>
          <w:numId w:val="27"/>
        </w:numPr>
      </w:pPr>
      <w:r w:rsidRPr="00771953">
        <w:t>Idiopat</w:t>
      </w:r>
      <w:r w:rsidR="00ED1FA9" w:rsidRPr="00771953">
        <w:t>isk</w:t>
      </w:r>
      <w:r w:rsidRPr="00771953">
        <w:t xml:space="preserve"> NSIP</w:t>
      </w:r>
      <w:r w:rsidR="00ED1FA9" w:rsidRPr="00771953">
        <w:t xml:space="preserve"> när underliggande autoimmunitet misstänks.</w:t>
      </w:r>
    </w:p>
    <w:p w14:paraId="0E4D7598" w14:textId="3C574C20" w:rsidR="00A33EFF" w:rsidRPr="00831423" w:rsidRDefault="00A33EFF" w:rsidP="00831423">
      <w:pPr>
        <w:pStyle w:val="ListParagraph"/>
        <w:numPr>
          <w:ilvl w:val="0"/>
          <w:numId w:val="27"/>
        </w:numPr>
        <w:rPr>
          <w:lang w:val="en-US"/>
        </w:rPr>
      </w:pPr>
      <w:r w:rsidRPr="00771953">
        <w:rPr>
          <w:lang w:val="en-US"/>
        </w:rPr>
        <w:t>Organizing pneumonia (cryptogenic or secondary)</w:t>
      </w:r>
      <w:r w:rsidRPr="00831423">
        <w:rPr>
          <w:lang w:val="en-US"/>
        </w:rPr>
        <w:t>.</w:t>
      </w:r>
    </w:p>
    <w:p w14:paraId="4CA50E6D" w14:textId="4374FBAE" w:rsidR="00A33EFF" w:rsidRDefault="00E03EB0" w:rsidP="00DB15FB">
      <w:pPr>
        <w:pStyle w:val="MellanrubrikVGR"/>
        <w:rPr>
          <w:lang w:val="en-US"/>
        </w:rPr>
      </w:pPr>
      <w:r>
        <w:rPr>
          <w:lang w:val="en-US"/>
        </w:rPr>
        <w:t xml:space="preserve">2. </w:t>
      </w:r>
      <w:proofErr w:type="spellStart"/>
      <w:r w:rsidR="00A33EFF" w:rsidRPr="00A33EFF">
        <w:rPr>
          <w:lang w:val="en-US"/>
        </w:rPr>
        <w:t>Vas</w:t>
      </w:r>
      <w:r w:rsidR="001C37BF">
        <w:rPr>
          <w:lang w:val="en-US"/>
        </w:rPr>
        <w:t>kulit</w:t>
      </w:r>
      <w:proofErr w:type="spellEnd"/>
      <w:r w:rsidR="001C37BF">
        <w:rPr>
          <w:lang w:val="en-US"/>
        </w:rPr>
        <w:t xml:space="preserve"> med </w:t>
      </w:r>
      <w:proofErr w:type="spellStart"/>
      <w:r w:rsidR="001C37BF">
        <w:rPr>
          <w:lang w:val="en-US"/>
        </w:rPr>
        <w:t>lungengagemang</w:t>
      </w:r>
      <w:proofErr w:type="spellEnd"/>
    </w:p>
    <w:p w14:paraId="45C1FE4C" w14:textId="2BD58C73" w:rsidR="00A33EFF" w:rsidRPr="001C37BF" w:rsidRDefault="00A33EFF" w:rsidP="009209E4">
      <w:r w:rsidRPr="001C37BF">
        <w:t>ANCA-</w:t>
      </w:r>
      <w:proofErr w:type="spellStart"/>
      <w:r w:rsidRPr="001C37BF">
        <w:t>associated</w:t>
      </w:r>
      <w:proofErr w:type="spellEnd"/>
      <w:r w:rsidRPr="001C37BF">
        <w:t xml:space="preserve"> </w:t>
      </w:r>
      <w:proofErr w:type="spellStart"/>
      <w:r w:rsidRPr="001C37BF">
        <w:t>vasculitis</w:t>
      </w:r>
      <w:proofErr w:type="spellEnd"/>
      <w:r w:rsidRPr="001C37BF">
        <w:t xml:space="preserve"> (AAV)</w:t>
      </w:r>
      <w:r w:rsidR="008B73C3">
        <w:t xml:space="preserve"> med lungengagemang:</w:t>
      </w:r>
    </w:p>
    <w:p w14:paraId="620F714B" w14:textId="77777777" w:rsidR="00A33EFF" w:rsidRPr="001C37BF" w:rsidRDefault="00A33EFF" w:rsidP="00DB15FB">
      <w:pPr>
        <w:pStyle w:val="ListParagraph"/>
        <w:numPr>
          <w:ilvl w:val="0"/>
          <w:numId w:val="28"/>
        </w:numPr>
      </w:pPr>
      <w:proofErr w:type="spellStart"/>
      <w:r w:rsidRPr="001C37BF">
        <w:t>Granulomatosis</w:t>
      </w:r>
      <w:proofErr w:type="spellEnd"/>
      <w:r w:rsidRPr="001C37BF">
        <w:t xml:space="preserve"> </w:t>
      </w:r>
      <w:proofErr w:type="spellStart"/>
      <w:r w:rsidRPr="001C37BF">
        <w:t>with</w:t>
      </w:r>
      <w:proofErr w:type="spellEnd"/>
      <w:r w:rsidRPr="001C37BF">
        <w:t xml:space="preserve"> </w:t>
      </w:r>
      <w:proofErr w:type="spellStart"/>
      <w:r w:rsidRPr="001C37BF">
        <w:t>polyangiitis</w:t>
      </w:r>
      <w:proofErr w:type="spellEnd"/>
      <w:r w:rsidRPr="001C37BF">
        <w:t xml:space="preserve"> (GPA)</w:t>
      </w:r>
    </w:p>
    <w:p w14:paraId="3C147727" w14:textId="77777777" w:rsidR="00A33EFF" w:rsidRPr="001C37BF" w:rsidRDefault="00A33EFF" w:rsidP="00DB15FB">
      <w:pPr>
        <w:pStyle w:val="ListParagraph"/>
        <w:numPr>
          <w:ilvl w:val="0"/>
          <w:numId w:val="28"/>
        </w:numPr>
      </w:pPr>
      <w:proofErr w:type="spellStart"/>
      <w:r w:rsidRPr="001C37BF">
        <w:t>Microscopic</w:t>
      </w:r>
      <w:proofErr w:type="spellEnd"/>
      <w:r w:rsidRPr="001C37BF">
        <w:t xml:space="preserve"> </w:t>
      </w:r>
      <w:proofErr w:type="spellStart"/>
      <w:r w:rsidRPr="001C37BF">
        <w:t>polyangiitis</w:t>
      </w:r>
      <w:proofErr w:type="spellEnd"/>
      <w:r w:rsidRPr="001C37BF">
        <w:t xml:space="preserve"> (MPA)</w:t>
      </w:r>
    </w:p>
    <w:p w14:paraId="2A1D1561" w14:textId="3373D185" w:rsidR="00A33EFF" w:rsidRPr="00DB15FB" w:rsidRDefault="00A33EFF" w:rsidP="00DB15FB">
      <w:pPr>
        <w:pStyle w:val="ListParagraph"/>
        <w:numPr>
          <w:ilvl w:val="0"/>
          <w:numId w:val="28"/>
        </w:numPr>
        <w:rPr>
          <w:lang w:val="en-US"/>
        </w:rPr>
      </w:pPr>
      <w:r w:rsidRPr="00DB15FB">
        <w:rPr>
          <w:lang w:val="en-US"/>
        </w:rPr>
        <w:t>Eosinophilic granulomatosis with polyangiitis (EGPA)</w:t>
      </w:r>
    </w:p>
    <w:p w14:paraId="38C9F910" w14:textId="5F39582E" w:rsidR="00A33EFF" w:rsidRPr="00DB15FB" w:rsidRDefault="00E03EB0" w:rsidP="00DB15FB">
      <w:pPr>
        <w:pStyle w:val="MellanrubrikVGR"/>
      </w:pPr>
      <w:r w:rsidRPr="00DB15FB">
        <w:rPr>
          <w:bCs/>
        </w:rPr>
        <w:t xml:space="preserve">3. </w:t>
      </w:r>
      <w:r w:rsidR="00A33EFF" w:rsidRPr="00DB15FB">
        <w:t>Lung</w:t>
      </w:r>
      <w:r w:rsidR="00B430DD">
        <w:t>t</w:t>
      </w:r>
      <w:r w:rsidR="00A33EFF" w:rsidRPr="00DB15FB">
        <w:t>ransplantation</w:t>
      </w:r>
    </w:p>
    <w:p w14:paraId="5A161CCE" w14:textId="0B4EE9B3" w:rsidR="003507C0" w:rsidRDefault="003B2545" w:rsidP="00B37E9F">
      <w:pPr>
        <w:rPr>
          <w:bCs/>
        </w:rPr>
      </w:pPr>
      <w:r w:rsidRPr="003B2545">
        <w:rPr>
          <w:bCs/>
        </w:rPr>
        <w:t xml:space="preserve">Motverkar akut och kronisk </w:t>
      </w:r>
      <w:r>
        <w:rPr>
          <w:bCs/>
        </w:rPr>
        <w:t>avstötningsreaktion</w:t>
      </w:r>
      <w:r w:rsidR="00B430DD">
        <w:rPr>
          <w:bCs/>
        </w:rPr>
        <w:t>.  Sköts av Transplantationscentrum SU.</w:t>
      </w:r>
    </w:p>
    <w:p w14:paraId="4FBB8301" w14:textId="77777777" w:rsidR="003507C0" w:rsidRPr="003507C0" w:rsidRDefault="003507C0" w:rsidP="0087720C">
      <w:pPr>
        <w:ind w:left="0"/>
      </w:pPr>
    </w:p>
    <w:p w14:paraId="468C4808" w14:textId="4F44ACC5" w:rsidR="00710545" w:rsidRPr="00715462" w:rsidRDefault="204C0FFA" w:rsidP="00A516E3">
      <w:pPr>
        <w:pStyle w:val="Heading2"/>
      </w:pPr>
      <w:bookmarkStart w:id="10" w:name="_Toc216263033"/>
      <w:r w:rsidRPr="00715462">
        <w:t>Kontraindikationer</w:t>
      </w:r>
      <w:bookmarkEnd w:id="10"/>
    </w:p>
    <w:p w14:paraId="041198E3" w14:textId="2CD72243" w:rsidR="00FC057D" w:rsidRPr="00FC057D" w:rsidRDefault="00FC057D" w:rsidP="00FC057D">
      <w:pPr>
        <w:pStyle w:val="MellanrubrikVGR"/>
      </w:pPr>
      <w:r>
        <w:t>Absoluta kontraindikationer</w:t>
      </w:r>
    </w:p>
    <w:p w14:paraId="0CF22E25" w14:textId="77777777" w:rsidR="00710545" w:rsidRDefault="00710545" w:rsidP="00710545">
      <w:pPr>
        <w:pStyle w:val="ListParagraph"/>
        <w:numPr>
          <w:ilvl w:val="0"/>
          <w:numId w:val="22"/>
        </w:numPr>
      </w:pPr>
      <w:r>
        <w:t>G</w:t>
      </w:r>
      <w:r w:rsidR="204C0FFA">
        <w:t>raviditet</w:t>
      </w:r>
    </w:p>
    <w:p w14:paraId="18380BDD" w14:textId="34D4D741" w:rsidR="204C0FFA" w:rsidRDefault="204C0FFA" w:rsidP="00710545">
      <w:pPr>
        <w:pStyle w:val="ListParagraph"/>
        <w:numPr>
          <w:ilvl w:val="0"/>
          <w:numId w:val="22"/>
        </w:numPr>
      </w:pPr>
      <w:r>
        <w:t xml:space="preserve">Läkemedlet bör undvikas hos patienter med sällsynt ärftlig brist på </w:t>
      </w:r>
      <w:proofErr w:type="spellStart"/>
      <w:r>
        <w:t>hypoxantin-guanin-fosforibosyl-transferas</w:t>
      </w:r>
      <w:proofErr w:type="spellEnd"/>
      <w:r>
        <w:t xml:space="preserve"> (HGPRT).</w:t>
      </w:r>
      <w:r w:rsidR="00710545">
        <w:br/>
      </w:r>
      <w:proofErr w:type="spellStart"/>
      <w:r>
        <w:t>Lesch-Nyhan</w:t>
      </w:r>
      <w:proofErr w:type="spellEnd"/>
      <w:r>
        <w:t xml:space="preserve"> och Kelley-</w:t>
      </w:r>
      <w:proofErr w:type="spellStart"/>
      <w:r>
        <w:t>Seegmiller</w:t>
      </w:r>
      <w:proofErr w:type="spellEnd"/>
      <w:r>
        <w:t xml:space="preserve"> syndrom.</w:t>
      </w:r>
    </w:p>
    <w:p w14:paraId="5FB52391" w14:textId="699FF53C" w:rsidR="00FC057D" w:rsidRDefault="00FC057D" w:rsidP="00FC057D">
      <w:pPr>
        <w:pStyle w:val="MellanrubrikVGR"/>
      </w:pPr>
      <w:r>
        <w:t>Relativa kontraindikationer</w:t>
      </w:r>
    </w:p>
    <w:p w14:paraId="56B41FD3" w14:textId="277B0C93" w:rsidR="00710545" w:rsidRDefault="204C0FFA" w:rsidP="00710545">
      <w:pPr>
        <w:pStyle w:val="ListParagraph"/>
        <w:numPr>
          <w:ilvl w:val="0"/>
          <w:numId w:val="22"/>
        </w:numPr>
      </w:pPr>
      <w:r>
        <w:t xml:space="preserve">Relativa kontraindikationer är amning då </w:t>
      </w:r>
      <w:r w:rsidR="00794ADA">
        <w:t xml:space="preserve">läkemedlet </w:t>
      </w:r>
      <w:r>
        <w:t>delvis utsöndras i bröstmjölk liksom allvarlig och aktiv gastrointestinal sjukdom, njur- och kardiovaskulär sjukdom.</w:t>
      </w:r>
    </w:p>
    <w:p w14:paraId="2F875654" w14:textId="6F95EC90" w:rsidR="204C0FFA" w:rsidRDefault="204C0FFA" w:rsidP="00710545">
      <w:pPr>
        <w:pStyle w:val="ListParagraph"/>
        <w:numPr>
          <w:ilvl w:val="0"/>
          <w:numId w:val="22"/>
        </w:numPr>
      </w:pPr>
      <w:r>
        <w:t>Njursvikt kan kraftigt öka plasmakoncentrationen av läkemedlet.</w:t>
      </w:r>
    </w:p>
    <w:p w14:paraId="2D6E5C52" w14:textId="262FB874" w:rsidR="7CA0B319" w:rsidRDefault="7CA0B319" w:rsidP="00A516E3">
      <w:pPr>
        <w:pStyle w:val="Heading2"/>
      </w:pPr>
      <w:bookmarkStart w:id="11" w:name="_Toc216263034"/>
      <w:r>
        <w:t>Graviditet</w:t>
      </w:r>
      <w:bookmarkEnd w:id="11"/>
    </w:p>
    <w:p w14:paraId="694D6932" w14:textId="3B96122A" w:rsidR="7CA0B319" w:rsidRDefault="7CA0B319" w:rsidP="4C6D880D">
      <w:proofErr w:type="spellStart"/>
      <w:r>
        <w:t>Mykofenolsyra</w:t>
      </w:r>
      <w:proofErr w:type="spellEnd"/>
      <w:r>
        <w:t xml:space="preserve"> är fosterskadande och ska inte användas under graviditet. Risken för spontan abort och för missbildning är hög. Innan uppstart av behandling kontrolleras därför graviditetstest (fertil kvinna) och lämpligt preventivmedel ska användas under behandling med </w:t>
      </w:r>
      <w:proofErr w:type="spellStart"/>
      <w:r>
        <w:t>mykofenolsyra</w:t>
      </w:r>
      <w:proofErr w:type="spellEnd"/>
      <w:r>
        <w:t xml:space="preserve"> och under 6 veckor efter avslutad behandling.</w:t>
      </w:r>
    </w:p>
    <w:p w14:paraId="4FD3C3CC" w14:textId="488E46D6" w:rsidR="00285480" w:rsidRDefault="00285480" w:rsidP="00A516E3">
      <w:pPr>
        <w:pStyle w:val="Heading2"/>
      </w:pPr>
      <w:bookmarkStart w:id="12" w:name="_Toc216263035"/>
      <w:r>
        <w:t>Interaktioner</w:t>
      </w:r>
      <w:bookmarkEnd w:id="12"/>
    </w:p>
    <w:p w14:paraId="212E04ED" w14:textId="74566E4B" w:rsidR="00044923" w:rsidRDefault="00B24DFF" w:rsidP="00D75D09">
      <w:r>
        <w:t xml:space="preserve">Läkemedel som påverkar </w:t>
      </w:r>
      <w:proofErr w:type="spellStart"/>
      <w:r>
        <w:t>ent</w:t>
      </w:r>
      <w:r w:rsidR="004A2257">
        <w:t>e</w:t>
      </w:r>
      <w:r>
        <w:t>rohepatiska</w:t>
      </w:r>
      <w:proofErr w:type="spellEnd"/>
      <w:r>
        <w:t xml:space="preserve"> kretsloppet </w:t>
      </w:r>
      <w:r w:rsidR="00044923">
        <w:t xml:space="preserve">eller den </w:t>
      </w:r>
      <w:proofErr w:type="spellStart"/>
      <w:r w:rsidR="00044923">
        <w:t>gastroinestinala</w:t>
      </w:r>
      <w:proofErr w:type="spellEnd"/>
      <w:r w:rsidR="00044923">
        <w:t xml:space="preserve"> upptagningsförmågan av MMF kan sänka effekten av läkemedlet</w:t>
      </w:r>
      <w:r w:rsidR="00D75D09">
        <w:t xml:space="preserve"> så som järn och magnesiumpreparat.</w:t>
      </w:r>
    </w:p>
    <w:p w14:paraId="5E4C96BC" w14:textId="6CCD4764" w:rsidR="00285480" w:rsidRDefault="00D75D09" w:rsidP="004A2257">
      <w:r>
        <w:t xml:space="preserve">Samtida medicinering med </w:t>
      </w:r>
      <w:proofErr w:type="spellStart"/>
      <w:r>
        <w:t>Valaciclovir</w:t>
      </w:r>
      <w:proofErr w:type="spellEnd"/>
      <w:r>
        <w:t xml:space="preserve"> kan sänka effekten av MMF.</w:t>
      </w:r>
    </w:p>
    <w:p w14:paraId="37C7076C" w14:textId="77777777" w:rsidR="009A32ED" w:rsidRDefault="009A32ED" w:rsidP="00A516E3">
      <w:pPr>
        <w:pStyle w:val="Heading2"/>
      </w:pPr>
      <w:bookmarkStart w:id="13" w:name="_Toc100327192"/>
      <w:bookmarkStart w:id="14" w:name="_Toc106874291"/>
      <w:bookmarkStart w:id="15" w:name="_Toc216263036"/>
      <w:r w:rsidRPr="00065A6B">
        <w:t>Utförande</w:t>
      </w:r>
      <w:bookmarkEnd w:id="13"/>
      <w:bookmarkEnd w:id="14"/>
      <w:bookmarkEnd w:id="15"/>
    </w:p>
    <w:p w14:paraId="521B820E" w14:textId="0C715F01" w:rsidR="006F2275" w:rsidRDefault="009A09F5" w:rsidP="006F2275">
      <w:r>
        <w:t>Uppstart</w:t>
      </w:r>
      <w:r w:rsidR="00A066FA">
        <w:t xml:space="preserve">sförslag med </w:t>
      </w:r>
      <w:r w:rsidR="00F6766C">
        <w:t xml:space="preserve">kapsel </w:t>
      </w:r>
      <w:r w:rsidR="00A066FA">
        <w:t>250 mg</w:t>
      </w:r>
      <w:r w:rsidR="00F6766C">
        <w:t xml:space="preserve"> </w:t>
      </w:r>
      <w:r w:rsidR="00661C0D">
        <w:t>första veckan med dosökning 500 mg/vecka till önskad måldos på 1500-3000mg/dag fördelat på två doser.</w:t>
      </w:r>
      <w:r w:rsidR="00F6766C">
        <w:t xml:space="preserve"> Vid högre uppnådda doser byter patienten till 500 mg kapsel</w:t>
      </w:r>
      <w:r w:rsidR="004A2257">
        <w:t>.</w:t>
      </w:r>
      <w:r w:rsidR="004A2257">
        <w:br/>
      </w:r>
    </w:p>
    <w:tbl>
      <w:tblPr>
        <w:tblStyle w:val="TableGrid"/>
        <w:tblW w:w="0" w:type="auto"/>
        <w:tblInd w:w="704" w:type="dxa"/>
        <w:tblLook w:val="04A0" w:firstRow="1" w:lastRow="0" w:firstColumn="1" w:lastColumn="0" w:noHBand="0" w:noVBand="1"/>
      </w:tblPr>
      <w:tblGrid>
        <w:gridCol w:w="1735"/>
        <w:gridCol w:w="822"/>
        <w:gridCol w:w="1042"/>
        <w:gridCol w:w="1080"/>
        <w:gridCol w:w="1265"/>
        <w:gridCol w:w="1248"/>
      </w:tblGrid>
      <w:tr w:rsidR="00AE74CA" w14:paraId="4A048F37" w14:textId="451B437E" w:rsidTr="00A066FA">
        <w:trPr>
          <w:trHeight w:val="502"/>
        </w:trPr>
        <w:tc>
          <w:tcPr>
            <w:tcW w:w="0" w:type="auto"/>
            <w:shd w:val="clear" w:color="auto" w:fill="D9D9D9" w:themeFill="background1" w:themeFillShade="D9"/>
          </w:tcPr>
          <w:p w14:paraId="1CFD85BC" w14:textId="10B64D02" w:rsidR="00B915D6" w:rsidRPr="00882039" w:rsidRDefault="00B915D6" w:rsidP="003D4D89">
            <w:pPr>
              <w:tabs>
                <w:tab w:val="left" w:pos="744"/>
              </w:tabs>
              <w:ind w:left="0" w:right="96"/>
              <w:jc w:val="right"/>
              <w:rPr>
                <w:b/>
                <w:bCs/>
                <w:sz w:val="20"/>
                <w:szCs w:val="20"/>
              </w:rPr>
            </w:pPr>
            <w:r w:rsidRPr="00882039">
              <w:rPr>
                <w:b/>
                <w:bCs/>
                <w:sz w:val="20"/>
                <w:szCs w:val="20"/>
              </w:rPr>
              <w:t>Vecka</w:t>
            </w:r>
          </w:p>
        </w:tc>
        <w:tc>
          <w:tcPr>
            <w:tcW w:w="0" w:type="auto"/>
            <w:shd w:val="clear" w:color="auto" w:fill="F2F2F2" w:themeFill="background1" w:themeFillShade="F2"/>
          </w:tcPr>
          <w:p w14:paraId="0CFB0C1A" w14:textId="3854819F" w:rsidR="00B915D6" w:rsidRPr="00882039" w:rsidRDefault="00B915D6" w:rsidP="00352D5A">
            <w:pPr>
              <w:ind w:left="0" w:right="-34"/>
              <w:jc w:val="both"/>
              <w:rPr>
                <w:b/>
                <w:bCs/>
                <w:sz w:val="20"/>
                <w:szCs w:val="20"/>
              </w:rPr>
            </w:pPr>
            <w:r w:rsidRPr="00882039">
              <w:rPr>
                <w:b/>
                <w:bCs/>
                <w:sz w:val="20"/>
                <w:szCs w:val="20"/>
              </w:rPr>
              <w:t>1</w:t>
            </w:r>
          </w:p>
        </w:tc>
        <w:tc>
          <w:tcPr>
            <w:tcW w:w="0" w:type="auto"/>
            <w:shd w:val="clear" w:color="auto" w:fill="F2F2F2" w:themeFill="background1" w:themeFillShade="F2"/>
          </w:tcPr>
          <w:p w14:paraId="160C0ABA" w14:textId="533AF823" w:rsidR="00B915D6" w:rsidRPr="00882039" w:rsidRDefault="00B915D6" w:rsidP="00352D5A">
            <w:pPr>
              <w:ind w:left="0" w:right="120"/>
              <w:jc w:val="both"/>
              <w:rPr>
                <w:b/>
                <w:bCs/>
                <w:sz w:val="20"/>
                <w:szCs w:val="20"/>
              </w:rPr>
            </w:pPr>
            <w:r w:rsidRPr="00882039">
              <w:rPr>
                <w:b/>
                <w:bCs/>
                <w:sz w:val="20"/>
                <w:szCs w:val="20"/>
              </w:rPr>
              <w:t>2</w:t>
            </w:r>
          </w:p>
        </w:tc>
        <w:tc>
          <w:tcPr>
            <w:tcW w:w="0" w:type="auto"/>
            <w:shd w:val="clear" w:color="auto" w:fill="F2F2F2" w:themeFill="background1" w:themeFillShade="F2"/>
          </w:tcPr>
          <w:p w14:paraId="67044DC5" w14:textId="184E2CBC" w:rsidR="00B915D6" w:rsidRPr="00882039" w:rsidRDefault="00B915D6" w:rsidP="00882039">
            <w:pPr>
              <w:ind w:left="0" w:right="158"/>
              <w:jc w:val="both"/>
              <w:rPr>
                <w:b/>
                <w:bCs/>
                <w:sz w:val="20"/>
                <w:szCs w:val="20"/>
              </w:rPr>
            </w:pPr>
            <w:r w:rsidRPr="00882039">
              <w:rPr>
                <w:b/>
                <w:bCs/>
                <w:sz w:val="20"/>
                <w:szCs w:val="20"/>
              </w:rPr>
              <w:t>3</w:t>
            </w:r>
          </w:p>
        </w:tc>
        <w:tc>
          <w:tcPr>
            <w:tcW w:w="0" w:type="auto"/>
            <w:shd w:val="clear" w:color="auto" w:fill="C6E0E9" w:themeFill="accent6" w:themeFillTint="66"/>
          </w:tcPr>
          <w:p w14:paraId="2B28745B" w14:textId="0A16EFDB" w:rsidR="00B915D6" w:rsidRPr="00882039" w:rsidRDefault="00B915D6" w:rsidP="00882039">
            <w:pPr>
              <w:ind w:left="0" w:right="343"/>
              <w:jc w:val="both"/>
              <w:rPr>
                <w:b/>
                <w:bCs/>
                <w:sz w:val="20"/>
                <w:szCs w:val="20"/>
              </w:rPr>
            </w:pPr>
            <w:r w:rsidRPr="00882039">
              <w:rPr>
                <w:b/>
                <w:bCs/>
                <w:sz w:val="20"/>
                <w:szCs w:val="20"/>
              </w:rPr>
              <w:t>4</w:t>
            </w:r>
          </w:p>
        </w:tc>
        <w:tc>
          <w:tcPr>
            <w:tcW w:w="0" w:type="auto"/>
            <w:shd w:val="clear" w:color="auto" w:fill="A9D0DE" w:themeFill="accent6" w:themeFillTint="99"/>
          </w:tcPr>
          <w:p w14:paraId="41F91084" w14:textId="51414D87" w:rsidR="00B915D6" w:rsidRPr="00882039" w:rsidRDefault="00B915D6" w:rsidP="00882039">
            <w:pPr>
              <w:ind w:left="0" w:right="326"/>
              <w:jc w:val="both"/>
              <w:rPr>
                <w:b/>
                <w:bCs/>
                <w:sz w:val="20"/>
                <w:szCs w:val="20"/>
              </w:rPr>
            </w:pPr>
            <w:r w:rsidRPr="00882039">
              <w:rPr>
                <w:b/>
                <w:bCs/>
                <w:sz w:val="20"/>
                <w:szCs w:val="20"/>
              </w:rPr>
              <w:t>5</w:t>
            </w:r>
          </w:p>
        </w:tc>
      </w:tr>
      <w:tr w:rsidR="00AE74CA" w14:paraId="08C04E11" w14:textId="0DA37AFE" w:rsidTr="00A066FA">
        <w:tc>
          <w:tcPr>
            <w:tcW w:w="0" w:type="auto"/>
            <w:shd w:val="clear" w:color="auto" w:fill="D9D9D9" w:themeFill="background1" w:themeFillShade="D9"/>
          </w:tcPr>
          <w:p w14:paraId="24550F9A" w14:textId="30244DAB" w:rsidR="00B915D6" w:rsidRPr="00882039" w:rsidRDefault="00F54CE2" w:rsidP="003D4D89">
            <w:pPr>
              <w:tabs>
                <w:tab w:val="left" w:pos="1698"/>
              </w:tabs>
              <w:ind w:left="0" w:right="96"/>
              <w:jc w:val="right"/>
              <w:rPr>
                <w:b/>
                <w:bCs/>
                <w:sz w:val="20"/>
                <w:szCs w:val="20"/>
              </w:rPr>
            </w:pPr>
            <w:r w:rsidRPr="00882039">
              <w:rPr>
                <w:b/>
                <w:bCs/>
                <w:sz w:val="20"/>
                <w:szCs w:val="20"/>
              </w:rPr>
              <w:t>Tablettstyrka</w:t>
            </w:r>
          </w:p>
          <w:p w14:paraId="2F7FBD71" w14:textId="0A9AFBC6" w:rsidR="00B915D6" w:rsidRPr="00882039" w:rsidRDefault="00B915D6" w:rsidP="003D4D89">
            <w:pPr>
              <w:tabs>
                <w:tab w:val="left" w:pos="1698"/>
              </w:tabs>
              <w:ind w:left="0" w:right="96"/>
              <w:jc w:val="right"/>
              <w:rPr>
                <w:b/>
                <w:bCs/>
                <w:sz w:val="20"/>
                <w:szCs w:val="20"/>
              </w:rPr>
            </w:pPr>
            <w:r w:rsidRPr="00882039">
              <w:rPr>
                <w:b/>
                <w:bCs/>
                <w:sz w:val="20"/>
                <w:szCs w:val="20"/>
              </w:rPr>
              <w:t>Dygnsfördelning</w:t>
            </w:r>
          </w:p>
        </w:tc>
        <w:tc>
          <w:tcPr>
            <w:tcW w:w="0" w:type="auto"/>
            <w:shd w:val="clear" w:color="auto" w:fill="F2F2F2" w:themeFill="background1" w:themeFillShade="F2"/>
          </w:tcPr>
          <w:p w14:paraId="31283115" w14:textId="524B527C" w:rsidR="00B915D6" w:rsidRPr="00B915D6" w:rsidRDefault="00F54CE2" w:rsidP="00352D5A">
            <w:pPr>
              <w:ind w:left="0" w:right="-34"/>
              <w:jc w:val="both"/>
              <w:rPr>
                <w:sz w:val="20"/>
                <w:szCs w:val="20"/>
              </w:rPr>
            </w:pPr>
            <w:r>
              <w:rPr>
                <w:sz w:val="20"/>
                <w:szCs w:val="20"/>
              </w:rPr>
              <w:t>250</w:t>
            </w:r>
            <w:r w:rsidR="00B915D6" w:rsidRPr="00B915D6">
              <w:rPr>
                <w:sz w:val="20"/>
                <w:szCs w:val="20"/>
              </w:rPr>
              <w:t xml:space="preserve"> mg</w:t>
            </w:r>
          </w:p>
          <w:p w14:paraId="6F8CDE3C" w14:textId="07A961FC" w:rsidR="00B915D6" w:rsidRPr="00B915D6" w:rsidRDefault="00B915D6" w:rsidP="00352D5A">
            <w:pPr>
              <w:ind w:left="0" w:right="-34"/>
              <w:jc w:val="both"/>
              <w:rPr>
                <w:sz w:val="20"/>
                <w:szCs w:val="20"/>
              </w:rPr>
            </w:pPr>
            <w:r w:rsidRPr="00B915D6">
              <w:rPr>
                <w:sz w:val="20"/>
                <w:szCs w:val="20"/>
              </w:rPr>
              <w:t>1+0+</w:t>
            </w:r>
            <w:r w:rsidR="00F54CE2">
              <w:rPr>
                <w:sz w:val="20"/>
                <w:szCs w:val="20"/>
              </w:rPr>
              <w:t>1</w:t>
            </w:r>
          </w:p>
        </w:tc>
        <w:tc>
          <w:tcPr>
            <w:tcW w:w="0" w:type="auto"/>
            <w:shd w:val="clear" w:color="auto" w:fill="F2F2F2" w:themeFill="background1" w:themeFillShade="F2"/>
          </w:tcPr>
          <w:p w14:paraId="06DEB78F" w14:textId="4EFBDFD3" w:rsidR="00B915D6" w:rsidRPr="00B915D6" w:rsidRDefault="00F54CE2" w:rsidP="00352D5A">
            <w:pPr>
              <w:ind w:left="0" w:right="120"/>
              <w:jc w:val="both"/>
              <w:rPr>
                <w:sz w:val="20"/>
                <w:szCs w:val="20"/>
              </w:rPr>
            </w:pPr>
            <w:r>
              <w:rPr>
                <w:sz w:val="20"/>
                <w:szCs w:val="20"/>
              </w:rPr>
              <w:t>250</w:t>
            </w:r>
            <w:r w:rsidR="00B915D6" w:rsidRPr="00B915D6">
              <w:rPr>
                <w:sz w:val="20"/>
                <w:szCs w:val="20"/>
              </w:rPr>
              <w:t xml:space="preserve"> mg</w:t>
            </w:r>
          </w:p>
          <w:p w14:paraId="0A368821" w14:textId="2C371BF8" w:rsidR="00B915D6" w:rsidRPr="00B915D6" w:rsidRDefault="00F54CE2" w:rsidP="00352D5A">
            <w:pPr>
              <w:ind w:left="0" w:right="120"/>
              <w:jc w:val="both"/>
              <w:rPr>
                <w:sz w:val="20"/>
                <w:szCs w:val="20"/>
              </w:rPr>
            </w:pPr>
            <w:r>
              <w:rPr>
                <w:sz w:val="20"/>
                <w:szCs w:val="20"/>
              </w:rPr>
              <w:t>2</w:t>
            </w:r>
            <w:r w:rsidR="00B915D6" w:rsidRPr="00B915D6">
              <w:rPr>
                <w:sz w:val="20"/>
                <w:szCs w:val="20"/>
              </w:rPr>
              <w:t>+0+</w:t>
            </w:r>
            <w:r>
              <w:rPr>
                <w:sz w:val="20"/>
                <w:szCs w:val="20"/>
              </w:rPr>
              <w:t>2</w:t>
            </w:r>
          </w:p>
        </w:tc>
        <w:tc>
          <w:tcPr>
            <w:tcW w:w="0" w:type="auto"/>
            <w:shd w:val="clear" w:color="auto" w:fill="F2F2F2" w:themeFill="background1" w:themeFillShade="F2"/>
          </w:tcPr>
          <w:p w14:paraId="20854799" w14:textId="6EABABCE" w:rsidR="00B915D6" w:rsidRPr="00B915D6" w:rsidRDefault="00F54CE2" w:rsidP="00882039">
            <w:pPr>
              <w:ind w:left="0" w:right="158"/>
              <w:jc w:val="both"/>
              <w:rPr>
                <w:sz w:val="20"/>
                <w:szCs w:val="20"/>
              </w:rPr>
            </w:pPr>
            <w:r>
              <w:rPr>
                <w:sz w:val="20"/>
                <w:szCs w:val="20"/>
              </w:rPr>
              <w:t>250</w:t>
            </w:r>
            <w:r w:rsidR="00B915D6" w:rsidRPr="00B915D6">
              <w:rPr>
                <w:sz w:val="20"/>
                <w:szCs w:val="20"/>
              </w:rPr>
              <w:t xml:space="preserve"> mg</w:t>
            </w:r>
          </w:p>
          <w:p w14:paraId="691115DB" w14:textId="6D0E58E3" w:rsidR="00B915D6" w:rsidRPr="00B915D6" w:rsidRDefault="00F54CE2" w:rsidP="00882039">
            <w:pPr>
              <w:ind w:left="0" w:right="158"/>
              <w:jc w:val="both"/>
              <w:rPr>
                <w:sz w:val="20"/>
                <w:szCs w:val="20"/>
              </w:rPr>
            </w:pPr>
            <w:r>
              <w:rPr>
                <w:sz w:val="20"/>
                <w:szCs w:val="20"/>
              </w:rPr>
              <w:t>3</w:t>
            </w:r>
            <w:r w:rsidR="00B915D6" w:rsidRPr="00B915D6">
              <w:rPr>
                <w:sz w:val="20"/>
                <w:szCs w:val="20"/>
              </w:rPr>
              <w:t>+0+</w:t>
            </w:r>
            <w:r>
              <w:rPr>
                <w:sz w:val="20"/>
                <w:szCs w:val="20"/>
              </w:rPr>
              <w:t>3</w:t>
            </w:r>
          </w:p>
        </w:tc>
        <w:tc>
          <w:tcPr>
            <w:tcW w:w="0" w:type="auto"/>
            <w:shd w:val="clear" w:color="auto" w:fill="C6E0E9" w:themeFill="accent6" w:themeFillTint="66"/>
          </w:tcPr>
          <w:p w14:paraId="7561F29E" w14:textId="151EFF26" w:rsidR="00B915D6" w:rsidRPr="00B915D6" w:rsidRDefault="00F54CE2" w:rsidP="00882039">
            <w:pPr>
              <w:ind w:left="0" w:right="343"/>
              <w:jc w:val="both"/>
              <w:rPr>
                <w:sz w:val="20"/>
                <w:szCs w:val="20"/>
              </w:rPr>
            </w:pPr>
            <w:r w:rsidRPr="00882039">
              <w:rPr>
                <w:i/>
                <w:iCs/>
                <w:sz w:val="20"/>
                <w:szCs w:val="20"/>
              </w:rPr>
              <w:t>500</w:t>
            </w:r>
            <w:r w:rsidR="00B915D6" w:rsidRPr="00882039">
              <w:rPr>
                <w:i/>
                <w:iCs/>
                <w:sz w:val="20"/>
                <w:szCs w:val="20"/>
              </w:rPr>
              <w:t xml:space="preserve"> </w:t>
            </w:r>
            <w:r w:rsidR="00B915D6" w:rsidRPr="00B915D6">
              <w:rPr>
                <w:sz w:val="20"/>
                <w:szCs w:val="20"/>
              </w:rPr>
              <w:t>mg</w:t>
            </w:r>
          </w:p>
          <w:p w14:paraId="4F80516B" w14:textId="6D910C5A" w:rsidR="00B915D6" w:rsidRPr="00B915D6" w:rsidRDefault="00B915D6" w:rsidP="00882039">
            <w:pPr>
              <w:ind w:left="0" w:right="343"/>
              <w:jc w:val="both"/>
              <w:rPr>
                <w:sz w:val="20"/>
                <w:szCs w:val="20"/>
              </w:rPr>
            </w:pPr>
            <w:r w:rsidRPr="00B915D6">
              <w:rPr>
                <w:sz w:val="20"/>
                <w:szCs w:val="20"/>
              </w:rPr>
              <w:t>2+0+2</w:t>
            </w:r>
          </w:p>
        </w:tc>
        <w:tc>
          <w:tcPr>
            <w:tcW w:w="0" w:type="auto"/>
            <w:shd w:val="clear" w:color="auto" w:fill="A9D0DE" w:themeFill="accent6" w:themeFillTint="99"/>
          </w:tcPr>
          <w:p w14:paraId="4146FEF3" w14:textId="77777777" w:rsidR="00B915D6" w:rsidRDefault="00B915D6" w:rsidP="00882039">
            <w:pPr>
              <w:ind w:left="0" w:right="326"/>
              <w:jc w:val="both"/>
              <w:rPr>
                <w:sz w:val="20"/>
                <w:szCs w:val="20"/>
              </w:rPr>
            </w:pPr>
            <w:r w:rsidRPr="00882039">
              <w:rPr>
                <w:i/>
                <w:iCs/>
                <w:sz w:val="20"/>
                <w:szCs w:val="20"/>
              </w:rPr>
              <w:t>500</w:t>
            </w:r>
            <w:r w:rsidRPr="00B915D6">
              <w:rPr>
                <w:sz w:val="20"/>
                <w:szCs w:val="20"/>
              </w:rPr>
              <w:t xml:space="preserve"> mg</w:t>
            </w:r>
          </w:p>
          <w:p w14:paraId="53B21D8A" w14:textId="52F2AC6C" w:rsidR="00B915D6" w:rsidRPr="00B915D6" w:rsidRDefault="00AE74CA" w:rsidP="00882039">
            <w:pPr>
              <w:ind w:left="0" w:right="326"/>
              <w:jc w:val="both"/>
              <w:rPr>
                <w:sz w:val="20"/>
                <w:szCs w:val="20"/>
              </w:rPr>
            </w:pPr>
            <w:r>
              <w:rPr>
                <w:sz w:val="20"/>
                <w:szCs w:val="20"/>
              </w:rPr>
              <w:t>3+0+3</w:t>
            </w:r>
          </w:p>
        </w:tc>
      </w:tr>
      <w:tr w:rsidR="00AE74CA" w14:paraId="0AFE4255" w14:textId="5DE63D83" w:rsidTr="00A066FA">
        <w:tc>
          <w:tcPr>
            <w:tcW w:w="0" w:type="auto"/>
            <w:shd w:val="clear" w:color="auto" w:fill="D9D9D9" w:themeFill="background1" w:themeFillShade="D9"/>
          </w:tcPr>
          <w:p w14:paraId="2CBC3C09" w14:textId="40D64C28" w:rsidR="00B915D6" w:rsidRPr="00882039" w:rsidRDefault="00B915D6" w:rsidP="003D4D89">
            <w:pPr>
              <w:ind w:left="0" w:right="96"/>
              <w:jc w:val="right"/>
              <w:rPr>
                <w:b/>
                <w:bCs/>
                <w:sz w:val="20"/>
                <w:szCs w:val="20"/>
              </w:rPr>
            </w:pPr>
            <w:r w:rsidRPr="00882039">
              <w:rPr>
                <w:b/>
                <w:bCs/>
                <w:sz w:val="20"/>
                <w:szCs w:val="20"/>
              </w:rPr>
              <w:t>Totaldos/dygn</w:t>
            </w:r>
          </w:p>
        </w:tc>
        <w:tc>
          <w:tcPr>
            <w:tcW w:w="0" w:type="auto"/>
            <w:shd w:val="clear" w:color="auto" w:fill="F2F2F2" w:themeFill="background1" w:themeFillShade="F2"/>
          </w:tcPr>
          <w:p w14:paraId="0127FA16" w14:textId="52DE1443" w:rsidR="00B915D6" w:rsidRPr="00B915D6" w:rsidRDefault="00B915D6" w:rsidP="00352D5A">
            <w:pPr>
              <w:ind w:left="0" w:right="-34"/>
              <w:jc w:val="both"/>
              <w:rPr>
                <w:sz w:val="20"/>
                <w:szCs w:val="20"/>
              </w:rPr>
            </w:pPr>
            <w:r w:rsidRPr="00B915D6">
              <w:rPr>
                <w:sz w:val="20"/>
                <w:szCs w:val="20"/>
              </w:rPr>
              <w:t>500 mg</w:t>
            </w:r>
          </w:p>
        </w:tc>
        <w:tc>
          <w:tcPr>
            <w:tcW w:w="0" w:type="auto"/>
            <w:shd w:val="clear" w:color="auto" w:fill="F2F2F2" w:themeFill="background1" w:themeFillShade="F2"/>
          </w:tcPr>
          <w:p w14:paraId="75B1D4FD" w14:textId="27B92A27" w:rsidR="00B915D6" w:rsidRPr="00B915D6" w:rsidRDefault="00B915D6" w:rsidP="00352D5A">
            <w:pPr>
              <w:ind w:left="0" w:right="120"/>
              <w:jc w:val="both"/>
              <w:rPr>
                <w:sz w:val="20"/>
                <w:szCs w:val="20"/>
              </w:rPr>
            </w:pPr>
            <w:r w:rsidRPr="00B915D6">
              <w:rPr>
                <w:sz w:val="20"/>
                <w:szCs w:val="20"/>
              </w:rPr>
              <w:t>1000 mg</w:t>
            </w:r>
          </w:p>
        </w:tc>
        <w:tc>
          <w:tcPr>
            <w:tcW w:w="0" w:type="auto"/>
            <w:shd w:val="clear" w:color="auto" w:fill="F2F2F2" w:themeFill="background1" w:themeFillShade="F2"/>
          </w:tcPr>
          <w:p w14:paraId="4244DFB0" w14:textId="0592EA0C" w:rsidR="00B915D6" w:rsidRPr="00B915D6" w:rsidRDefault="00B915D6" w:rsidP="00882039">
            <w:pPr>
              <w:ind w:left="0" w:right="158"/>
              <w:jc w:val="both"/>
              <w:rPr>
                <w:sz w:val="20"/>
                <w:szCs w:val="20"/>
              </w:rPr>
            </w:pPr>
            <w:r w:rsidRPr="00B915D6">
              <w:rPr>
                <w:sz w:val="20"/>
                <w:szCs w:val="20"/>
              </w:rPr>
              <w:t>1500 mg</w:t>
            </w:r>
          </w:p>
        </w:tc>
        <w:tc>
          <w:tcPr>
            <w:tcW w:w="0" w:type="auto"/>
            <w:shd w:val="clear" w:color="auto" w:fill="C6E0E9" w:themeFill="accent6" w:themeFillTint="66"/>
          </w:tcPr>
          <w:p w14:paraId="67463222" w14:textId="79E044A5" w:rsidR="00B915D6" w:rsidRPr="00B915D6" w:rsidRDefault="00B915D6" w:rsidP="00882039">
            <w:pPr>
              <w:ind w:left="0" w:right="343"/>
              <w:jc w:val="both"/>
              <w:rPr>
                <w:sz w:val="20"/>
                <w:szCs w:val="20"/>
              </w:rPr>
            </w:pPr>
            <w:r w:rsidRPr="00B915D6">
              <w:rPr>
                <w:sz w:val="20"/>
                <w:szCs w:val="20"/>
              </w:rPr>
              <w:t>2000 mg</w:t>
            </w:r>
          </w:p>
        </w:tc>
        <w:tc>
          <w:tcPr>
            <w:tcW w:w="0" w:type="auto"/>
            <w:shd w:val="clear" w:color="auto" w:fill="A9D0DE" w:themeFill="accent6" w:themeFillTint="99"/>
          </w:tcPr>
          <w:p w14:paraId="64D2AEB1" w14:textId="11AF93FF" w:rsidR="00B915D6" w:rsidRPr="00B915D6" w:rsidRDefault="00AE74CA" w:rsidP="00882039">
            <w:pPr>
              <w:ind w:left="0" w:right="326"/>
              <w:jc w:val="both"/>
              <w:rPr>
                <w:sz w:val="20"/>
                <w:szCs w:val="20"/>
              </w:rPr>
            </w:pPr>
            <w:r>
              <w:rPr>
                <w:sz w:val="20"/>
                <w:szCs w:val="20"/>
              </w:rPr>
              <w:t>3000 mg</w:t>
            </w:r>
          </w:p>
        </w:tc>
      </w:tr>
    </w:tbl>
    <w:p w14:paraId="14BDA550" w14:textId="77777777" w:rsidR="00BE4391" w:rsidRDefault="00BE4391" w:rsidP="006F2275"/>
    <w:p w14:paraId="42EBDB7F" w14:textId="77777777" w:rsidR="00C4526B" w:rsidRDefault="00C4526B" w:rsidP="006F2275"/>
    <w:p w14:paraId="6B6839EA" w14:textId="10D6C066" w:rsidR="006F2275" w:rsidRDefault="00517E6C" w:rsidP="00717990">
      <w:pPr>
        <w:pStyle w:val="Heading2"/>
        <w:ind w:right="4676"/>
      </w:pPr>
      <w:bookmarkStart w:id="16" w:name="_Toc216263037"/>
      <w:r>
        <w:rPr>
          <w:noProof/>
        </w:rPr>
        <mc:AlternateContent>
          <mc:Choice Requires="wps">
            <w:drawing>
              <wp:anchor distT="0" distB="0" distL="114300" distR="114300" simplePos="0" relativeHeight="251658241" behindDoc="1" locked="0" layoutInCell="1" allowOverlap="1" wp14:anchorId="199FB231" wp14:editId="52E3D8CF">
                <wp:simplePos x="0" y="0"/>
                <wp:positionH relativeFrom="column">
                  <wp:posOffset>3054350</wp:posOffset>
                </wp:positionH>
                <wp:positionV relativeFrom="paragraph">
                  <wp:posOffset>4498975</wp:posOffset>
                </wp:positionV>
                <wp:extent cx="3068320" cy="635"/>
                <wp:effectExtent l="0" t="0" r="0" b="0"/>
                <wp:wrapTight wrapText="bothSides">
                  <wp:wrapPolygon edited="0">
                    <wp:start x="0" y="0"/>
                    <wp:lineTo x="0" y="21600"/>
                    <wp:lineTo x="21600" y="21600"/>
                    <wp:lineTo x="21600" y="0"/>
                  </wp:wrapPolygon>
                </wp:wrapTight>
                <wp:docPr id="1869044042" name="Textruta 1"/>
                <wp:cNvGraphicFramePr/>
                <a:graphic xmlns:a="http://schemas.openxmlformats.org/drawingml/2006/main">
                  <a:graphicData uri="http://schemas.microsoft.com/office/word/2010/wordprocessingShape">
                    <wps:wsp>
                      <wps:cNvSpPr txBox="1"/>
                      <wps:spPr>
                        <a:xfrm>
                          <a:off x="0" y="0"/>
                          <a:ext cx="3068320" cy="635"/>
                        </a:xfrm>
                        <a:prstGeom prst="rect">
                          <a:avLst/>
                        </a:prstGeom>
                        <a:solidFill>
                          <a:prstClr val="white"/>
                        </a:solidFill>
                        <a:ln>
                          <a:noFill/>
                        </a:ln>
                      </wps:spPr>
                      <wps:txbx>
                        <w:txbxContent>
                          <w:p w14:paraId="28A75AB7" w14:textId="0F4F8BDE" w:rsidR="00517E6C" w:rsidRPr="00E874BC" w:rsidRDefault="00517E6C" w:rsidP="00517E6C">
                            <w:pPr>
                              <w:pStyle w:val="Caption"/>
                              <w:jc w:val="right"/>
                              <w:rPr>
                                <w:bCs/>
                                <w:noProof/>
                                <w:color w:val="000000" w:themeColor="text1"/>
                                <w:sz w:val="40"/>
                                <w:szCs w:val="26"/>
                              </w:rPr>
                            </w:pPr>
                            <w:r>
                              <w:t xml:space="preserve">Figur </w:t>
                            </w:r>
                            <w:r>
                              <w:fldChar w:fldCharType="begin"/>
                            </w:r>
                            <w:r>
                              <w:instrText xml:space="preserve"> SEQ Figur \* ARABIC </w:instrText>
                            </w:r>
                            <w:r>
                              <w:fldChar w:fldCharType="separate"/>
                            </w:r>
                            <w:r>
                              <w:rPr>
                                <w:noProof/>
                              </w:rPr>
                              <w:t>1</w:t>
                            </w:r>
                            <w:r>
                              <w:fldChar w:fldCharType="end"/>
                            </w:r>
                            <w:r>
                              <w:t xml:space="preserve"> - MMF/MTX Prover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99FB231" id="_x0000_t202" coordsize="21600,21600" o:spt="202" path="m,l,21600r21600,l21600,xe">
                <v:stroke joinstyle="miter"/>
                <v:path gradientshapeok="t" o:connecttype="rect"/>
              </v:shapetype>
              <v:shape id="Textruta 1" o:spid="_x0000_s1026" type="#_x0000_t202" style="position:absolute;left:0;text-align:left;margin-left:240.5pt;margin-top:354.25pt;width:241.6pt;height:.05pt;z-index:-25165823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" stroked="f">
                <v:textbox style="mso-fit-shape-to-text:t" inset="0,0,0,0">
                  <w:txbxContent>
                    <w:p w14:paraId="28A75AB7" w14:textId="0F4F8BDE" w:rsidR="00517E6C" w:rsidRPr="00E874BC" w:rsidRDefault="00517E6C" w:rsidP="00517E6C">
                      <w:pPr>
                        <w:pStyle w:val="Caption"/>
                        <w:jc w:val="right"/>
                        <w:rPr>
                          <w:bCs/>
                          <w:noProof/>
                          <w:color w:val="000000" w:themeColor="text1"/>
                          <w:sz w:val="40"/>
                          <w:szCs w:val="26"/>
                        </w:rPr>
                      </w:pPr>
                      <w:r>
                        <w:t xml:space="preserve">Figur </w:t>
                      </w:r>
                      <w:r>
                        <w:fldChar w:fldCharType="begin"/>
                      </w:r>
                      <w:r>
                        <w:instrText xml:space="preserve"> SEQ Figur \* ARABIC </w:instrText>
                      </w:r>
                      <w:r>
                        <w:fldChar w:fldCharType="separate"/>
                      </w:r>
                      <w:r>
                        <w:rPr>
                          <w:noProof/>
                        </w:rPr>
                        <w:t>1</w:t>
                      </w:r>
                      <w:r>
                        <w:fldChar w:fldCharType="end"/>
                      </w:r>
                      <w:r>
                        <w:t xml:space="preserve"> - MMF/MTX Prover</w:t>
                      </w:r>
                    </w:p>
                  </w:txbxContent>
                </v:textbox>
                <w10:wrap type="tight"/>
              </v:shape>
            </w:pict>
          </mc:Fallback>
        </mc:AlternateContent>
      </w:r>
      <w:r w:rsidR="00084D1A">
        <w:rPr>
          <w:noProof/>
        </w:rPr>
        <w:drawing>
          <wp:anchor distT="0" distB="0" distL="114300" distR="114300" simplePos="0" relativeHeight="251658240" behindDoc="1" locked="0" layoutInCell="1" allowOverlap="1" wp14:anchorId="29F73907" wp14:editId="2C58B9B3">
            <wp:simplePos x="0" y="0"/>
            <wp:positionH relativeFrom="column">
              <wp:posOffset>3054350</wp:posOffset>
            </wp:positionH>
            <wp:positionV relativeFrom="paragraph">
              <wp:posOffset>19050</wp:posOffset>
            </wp:positionV>
            <wp:extent cx="3068320" cy="4422775"/>
            <wp:effectExtent l="38100" t="19050" r="17780" b="34925"/>
            <wp:wrapTight wrapText="bothSides">
              <wp:wrapPolygon edited="0">
                <wp:start x="-268" y="-93"/>
                <wp:lineTo x="-268" y="20282"/>
                <wp:lineTo x="1609" y="21678"/>
                <wp:lineTo x="1743" y="21678"/>
                <wp:lineTo x="2414" y="21678"/>
                <wp:lineTo x="2548" y="21678"/>
                <wp:lineTo x="3755" y="20747"/>
                <wp:lineTo x="14215" y="20747"/>
                <wp:lineTo x="21591" y="20096"/>
                <wp:lineTo x="21591" y="13955"/>
                <wp:lineTo x="20518" y="13862"/>
                <wp:lineTo x="4425" y="13304"/>
                <wp:lineTo x="18507" y="13304"/>
                <wp:lineTo x="21591" y="13025"/>
                <wp:lineTo x="21591" y="10420"/>
                <wp:lineTo x="13142" y="10327"/>
                <wp:lineTo x="21591" y="9583"/>
                <wp:lineTo x="21591" y="3442"/>
                <wp:lineTo x="20518" y="3349"/>
                <wp:lineTo x="4291" y="2884"/>
                <wp:lineTo x="18507" y="2884"/>
                <wp:lineTo x="21591" y="2605"/>
                <wp:lineTo x="21591" y="-93"/>
                <wp:lineTo x="4425" y="-93"/>
                <wp:lineTo x="-268" y="-93"/>
              </wp:wrapPolygon>
            </wp:wrapTight>
            <wp:docPr id="643969523" name="Diagram 1" descr="Figur 1. MMF/MTX Prove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margin">
              <wp14:pctWidth>0</wp14:pctWidth>
            </wp14:sizeRelH>
            <wp14:sizeRelV relativeFrom="margin">
              <wp14:pctHeight>0</wp14:pctHeight>
            </wp14:sizeRelV>
          </wp:anchor>
        </w:drawing>
      </w:r>
      <w:r w:rsidR="00084D1A">
        <w:t>Provtagning</w:t>
      </w:r>
      <w:bookmarkEnd w:id="16"/>
    </w:p>
    <w:p w14:paraId="06205672" w14:textId="342C38B1" w:rsidR="00350F68" w:rsidRDefault="00283954" w:rsidP="00717990">
      <w:pPr>
        <w:ind w:right="4676"/>
      </w:pPr>
      <w:r>
        <w:t>Uppstartsprover och efterföljande p</w:t>
      </w:r>
      <w:r w:rsidR="00084D1A">
        <w:t xml:space="preserve">rovtagningsrutin </w:t>
      </w:r>
      <w:r w:rsidR="00285480">
        <w:t>för MMF</w:t>
      </w:r>
      <w:r w:rsidR="00437D21">
        <w:t xml:space="preserve"> (och </w:t>
      </w:r>
      <w:proofErr w:type="spellStart"/>
      <w:r w:rsidR="00437D21">
        <w:t>Metotrexat</w:t>
      </w:r>
      <w:proofErr w:type="spellEnd"/>
      <w:r w:rsidR="00437D21">
        <w:t xml:space="preserve"> </w:t>
      </w:r>
      <w:r>
        <w:t>[</w:t>
      </w:r>
      <w:r w:rsidR="00437D21">
        <w:t>MTX</w:t>
      </w:r>
      <w:r>
        <w:t>]</w:t>
      </w:r>
      <w:r w:rsidR="00437D21">
        <w:t>)</w:t>
      </w:r>
      <w:r w:rsidR="00350F68">
        <w:t xml:space="preserve">, se </w:t>
      </w:r>
      <w:r w:rsidR="00517E6C">
        <w:t>figur 1</w:t>
      </w:r>
      <w:r w:rsidR="00350F68">
        <w:t>.</w:t>
      </w:r>
    </w:p>
    <w:p w14:paraId="0BC4486F" w14:textId="77777777" w:rsidR="00350F68" w:rsidRDefault="00350F68" w:rsidP="00717990">
      <w:pPr>
        <w:pStyle w:val="MellanrubrikVGR"/>
        <w:ind w:right="4676"/>
      </w:pPr>
      <w:r>
        <w:t>Uppstartsprover</w:t>
      </w:r>
    </w:p>
    <w:p w14:paraId="17B6960C" w14:textId="04EF6CBE" w:rsidR="00032A76" w:rsidRPr="00717990" w:rsidRDefault="00350F68" w:rsidP="00717990">
      <w:pPr>
        <w:ind w:right="4676"/>
        <w:rPr>
          <w:i/>
          <w:iCs/>
        </w:rPr>
      </w:pPr>
      <w:r w:rsidRPr="00717990">
        <w:rPr>
          <w:i/>
          <w:iCs/>
        </w:rPr>
        <w:t xml:space="preserve">Blodstatus, </w:t>
      </w:r>
      <w:proofErr w:type="spellStart"/>
      <w:r w:rsidR="005955A0" w:rsidRPr="00717990">
        <w:rPr>
          <w:i/>
          <w:iCs/>
        </w:rPr>
        <w:t>D</w:t>
      </w:r>
      <w:r w:rsidRPr="00717990">
        <w:rPr>
          <w:i/>
          <w:iCs/>
        </w:rPr>
        <w:t>iff</w:t>
      </w:r>
      <w:proofErr w:type="spellEnd"/>
      <w:r w:rsidR="00032A76" w:rsidRPr="00717990">
        <w:rPr>
          <w:i/>
          <w:iCs/>
        </w:rPr>
        <w:t>, CRP, krea</w:t>
      </w:r>
      <w:r w:rsidR="00B23F4C" w:rsidRPr="00717990">
        <w:rPr>
          <w:i/>
          <w:iCs/>
        </w:rPr>
        <w:t>tinin</w:t>
      </w:r>
      <w:r w:rsidR="00032A76" w:rsidRPr="00717990">
        <w:rPr>
          <w:i/>
          <w:iCs/>
        </w:rPr>
        <w:t>, ALAT, ASAT, Hepatit B och C, HIV.</w:t>
      </w:r>
    </w:p>
    <w:p w14:paraId="2CF5504A" w14:textId="77777777" w:rsidR="00032A76" w:rsidRPr="00717990" w:rsidRDefault="00032A76" w:rsidP="00717990">
      <w:pPr>
        <w:ind w:right="4676"/>
        <w:rPr>
          <w:i/>
          <w:iCs/>
        </w:rPr>
      </w:pPr>
      <w:r w:rsidRPr="00717990">
        <w:rPr>
          <w:i/>
          <w:iCs/>
        </w:rPr>
        <w:t>Utgångsbild lungröntgen</w:t>
      </w:r>
    </w:p>
    <w:p w14:paraId="0D30211D" w14:textId="77777777" w:rsidR="00032A76" w:rsidRPr="00717990" w:rsidRDefault="00032A76" w:rsidP="00717990">
      <w:pPr>
        <w:ind w:right="4676"/>
        <w:rPr>
          <w:i/>
          <w:iCs/>
        </w:rPr>
      </w:pPr>
      <w:r w:rsidRPr="00717990">
        <w:rPr>
          <w:i/>
          <w:iCs/>
        </w:rPr>
        <w:t>Graviditetstest om fertil kvinna</w:t>
      </w:r>
    </w:p>
    <w:p w14:paraId="183BEB9B" w14:textId="77777777" w:rsidR="00AC1093" w:rsidRDefault="007B6EE2" w:rsidP="00717990">
      <w:pPr>
        <w:pStyle w:val="MellanrubrikVGR"/>
        <w:ind w:right="4676"/>
      </w:pPr>
      <w:r>
        <w:t>Kontrollprover</w:t>
      </w:r>
    </w:p>
    <w:p w14:paraId="4C6FEA63" w14:textId="71834FFE" w:rsidR="00AC1093" w:rsidRDefault="00AC1093" w:rsidP="00717990">
      <w:pPr>
        <w:ind w:right="4676"/>
      </w:pPr>
      <w:r>
        <w:t>K</w:t>
      </w:r>
      <w:r w:rsidR="005C1E82">
        <w:t>o</w:t>
      </w:r>
      <w:r>
        <w:t>ntrollprover efter uppstartad behandling följer nedan princip:</w:t>
      </w:r>
    </w:p>
    <w:p w14:paraId="0ED10448" w14:textId="3AF7A5AA" w:rsidR="001E505B" w:rsidRPr="005955A0" w:rsidRDefault="001E505B" w:rsidP="00717990">
      <w:pPr>
        <w:ind w:right="4676"/>
        <w:rPr>
          <w:i/>
          <w:iCs/>
        </w:rPr>
      </w:pPr>
      <w:r w:rsidRPr="005955A0">
        <w:rPr>
          <w:i/>
          <w:iCs/>
        </w:rPr>
        <w:t>Blodstatus, neutrofila, ALAT, ASAT, Krea</w:t>
      </w:r>
      <w:r w:rsidR="00B23F4C" w:rsidRPr="005955A0">
        <w:rPr>
          <w:i/>
          <w:iCs/>
        </w:rPr>
        <w:t>tinin</w:t>
      </w:r>
    </w:p>
    <w:p w14:paraId="275DE3C6" w14:textId="77777777" w:rsidR="00816AAB" w:rsidRPr="00816AAB" w:rsidRDefault="00816AAB" w:rsidP="00717990">
      <w:pPr>
        <w:pStyle w:val="ListParagraph"/>
        <w:numPr>
          <w:ilvl w:val="0"/>
          <w:numId w:val="31"/>
        </w:numPr>
        <w:ind w:right="4676"/>
      </w:pPr>
      <w:proofErr w:type="gramStart"/>
      <w:r w:rsidRPr="00BD2729">
        <w:rPr>
          <w:b/>
          <w:bCs/>
        </w:rPr>
        <w:t>0-3</w:t>
      </w:r>
      <w:proofErr w:type="gramEnd"/>
      <w:r w:rsidRPr="00BD2729">
        <w:rPr>
          <w:b/>
          <w:bCs/>
        </w:rPr>
        <w:t xml:space="preserve"> mån</w:t>
      </w:r>
      <w:r w:rsidRPr="00816AAB">
        <w:t> var 14:e dag</w:t>
      </w:r>
    </w:p>
    <w:p w14:paraId="57F7FBCB" w14:textId="77777777" w:rsidR="00816AAB" w:rsidRPr="00816AAB" w:rsidRDefault="00816AAB" w:rsidP="00717990">
      <w:pPr>
        <w:pStyle w:val="ListParagraph"/>
        <w:numPr>
          <w:ilvl w:val="0"/>
          <w:numId w:val="31"/>
        </w:numPr>
        <w:ind w:right="4676"/>
      </w:pPr>
      <w:proofErr w:type="gramStart"/>
      <w:r w:rsidRPr="00BD2729">
        <w:rPr>
          <w:b/>
          <w:bCs/>
        </w:rPr>
        <w:t>3-6</w:t>
      </w:r>
      <w:proofErr w:type="gramEnd"/>
      <w:r w:rsidRPr="00BD2729">
        <w:rPr>
          <w:b/>
          <w:bCs/>
        </w:rPr>
        <w:t xml:space="preserve"> må</w:t>
      </w:r>
      <w:r w:rsidRPr="00816AAB">
        <w:t>n månadsvis</w:t>
      </w:r>
    </w:p>
    <w:p w14:paraId="5F8384EB" w14:textId="77777777" w:rsidR="00816AAB" w:rsidRPr="00816AAB" w:rsidRDefault="00816AAB" w:rsidP="00717990">
      <w:pPr>
        <w:pStyle w:val="ListParagraph"/>
        <w:numPr>
          <w:ilvl w:val="0"/>
          <w:numId w:val="31"/>
        </w:numPr>
        <w:ind w:right="4676"/>
      </w:pPr>
      <w:proofErr w:type="gramStart"/>
      <w:r w:rsidRPr="00BD2729">
        <w:rPr>
          <w:b/>
          <w:bCs/>
        </w:rPr>
        <w:t>6-12</w:t>
      </w:r>
      <w:proofErr w:type="gramEnd"/>
      <w:r w:rsidRPr="00BD2729">
        <w:rPr>
          <w:b/>
          <w:bCs/>
        </w:rPr>
        <w:t xml:space="preserve"> mån </w:t>
      </w:r>
      <w:r w:rsidRPr="00816AAB">
        <w:t>var 3:e månad.</w:t>
      </w:r>
    </w:p>
    <w:p w14:paraId="538F13F8" w14:textId="77777777" w:rsidR="00816AAB" w:rsidRPr="00816AAB" w:rsidRDefault="00816AAB" w:rsidP="00717990">
      <w:pPr>
        <w:pStyle w:val="ListParagraph"/>
        <w:numPr>
          <w:ilvl w:val="0"/>
          <w:numId w:val="31"/>
        </w:numPr>
        <w:ind w:right="4676"/>
      </w:pPr>
      <w:r w:rsidRPr="00BD2729">
        <w:rPr>
          <w:b/>
          <w:bCs/>
        </w:rPr>
        <w:t>&gt;12 mån</w:t>
      </w:r>
      <w:r w:rsidRPr="00816AAB">
        <w:t> </w:t>
      </w:r>
      <w:proofErr w:type="gramStart"/>
      <w:r w:rsidRPr="00816AAB">
        <w:t>va</w:t>
      </w:r>
      <w:proofErr w:type="gramEnd"/>
      <w:r w:rsidRPr="00816AAB">
        <w:t xml:space="preserve"> 6:e månad.</w:t>
      </w:r>
    </w:p>
    <w:p w14:paraId="607E100C" w14:textId="18A37CD0" w:rsidR="00437D21" w:rsidRDefault="005C1E82" w:rsidP="00AC1093">
      <w:r>
        <w:t xml:space="preserve">Efter </w:t>
      </w:r>
      <w:proofErr w:type="gramStart"/>
      <w:r>
        <w:t>4-6</w:t>
      </w:r>
      <w:proofErr w:type="gramEnd"/>
      <w:r>
        <w:t xml:space="preserve"> veckor görs koncentrationsbestämning av MMF enlig MMF-AUC beräkning, se separat rutin </w:t>
      </w:r>
      <w:r w:rsidR="005B40B7">
        <w:t>”</w:t>
      </w:r>
      <w:r w:rsidR="005B40B7" w:rsidRPr="00517E6C">
        <w:rPr>
          <w:i/>
          <w:iCs/>
        </w:rPr>
        <w:t>MMF-koncentration Provtagning – Avdelning 51 Lungmedicin</w:t>
      </w:r>
      <w:r w:rsidR="005B40B7">
        <w:t xml:space="preserve">” </w:t>
      </w:r>
      <w:r>
        <w:t>för provtagningsmetod.</w:t>
      </w:r>
    </w:p>
    <w:p w14:paraId="5DA854CF" w14:textId="7C782B07" w:rsidR="00BC57DD" w:rsidRDefault="00BC57DD" w:rsidP="00AC1093">
      <w:r>
        <w:t>Ytterligare koncentrationsbestämning görs sedan om biverkningar, under eller överdosering misstänks.</w:t>
      </w:r>
    </w:p>
    <w:p w14:paraId="2AA8AE63" w14:textId="77777777" w:rsidR="00A516E3" w:rsidRDefault="00A516E3" w:rsidP="00AC1093"/>
    <w:p w14:paraId="146E77EB" w14:textId="607AB67C" w:rsidR="6F8B8753" w:rsidRDefault="001A1A59" w:rsidP="00CA6251">
      <w:pPr>
        <w:pStyle w:val="Heading2"/>
      </w:pPr>
      <w:bookmarkStart w:id="17" w:name="_Toc216263038"/>
      <w:r>
        <w:t>Biverkningar/</w:t>
      </w:r>
      <w:r w:rsidR="6F8B8753">
        <w:t>Utsättning</w:t>
      </w:r>
      <w:bookmarkEnd w:id="17"/>
      <w:r w:rsidR="6F8B8753">
        <w:t xml:space="preserve"> </w:t>
      </w:r>
    </w:p>
    <w:p w14:paraId="37144D6D" w14:textId="1E6CAE26" w:rsidR="4C6D880D" w:rsidRDefault="00285480" w:rsidP="00436766">
      <w:pPr>
        <w:pStyle w:val="MellanrubrikVGR"/>
      </w:pPr>
      <w:r>
        <w:t>Infektion</w:t>
      </w:r>
    </w:p>
    <w:p w14:paraId="625E005D" w14:textId="77777777" w:rsidR="009F7B77" w:rsidRDefault="00436766" w:rsidP="00F7761E">
      <w:r>
        <w:t xml:space="preserve">Risk för infektion med opportunistiska agens föreligger </w:t>
      </w:r>
      <w:r w:rsidR="00356225">
        <w:t xml:space="preserve">om </w:t>
      </w:r>
      <w:r w:rsidR="000A2281">
        <w:t>lymfocytpåverkan</w:t>
      </w:r>
      <w:r>
        <w:t xml:space="preserve">. Behandlingspaus rekommenderas </w:t>
      </w:r>
      <w:r w:rsidR="00CC3CD7">
        <w:t>om</w:t>
      </w:r>
      <w:r w:rsidR="009F7B77">
        <w:t>:</w:t>
      </w:r>
    </w:p>
    <w:p w14:paraId="47570D43" w14:textId="77777777" w:rsidR="00BC57DD" w:rsidRDefault="00CC3CD7" w:rsidP="00BC57DD">
      <w:pPr>
        <w:pStyle w:val="ListParagraph"/>
        <w:numPr>
          <w:ilvl w:val="0"/>
          <w:numId w:val="34"/>
        </w:numPr>
      </w:pPr>
      <w:r>
        <w:t xml:space="preserve">LPK </w:t>
      </w:r>
      <w:proofErr w:type="gramStart"/>
      <w:r>
        <w:t>&lt; 3</w:t>
      </w:r>
      <w:proofErr w:type="gramEnd"/>
      <w:r>
        <w:t xml:space="preserve">,5 och/eller neutrofila </w:t>
      </w:r>
      <w:proofErr w:type="gramStart"/>
      <w:r>
        <w:t>&lt; 1</w:t>
      </w:r>
      <w:proofErr w:type="gramEnd"/>
      <w:r>
        <w:t>,3.</w:t>
      </w:r>
    </w:p>
    <w:p w14:paraId="3DC0BDAD" w14:textId="286860D1" w:rsidR="00CC3CD7" w:rsidRDefault="00BC57DD" w:rsidP="00BC57DD">
      <w:pPr>
        <w:pStyle w:val="ListParagraph"/>
        <w:numPr>
          <w:ilvl w:val="0"/>
          <w:numId w:val="34"/>
        </w:numPr>
      </w:pPr>
      <w:r>
        <w:t>A</w:t>
      </w:r>
      <w:r w:rsidR="00F7761E">
        <w:t>nnan infektion med hög feber.</w:t>
      </w:r>
    </w:p>
    <w:p w14:paraId="5598C394" w14:textId="77777777" w:rsidR="00BC57DD" w:rsidRPr="00436766" w:rsidRDefault="00BC57DD" w:rsidP="00BC57DD"/>
    <w:p w14:paraId="218DE0D1" w14:textId="4FA89AE3" w:rsidR="00285480" w:rsidRDefault="00517E6C" w:rsidP="00090474">
      <w:pPr>
        <w:pStyle w:val="MellanrubrikVGR"/>
      </w:pPr>
      <w:r>
        <w:t>Planerad o</w:t>
      </w:r>
      <w:r w:rsidR="00285480">
        <w:t>peration</w:t>
      </w:r>
    </w:p>
    <w:p w14:paraId="183110FA" w14:textId="12144C75" w:rsidR="00285480" w:rsidRDefault="00A0400F" w:rsidP="4C6D880D">
      <w:r>
        <w:t>Se rekommendationer från Reumatologi Förbundet:</w:t>
      </w:r>
      <w:r>
        <w:br/>
      </w:r>
      <w:hyperlink r:id="rId18">
        <w:r w:rsidRPr="4C6D880D">
          <w:rPr>
            <w:rStyle w:val="Hyperlink"/>
          </w:rPr>
          <w:t>https://riktlinjer.svenskreumatologi.se/riktlinjer-och-rekommendationer/hantering-av-antireumatiska-lakemedel-vid-elektiv-reumakirurgi/</w:t>
        </w:r>
      </w:hyperlink>
    </w:p>
    <w:p w14:paraId="1570C11A" w14:textId="4EF60ECB" w:rsidR="00285480" w:rsidRDefault="00285480" w:rsidP="00090474">
      <w:pPr>
        <w:pStyle w:val="MellanrubrikVGR"/>
      </w:pPr>
      <w:r>
        <w:t>Vaccination</w:t>
      </w:r>
    </w:p>
    <w:p w14:paraId="5F2FE8B3" w14:textId="64F6C75B" w:rsidR="00090474" w:rsidRDefault="000A4ABA" w:rsidP="00090474">
      <w:r w:rsidRPr="000A4ABA">
        <w:t>På grund av den immundämpande effekten kan vaccinationer vara mindre effektiva. Levande försvagade vacciner ska undvikas.</w:t>
      </w:r>
      <w:r w:rsidR="00FA61E1">
        <w:t xml:space="preserve"> Rekommendera patienten vaccinationer innan behandlingsstart om möjligt.</w:t>
      </w:r>
    </w:p>
    <w:p w14:paraId="4046F0B1" w14:textId="6EEE635B" w:rsidR="00FA61E1" w:rsidRPr="00090474" w:rsidRDefault="00FA61E1" w:rsidP="00FA61E1">
      <w:r w:rsidRPr="000A4ABA">
        <w:t xml:space="preserve">Årlig influensavaccination rekommenderas. </w:t>
      </w:r>
    </w:p>
    <w:p w14:paraId="654C6D59" w14:textId="77777777" w:rsidR="00A516E3" w:rsidRDefault="00A516E3" w:rsidP="009A32ED">
      <w:pPr>
        <w:pStyle w:val="Heading2"/>
        <w:ind w:right="-143"/>
      </w:pPr>
      <w:bookmarkStart w:id="18" w:name="_Toc100327194"/>
      <w:bookmarkStart w:id="19" w:name="_Toc106874294"/>
      <w:bookmarkEnd w:id="18"/>
      <w:bookmarkEnd w:id="19"/>
    </w:p>
    <w:p w14:paraId="188AE2C8" w14:textId="400BD8AE" w:rsidR="009A32ED" w:rsidRPr="000D04ED" w:rsidRDefault="009A32ED" w:rsidP="009A32ED">
      <w:pPr>
        <w:pStyle w:val="Heading2"/>
        <w:ind w:right="-143"/>
      </w:pPr>
      <w:bookmarkStart w:id="20" w:name="_Toc100327195"/>
      <w:bookmarkStart w:id="21" w:name="_Toc106874295"/>
      <w:bookmarkStart w:id="22" w:name="_Toc216263039"/>
      <w:r>
        <w:t>Källförteckning</w:t>
      </w:r>
      <w:bookmarkEnd w:id="20"/>
      <w:bookmarkEnd w:id="21"/>
      <w:bookmarkEnd w:id="22"/>
    </w:p>
    <w:p w14:paraId="4F0322F5" w14:textId="7AA217B0" w:rsidR="4C6D880D" w:rsidRDefault="00176E28" w:rsidP="000D44A7">
      <w:pPr>
        <w:pStyle w:val="ListParagraph"/>
        <w:numPr>
          <w:ilvl w:val="0"/>
          <w:numId w:val="33"/>
        </w:numPr>
      </w:pPr>
      <w:r>
        <w:t>Stöd vid utsättning av läkemedel vid infektion, elektiv kirurgi och andra ingrepp finns på Svensk Reumatologisk Förenings sida:</w:t>
      </w:r>
      <w:r w:rsidR="007E24BC">
        <w:t xml:space="preserve"> </w:t>
      </w:r>
      <w:hyperlink r:id="rId19">
        <w:r w:rsidRPr="4C6D880D">
          <w:rPr>
            <w:rStyle w:val="Hyperlink"/>
          </w:rPr>
          <w:t>https://riktlinjer.svenskreumatologi.se/riktlinjer-och-rekommendationer/hantering-av-antireumatiska-lakemedel-vid-elektiv-reumakirurgi/</w:t>
        </w:r>
      </w:hyperlink>
    </w:p>
    <w:p w14:paraId="40AA233F" w14:textId="0957C946" w:rsidR="009C6C0C" w:rsidRDefault="45045989" w:rsidP="000D44A7">
      <w:pPr>
        <w:pStyle w:val="ListParagraph"/>
        <w:numPr>
          <w:ilvl w:val="0"/>
          <w:numId w:val="33"/>
        </w:numPr>
        <w:tabs>
          <w:tab w:val="left" w:pos="1950"/>
        </w:tabs>
        <w:ind w:right="-143"/>
        <w:rPr>
          <w:color w:val="1F497D"/>
        </w:rPr>
      </w:pPr>
      <w:r>
        <w:t xml:space="preserve">Sektion </w:t>
      </w:r>
      <w:proofErr w:type="spellStart"/>
      <w:r>
        <w:t>Interstitiell</w:t>
      </w:r>
      <w:proofErr w:type="spellEnd"/>
      <w:r>
        <w:t xml:space="preserve"> Lungsjukdom</w:t>
      </w:r>
      <w:r w:rsidR="008E6662">
        <w:t>:</w:t>
      </w:r>
      <w:r w:rsidR="008E6662">
        <w:br/>
      </w:r>
      <w:hyperlink r:id="rId20" w:history="1">
        <w:r w:rsidR="002D1DA9" w:rsidRPr="009C15CC">
          <w:rPr>
            <w:rStyle w:val="Hyperlink"/>
          </w:rPr>
          <w:t>https://riktlinjer.svenskreumatologi.se/riktlinjer-och-rekommendationer/lakemedelsbehandling-av-manifestationer-vid-systemisk-skleros/</w:t>
        </w:r>
      </w:hyperlink>
    </w:p>
    <w:p w14:paraId="7F846B06" w14:textId="365BCB34" w:rsidR="007E24BC" w:rsidRPr="008E6662" w:rsidRDefault="007E24BC" w:rsidP="008E6662">
      <w:pPr>
        <w:pStyle w:val="ListParagraph"/>
        <w:numPr>
          <w:ilvl w:val="0"/>
          <w:numId w:val="33"/>
        </w:numPr>
        <w:ind w:right="-143"/>
      </w:pPr>
      <w:r>
        <w:t xml:space="preserve">Svenska </w:t>
      </w:r>
      <w:proofErr w:type="gramStart"/>
      <w:r>
        <w:t>reumatologi förbund</w:t>
      </w:r>
      <w:proofErr w:type="gramEnd"/>
      <w:r w:rsidR="008E6662">
        <w:t>, provtagningsrekommendation:</w:t>
      </w:r>
      <w:r w:rsidR="008E6662">
        <w:br/>
      </w:r>
      <w:hyperlink r:id="rId21" w:history="1">
        <w:r w:rsidR="008E6662" w:rsidRPr="009C15CC">
          <w:rPr>
            <w:rStyle w:val="Hyperlink"/>
            <w:rFonts w:eastAsiaTheme="majorEastAsia"/>
          </w:rPr>
          <w:t>https://riktlinjer.svenskreumatologi.se/riktlinjer-och-rekommendationer/provtagning-och-kontroller-vid-antireumatisk-behandling/</w:t>
        </w:r>
      </w:hyperlink>
    </w:p>
    <w:p w14:paraId="0A1D22FD" w14:textId="7F5C757A" w:rsidR="007E24BC" w:rsidRPr="00715462" w:rsidRDefault="007E24BC" w:rsidP="008E6662">
      <w:pPr>
        <w:pStyle w:val="ListParagraph"/>
        <w:numPr>
          <w:ilvl w:val="0"/>
          <w:numId w:val="33"/>
        </w:numPr>
        <w:tabs>
          <w:tab w:val="left" w:pos="1950"/>
        </w:tabs>
      </w:pPr>
      <w:proofErr w:type="spellStart"/>
      <w:r w:rsidRPr="00794ADA">
        <w:rPr>
          <w:lang w:val="en-US"/>
        </w:rPr>
        <w:t>Tashkin</w:t>
      </w:r>
      <w:proofErr w:type="spellEnd"/>
      <w:r w:rsidRPr="00794ADA">
        <w:rPr>
          <w:lang w:val="en-US"/>
        </w:rPr>
        <w:t xml:space="preserve"> DP, Roth MD, Clements PJ, et al. Mycophenolate mofetil versus oral cyclophosphamide in scleroderma-related interstitial lung disease (Scleroderma Lung Study II). </w:t>
      </w:r>
      <w:r w:rsidRPr="00715462">
        <w:t xml:space="preserve">Lancet </w:t>
      </w:r>
      <w:proofErr w:type="spellStart"/>
      <w:r w:rsidRPr="00715462">
        <w:t>Respir</w:t>
      </w:r>
      <w:proofErr w:type="spellEnd"/>
      <w:r w:rsidRPr="00715462">
        <w:t xml:space="preserve"> Med. 2016;4(9):708–719.</w:t>
      </w:r>
    </w:p>
    <w:p w14:paraId="4E81BCC3" w14:textId="5B50EBDE" w:rsidR="007E24BC" w:rsidRPr="008E6662" w:rsidRDefault="007E24BC" w:rsidP="008E6662">
      <w:pPr>
        <w:pStyle w:val="ListParagraph"/>
        <w:numPr>
          <w:ilvl w:val="0"/>
          <w:numId w:val="33"/>
        </w:numPr>
        <w:tabs>
          <w:tab w:val="left" w:pos="1950"/>
        </w:tabs>
        <w:rPr>
          <w:lang w:val="en-US"/>
        </w:rPr>
      </w:pPr>
      <w:r w:rsidRPr="007E24BC">
        <w:rPr>
          <w:lang w:val="en-US"/>
        </w:rPr>
        <w:t xml:space="preserve">Distler O, </w:t>
      </w:r>
      <w:proofErr w:type="spellStart"/>
      <w:r w:rsidRPr="007E24BC">
        <w:rPr>
          <w:lang w:val="en-US"/>
        </w:rPr>
        <w:t>Allanore</w:t>
      </w:r>
      <w:proofErr w:type="spellEnd"/>
      <w:r w:rsidRPr="007E24BC">
        <w:rPr>
          <w:lang w:val="en-US"/>
        </w:rPr>
        <w:t xml:space="preserve"> Y, Denton CP, et al. EULAR recommendations for the treatment of systemic sclerosis. Ann Rheum Dis. 2017;76(11):1327–1339.</w:t>
      </w:r>
    </w:p>
    <w:p w14:paraId="65F81F93" w14:textId="55B80E29" w:rsidR="007E24BC" w:rsidRPr="008E6662" w:rsidRDefault="007E24BC" w:rsidP="008E6662">
      <w:pPr>
        <w:pStyle w:val="ListParagraph"/>
        <w:numPr>
          <w:ilvl w:val="0"/>
          <w:numId w:val="33"/>
        </w:numPr>
        <w:tabs>
          <w:tab w:val="left" w:pos="1950"/>
        </w:tabs>
        <w:rPr>
          <w:lang w:val="en-US"/>
        </w:rPr>
      </w:pPr>
      <w:r w:rsidRPr="007E24BC">
        <w:rPr>
          <w:lang w:val="en-US"/>
        </w:rPr>
        <w:t>Fischer A, Du Bois R. Interstitial lung disease in connective tissue disorders. Lancet. 2012;380(9842):689–698.</w:t>
      </w:r>
    </w:p>
    <w:p w14:paraId="04DDE48F" w14:textId="7F38DDFF" w:rsidR="007E24BC" w:rsidRPr="008E6662" w:rsidRDefault="007E24BC" w:rsidP="008E6662">
      <w:pPr>
        <w:pStyle w:val="ListParagraph"/>
        <w:numPr>
          <w:ilvl w:val="0"/>
          <w:numId w:val="33"/>
        </w:numPr>
        <w:tabs>
          <w:tab w:val="left" w:pos="1950"/>
        </w:tabs>
        <w:rPr>
          <w:lang w:val="en-US"/>
        </w:rPr>
      </w:pPr>
      <w:r w:rsidRPr="007E24BC">
        <w:rPr>
          <w:lang w:val="en-US"/>
        </w:rPr>
        <w:t xml:space="preserve">Atienza-Mateo B, </w:t>
      </w:r>
      <w:proofErr w:type="spellStart"/>
      <w:r w:rsidRPr="007E24BC">
        <w:rPr>
          <w:lang w:val="en-US"/>
        </w:rPr>
        <w:t>Remuzgo</w:t>
      </w:r>
      <w:proofErr w:type="spellEnd"/>
      <w:r w:rsidRPr="007E24BC">
        <w:rPr>
          <w:lang w:val="en-US"/>
        </w:rPr>
        <w:t xml:space="preserve">-Martínez S, Mora-Cuesta VM, et al. Mycophenolate in connective tissue disease-associated interstitial lung disease: a systematic review. </w:t>
      </w:r>
      <w:proofErr w:type="spellStart"/>
      <w:r w:rsidRPr="007E24BC">
        <w:rPr>
          <w:lang w:val="en-US"/>
        </w:rPr>
        <w:t>Autoimmun</w:t>
      </w:r>
      <w:proofErr w:type="spellEnd"/>
      <w:r w:rsidRPr="007E24BC">
        <w:rPr>
          <w:lang w:val="en-US"/>
        </w:rPr>
        <w:t xml:space="preserve"> Rev. 2020;19(5):102474.</w:t>
      </w:r>
    </w:p>
    <w:p w14:paraId="48CC930F" w14:textId="6B3980E5" w:rsidR="007E24BC" w:rsidRPr="008E6662" w:rsidRDefault="007E24BC" w:rsidP="008E6662">
      <w:pPr>
        <w:pStyle w:val="ListParagraph"/>
        <w:numPr>
          <w:ilvl w:val="0"/>
          <w:numId w:val="33"/>
        </w:numPr>
        <w:tabs>
          <w:tab w:val="left" w:pos="1950"/>
        </w:tabs>
        <w:rPr>
          <w:lang w:val="en-US"/>
        </w:rPr>
      </w:pPr>
      <w:r w:rsidRPr="007E24BC">
        <w:rPr>
          <w:lang w:val="en-US"/>
        </w:rPr>
        <w:t xml:space="preserve">Aggarwal R, Charles-Schoeman C, </w:t>
      </w:r>
      <w:proofErr w:type="spellStart"/>
      <w:r w:rsidRPr="007E24BC">
        <w:rPr>
          <w:lang w:val="en-US"/>
        </w:rPr>
        <w:t>Schessl</w:t>
      </w:r>
      <w:proofErr w:type="spellEnd"/>
      <w:r w:rsidRPr="007E24BC">
        <w:rPr>
          <w:lang w:val="en-US"/>
        </w:rPr>
        <w:t xml:space="preserve"> J, et al. Mycophenolate mofetil in the treatment of myositis-related interstitial lung disease. Arthritis Care Res. 2019;71(7):882–889.</w:t>
      </w:r>
    </w:p>
    <w:p w14:paraId="0D928FFC" w14:textId="08D7A16C" w:rsidR="007E24BC" w:rsidRPr="00715462" w:rsidRDefault="007E24BC" w:rsidP="008E6662">
      <w:pPr>
        <w:pStyle w:val="ListParagraph"/>
        <w:numPr>
          <w:ilvl w:val="0"/>
          <w:numId w:val="33"/>
        </w:numPr>
        <w:tabs>
          <w:tab w:val="left" w:pos="1950"/>
        </w:tabs>
        <w:rPr>
          <w:lang w:val="en-US"/>
        </w:rPr>
      </w:pPr>
      <w:r w:rsidRPr="007E24BC">
        <w:rPr>
          <w:lang w:val="en-US"/>
        </w:rPr>
        <w:t xml:space="preserve">Drent M, Cremers JP, Jansen TL, et al. Practical eminence and experience-based recommendations for sarcoidosis management. </w:t>
      </w:r>
      <w:r w:rsidRPr="00715462">
        <w:rPr>
          <w:lang w:val="en-US"/>
        </w:rPr>
        <w:t xml:space="preserve">Curr </w:t>
      </w:r>
      <w:proofErr w:type="spellStart"/>
      <w:r w:rsidRPr="00715462">
        <w:rPr>
          <w:lang w:val="en-US"/>
        </w:rPr>
        <w:t>Opin</w:t>
      </w:r>
      <w:proofErr w:type="spellEnd"/>
      <w:r w:rsidRPr="00715462">
        <w:rPr>
          <w:lang w:val="en-US"/>
        </w:rPr>
        <w:t xml:space="preserve"> </w:t>
      </w:r>
      <w:proofErr w:type="spellStart"/>
      <w:r w:rsidRPr="00715462">
        <w:rPr>
          <w:lang w:val="en-US"/>
        </w:rPr>
        <w:t>Pulm</w:t>
      </w:r>
      <w:proofErr w:type="spellEnd"/>
      <w:r w:rsidRPr="00715462">
        <w:rPr>
          <w:lang w:val="en-US"/>
        </w:rPr>
        <w:t xml:space="preserve"> Med. 2019;25(5):484–495.</w:t>
      </w:r>
    </w:p>
    <w:p w14:paraId="0A051393" w14:textId="3B02D0A1" w:rsidR="007E24BC" w:rsidRPr="00715462" w:rsidRDefault="007E24BC" w:rsidP="008E6662">
      <w:pPr>
        <w:pStyle w:val="ListParagraph"/>
        <w:numPr>
          <w:ilvl w:val="0"/>
          <w:numId w:val="33"/>
        </w:numPr>
        <w:tabs>
          <w:tab w:val="left" w:pos="1950"/>
        </w:tabs>
        <w:rPr>
          <w:lang w:val="en-US"/>
        </w:rPr>
      </w:pPr>
      <w:r w:rsidRPr="007E24BC">
        <w:rPr>
          <w:lang w:val="da-DK"/>
        </w:rPr>
        <w:t xml:space="preserve">Hamzeh N, Voelker A, Forssén A, et al. </w:t>
      </w:r>
      <w:r w:rsidRPr="007E24BC">
        <w:rPr>
          <w:lang w:val="en-US"/>
        </w:rPr>
        <w:t xml:space="preserve">Efficacy of mycophenolate mofetil in sarcoidosis. </w:t>
      </w:r>
      <w:r w:rsidRPr="00715462">
        <w:rPr>
          <w:lang w:val="en-US"/>
        </w:rPr>
        <w:t>Respir Med. 2014;108(12):1825–1831.</w:t>
      </w:r>
    </w:p>
    <w:p w14:paraId="6984B9BC" w14:textId="0F312F8C" w:rsidR="007E24BC" w:rsidRPr="008E6662" w:rsidRDefault="007E24BC" w:rsidP="008E6662">
      <w:pPr>
        <w:pStyle w:val="ListParagraph"/>
        <w:numPr>
          <w:ilvl w:val="0"/>
          <w:numId w:val="33"/>
        </w:numPr>
        <w:tabs>
          <w:tab w:val="left" w:pos="1950"/>
        </w:tabs>
        <w:rPr>
          <w:lang w:val="en-US"/>
        </w:rPr>
      </w:pPr>
      <w:proofErr w:type="spellStart"/>
      <w:r w:rsidRPr="00715462">
        <w:rPr>
          <w:lang w:val="en-US"/>
        </w:rPr>
        <w:t>Vasakova</w:t>
      </w:r>
      <w:proofErr w:type="spellEnd"/>
      <w:r w:rsidRPr="00715462">
        <w:rPr>
          <w:lang w:val="en-US"/>
        </w:rPr>
        <w:t xml:space="preserve"> M, Morell F, Walsh S, et al. </w:t>
      </w:r>
      <w:r w:rsidRPr="007E24BC">
        <w:rPr>
          <w:lang w:val="en-US"/>
        </w:rPr>
        <w:t xml:space="preserve">Hypersensitivity pneumonitis: perspectives in diagnosis and management. </w:t>
      </w:r>
      <w:proofErr w:type="spellStart"/>
      <w:r w:rsidRPr="007E24BC">
        <w:rPr>
          <w:lang w:val="en-US"/>
        </w:rPr>
        <w:t>Eur</w:t>
      </w:r>
      <w:proofErr w:type="spellEnd"/>
      <w:r w:rsidRPr="007E24BC">
        <w:rPr>
          <w:lang w:val="en-US"/>
        </w:rPr>
        <w:t xml:space="preserve"> Respir Rev. 2019;28(152):180087.</w:t>
      </w:r>
    </w:p>
    <w:p w14:paraId="6F4DE0DD" w14:textId="4F7C7AA0" w:rsidR="007E24BC" w:rsidRPr="008E6662" w:rsidRDefault="007E24BC" w:rsidP="008E6662">
      <w:pPr>
        <w:pStyle w:val="ListParagraph"/>
        <w:numPr>
          <w:ilvl w:val="0"/>
          <w:numId w:val="33"/>
        </w:numPr>
        <w:tabs>
          <w:tab w:val="left" w:pos="1950"/>
        </w:tabs>
        <w:rPr>
          <w:lang w:val="en-US"/>
        </w:rPr>
      </w:pPr>
      <w:proofErr w:type="spellStart"/>
      <w:r w:rsidRPr="007E24BC">
        <w:rPr>
          <w:lang w:val="en-US"/>
        </w:rPr>
        <w:t>Morisset</w:t>
      </w:r>
      <w:proofErr w:type="spellEnd"/>
      <w:r w:rsidRPr="007E24BC">
        <w:rPr>
          <w:lang w:val="en-US"/>
        </w:rPr>
        <w:t xml:space="preserve"> J, Johannson KA, Vittinghoff E, et al. Use of mycophenolate mofetil or azathioprine for the management of chronic hypersensitivity pneumonitis. Chest. 2017;151(3):619–625.</w:t>
      </w:r>
    </w:p>
    <w:p w14:paraId="53C2AB36" w14:textId="6FE205E0" w:rsidR="007E24BC" w:rsidRPr="008E6662" w:rsidRDefault="007E24BC" w:rsidP="008E6662">
      <w:pPr>
        <w:pStyle w:val="ListParagraph"/>
        <w:numPr>
          <w:ilvl w:val="0"/>
          <w:numId w:val="33"/>
        </w:numPr>
        <w:tabs>
          <w:tab w:val="left" w:pos="1950"/>
        </w:tabs>
        <w:rPr>
          <w:lang w:val="en-US"/>
        </w:rPr>
      </w:pPr>
      <w:r w:rsidRPr="008E6662">
        <w:rPr>
          <w:lang w:val="da-DK"/>
        </w:rPr>
        <w:t xml:space="preserve">Travis WD, Costabel U, Hansell DM, et al. </w:t>
      </w:r>
      <w:r w:rsidRPr="007E24BC">
        <w:rPr>
          <w:lang w:val="en-US"/>
        </w:rPr>
        <w:t>An official American Thoracic Society/European Respiratory Society statement: Update of the international multidisciplinary classification of the idiopathic interstitial pneumonias. Am J Respir Crit Care Med. 2013;188(6):733–748.</w:t>
      </w:r>
    </w:p>
    <w:p w14:paraId="1F748038" w14:textId="75168BFA" w:rsidR="007E24BC" w:rsidRPr="008E6662" w:rsidRDefault="007E24BC" w:rsidP="008E6662">
      <w:pPr>
        <w:pStyle w:val="ListParagraph"/>
        <w:numPr>
          <w:ilvl w:val="0"/>
          <w:numId w:val="33"/>
        </w:numPr>
        <w:tabs>
          <w:tab w:val="left" w:pos="1950"/>
        </w:tabs>
        <w:rPr>
          <w:lang w:val="en-US"/>
        </w:rPr>
      </w:pPr>
      <w:r w:rsidRPr="008E6662">
        <w:rPr>
          <w:lang w:val="da-DK"/>
        </w:rPr>
        <w:t xml:space="preserve">Park IN, Jegal Y, Kim DS, et al. </w:t>
      </w:r>
      <w:r w:rsidRPr="007E24BC">
        <w:rPr>
          <w:lang w:val="en-US"/>
        </w:rPr>
        <w:t>Clinical course and treatment of idiopathic nonspecific interstitial pneumonia. Respir Med. 2007;101(11):2353–2358.</w:t>
      </w:r>
    </w:p>
    <w:p w14:paraId="4C59F55E" w14:textId="694C6A7D" w:rsidR="007E24BC" w:rsidRPr="008E6662" w:rsidRDefault="007E24BC" w:rsidP="008E6662">
      <w:pPr>
        <w:pStyle w:val="ListParagraph"/>
        <w:numPr>
          <w:ilvl w:val="0"/>
          <w:numId w:val="33"/>
        </w:numPr>
        <w:tabs>
          <w:tab w:val="left" w:pos="1950"/>
        </w:tabs>
        <w:rPr>
          <w:lang w:val="en-US"/>
        </w:rPr>
      </w:pPr>
      <w:r w:rsidRPr="007E24BC">
        <w:rPr>
          <w:lang w:val="en-US"/>
        </w:rPr>
        <w:t xml:space="preserve">Cordier JF. Cryptogenic </w:t>
      </w:r>
      <w:proofErr w:type="spellStart"/>
      <w:r w:rsidRPr="007E24BC">
        <w:rPr>
          <w:lang w:val="en-US"/>
        </w:rPr>
        <w:t>organising</w:t>
      </w:r>
      <w:proofErr w:type="spellEnd"/>
      <w:r w:rsidRPr="007E24BC">
        <w:rPr>
          <w:lang w:val="en-US"/>
        </w:rPr>
        <w:t xml:space="preserve"> pneumonia. Clin Chest Med. 2004;25(3):727–738.</w:t>
      </w:r>
    </w:p>
    <w:p w14:paraId="1D988D52" w14:textId="52BE8B7B" w:rsidR="007E24BC" w:rsidRPr="008E6662" w:rsidRDefault="007E24BC" w:rsidP="008E6662">
      <w:pPr>
        <w:pStyle w:val="ListParagraph"/>
        <w:numPr>
          <w:ilvl w:val="0"/>
          <w:numId w:val="33"/>
        </w:numPr>
        <w:tabs>
          <w:tab w:val="left" w:pos="1950"/>
        </w:tabs>
        <w:rPr>
          <w:lang w:val="en-US"/>
        </w:rPr>
      </w:pPr>
      <w:r w:rsidRPr="007E24BC">
        <w:rPr>
          <w:lang w:val="da-DK"/>
        </w:rPr>
        <w:t xml:space="preserve">Cohen S, Lechtzin N, Delfiner J, et al. </w:t>
      </w:r>
      <w:r w:rsidRPr="007E24BC">
        <w:rPr>
          <w:lang w:val="en-US"/>
        </w:rPr>
        <w:t>Mycophenolate mofetil in the treatment of refractory organizing pneumonia. Respir Med. 2007;101(7):1301–1304.</w:t>
      </w:r>
    </w:p>
    <w:p w14:paraId="3D7DE7FD" w14:textId="3B1432B1" w:rsidR="007E24BC" w:rsidRPr="008E6662" w:rsidRDefault="007E24BC" w:rsidP="008E6662">
      <w:pPr>
        <w:pStyle w:val="ListParagraph"/>
        <w:numPr>
          <w:ilvl w:val="0"/>
          <w:numId w:val="33"/>
        </w:numPr>
        <w:tabs>
          <w:tab w:val="left" w:pos="1950"/>
        </w:tabs>
        <w:rPr>
          <w:lang w:val="en-US"/>
        </w:rPr>
      </w:pPr>
      <w:r w:rsidRPr="008E6662">
        <w:rPr>
          <w:lang w:val="nb-NO"/>
        </w:rPr>
        <w:t xml:space="preserve">Yates M, Watts RA, Bajema IM, et al. </w:t>
      </w:r>
      <w:r w:rsidRPr="007E24BC">
        <w:rPr>
          <w:lang w:val="en-US"/>
        </w:rPr>
        <w:t>EULAR/ERA-EDTA recommendations for the management of ANCA-associated vasculitis. Ann Rheum Dis. 2016;75(9):1583–1594.</w:t>
      </w:r>
    </w:p>
    <w:p w14:paraId="1AD20ECD" w14:textId="7077AE12" w:rsidR="007E24BC" w:rsidRPr="008E6662" w:rsidRDefault="007E24BC" w:rsidP="008E6662">
      <w:pPr>
        <w:pStyle w:val="ListParagraph"/>
        <w:numPr>
          <w:ilvl w:val="0"/>
          <w:numId w:val="33"/>
        </w:numPr>
        <w:tabs>
          <w:tab w:val="left" w:pos="1950"/>
        </w:tabs>
        <w:rPr>
          <w:lang w:val="en-US"/>
        </w:rPr>
      </w:pPr>
      <w:r w:rsidRPr="008E6662">
        <w:rPr>
          <w:lang w:val="da-DK"/>
        </w:rPr>
        <w:t xml:space="preserve">Hiemstra TF, Walsh M, Mahr A, et al. </w:t>
      </w:r>
      <w:r w:rsidRPr="007E24BC">
        <w:rPr>
          <w:lang w:val="en-US"/>
        </w:rPr>
        <w:t>Mycophenolate mofetil vs azathioprine for remission maintenance in antineutrophil cytoplasmic antibody–associated vasculitis (IMPROVE trial). JAMA. 2010;304(21):2381–2388.</w:t>
      </w:r>
    </w:p>
    <w:p w14:paraId="03695E71" w14:textId="30826346" w:rsidR="007E24BC" w:rsidRPr="008E6662" w:rsidRDefault="007E24BC" w:rsidP="008E6662">
      <w:pPr>
        <w:pStyle w:val="ListParagraph"/>
        <w:numPr>
          <w:ilvl w:val="0"/>
          <w:numId w:val="33"/>
        </w:numPr>
        <w:tabs>
          <w:tab w:val="left" w:pos="1950"/>
        </w:tabs>
        <w:rPr>
          <w:lang w:val="en-US"/>
        </w:rPr>
      </w:pPr>
      <w:proofErr w:type="spellStart"/>
      <w:r w:rsidRPr="007E24BC">
        <w:rPr>
          <w:lang w:val="en-US"/>
        </w:rPr>
        <w:t>Verleden</w:t>
      </w:r>
      <w:proofErr w:type="spellEnd"/>
      <w:r w:rsidRPr="007E24BC">
        <w:rPr>
          <w:lang w:val="en-US"/>
        </w:rPr>
        <w:t xml:space="preserve"> GM, Glanville AR, Lease ED, et al. Chronic lung allograft dysfunction: Definition, diagnostic criteria, and approaches to treatment—A consensus report. Lancet Respir Med. 2019;7(4):361–381.</w:t>
      </w:r>
    </w:p>
    <w:p w14:paraId="0841204B" w14:textId="7BA45732" w:rsidR="002D1DA9" w:rsidRPr="003507C0" w:rsidRDefault="007E24BC" w:rsidP="003507C0">
      <w:pPr>
        <w:pStyle w:val="ListParagraph"/>
        <w:numPr>
          <w:ilvl w:val="0"/>
          <w:numId w:val="33"/>
        </w:numPr>
        <w:tabs>
          <w:tab w:val="left" w:pos="1950"/>
        </w:tabs>
        <w:rPr>
          <w:lang w:val="en-US"/>
        </w:rPr>
      </w:pPr>
      <w:r w:rsidRPr="007E24BC">
        <w:rPr>
          <w:lang w:val="en-US"/>
        </w:rPr>
        <w:t>Morrell MR, Pilewski JM, Gries CJ, et al. Mycophenolate mofetil for maintenance immunosuppression after lung transplantation. Transplantation. 2011;92(4):447–453.</w:t>
      </w:r>
    </w:p>
    <w:sectPr w:rsidR="002D1DA9" w:rsidRPr="003507C0" w:rsidSect="00B96AFF">
      <w:headerReference w:type="even" r:id="rId22"/>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D22D4A" w14:textId="77777777" w:rsidR="00DB04D4" w:rsidRDefault="00DB04D4">
      <w:r>
        <w:separator/>
      </w:r>
    </w:p>
  </w:endnote>
  <w:endnote w:type="continuationSeparator" w:id="0">
    <w:p w14:paraId="7FA827AC" w14:textId="77777777" w:rsidR="00DB04D4" w:rsidRDefault="00DB04D4">
      <w:r>
        <w:continuationSeparator/>
      </w:r>
    </w:p>
  </w:endnote>
  <w:endnote w:type="continuationNotice" w:id="1">
    <w:p w14:paraId="31088EFB" w14:textId="77777777" w:rsidR="00DB04D4" w:rsidRDefault="00DB04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ptos">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D44A7"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993A8C" w14:textId="77777777" w:rsidR="00DB04D4" w:rsidRDefault="00DB04D4"/>
  </w:footnote>
  <w:footnote w:type="continuationSeparator" w:id="0">
    <w:p w14:paraId="506E2022" w14:textId="77777777" w:rsidR="00DB04D4" w:rsidRDefault="00DB04D4">
      <w:r>
        <w:continuationSeparator/>
      </w:r>
    </w:p>
  </w:footnote>
  <w:footnote w:type="continuationNotice" w:id="1">
    <w:p w14:paraId="6E881460" w14:textId="77777777" w:rsidR="00DB04D4" w:rsidRDefault="00DB04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E16151"/>
    <w:multiLevelType w:val="hybridMultilevel"/>
    <w:tmpl w:val="5F303E3A"/>
    <w:lvl w:ilvl="0" w:tplc="DA5A5850">
      <w:start w:val="3"/>
      <w:numFmt w:val="bullet"/>
      <w:lvlText w:val=""/>
      <w:lvlJc w:val="left"/>
      <w:pPr>
        <w:ind w:left="927" w:hanging="360"/>
      </w:pPr>
      <w:rPr>
        <w:rFonts w:ascii="Symbol" w:eastAsia="Times New Roman" w:hAnsi="Symbol"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A561285"/>
    <w:multiLevelType w:val="hybridMultilevel"/>
    <w:tmpl w:val="60DC2B82"/>
    <w:lvl w:ilvl="0" w:tplc="70805FFE">
      <w:start w:val="1"/>
      <w:numFmt w:val="bullet"/>
      <w:lvlText w:val="•"/>
      <w:lvlJc w:val="left"/>
      <w:pPr>
        <w:tabs>
          <w:tab w:val="num" w:pos="720"/>
        </w:tabs>
        <w:ind w:left="720" w:hanging="360"/>
      </w:pPr>
      <w:rPr>
        <w:rFonts w:ascii="Times New Roman" w:hAnsi="Times New Roman" w:hint="default"/>
      </w:rPr>
    </w:lvl>
    <w:lvl w:ilvl="1" w:tplc="0DE46416" w:tentative="1">
      <w:start w:val="1"/>
      <w:numFmt w:val="bullet"/>
      <w:lvlText w:val="•"/>
      <w:lvlJc w:val="left"/>
      <w:pPr>
        <w:tabs>
          <w:tab w:val="num" w:pos="1440"/>
        </w:tabs>
        <w:ind w:left="1440" w:hanging="360"/>
      </w:pPr>
      <w:rPr>
        <w:rFonts w:ascii="Times New Roman" w:hAnsi="Times New Roman" w:hint="default"/>
      </w:rPr>
    </w:lvl>
    <w:lvl w:ilvl="2" w:tplc="3CF27800" w:tentative="1">
      <w:start w:val="1"/>
      <w:numFmt w:val="bullet"/>
      <w:lvlText w:val="•"/>
      <w:lvlJc w:val="left"/>
      <w:pPr>
        <w:tabs>
          <w:tab w:val="num" w:pos="2160"/>
        </w:tabs>
        <w:ind w:left="2160" w:hanging="360"/>
      </w:pPr>
      <w:rPr>
        <w:rFonts w:ascii="Times New Roman" w:hAnsi="Times New Roman" w:hint="default"/>
      </w:rPr>
    </w:lvl>
    <w:lvl w:ilvl="3" w:tplc="1200E01E" w:tentative="1">
      <w:start w:val="1"/>
      <w:numFmt w:val="bullet"/>
      <w:lvlText w:val="•"/>
      <w:lvlJc w:val="left"/>
      <w:pPr>
        <w:tabs>
          <w:tab w:val="num" w:pos="2880"/>
        </w:tabs>
        <w:ind w:left="2880" w:hanging="360"/>
      </w:pPr>
      <w:rPr>
        <w:rFonts w:ascii="Times New Roman" w:hAnsi="Times New Roman" w:hint="default"/>
      </w:rPr>
    </w:lvl>
    <w:lvl w:ilvl="4" w:tplc="6CA2E046" w:tentative="1">
      <w:start w:val="1"/>
      <w:numFmt w:val="bullet"/>
      <w:lvlText w:val="•"/>
      <w:lvlJc w:val="left"/>
      <w:pPr>
        <w:tabs>
          <w:tab w:val="num" w:pos="3600"/>
        </w:tabs>
        <w:ind w:left="3600" w:hanging="360"/>
      </w:pPr>
      <w:rPr>
        <w:rFonts w:ascii="Times New Roman" w:hAnsi="Times New Roman" w:hint="default"/>
      </w:rPr>
    </w:lvl>
    <w:lvl w:ilvl="5" w:tplc="A28EA168" w:tentative="1">
      <w:start w:val="1"/>
      <w:numFmt w:val="bullet"/>
      <w:lvlText w:val="•"/>
      <w:lvlJc w:val="left"/>
      <w:pPr>
        <w:tabs>
          <w:tab w:val="num" w:pos="4320"/>
        </w:tabs>
        <w:ind w:left="4320" w:hanging="360"/>
      </w:pPr>
      <w:rPr>
        <w:rFonts w:ascii="Times New Roman" w:hAnsi="Times New Roman" w:hint="default"/>
      </w:rPr>
    </w:lvl>
    <w:lvl w:ilvl="6" w:tplc="AB5EB0B8" w:tentative="1">
      <w:start w:val="1"/>
      <w:numFmt w:val="bullet"/>
      <w:lvlText w:val="•"/>
      <w:lvlJc w:val="left"/>
      <w:pPr>
        <w:tabs>
          <w:tab w:val="num" w:pos="5040"/>
        </w:tabs>
        <w:ind w:left="5040" w:hanging="360"/>
      </w:pPr>
      <w:rPr>
        <w:rFonts w:ascii="Times New Roman" w:hAnsi="Times New Roman" w:hint="default"/>
      </w:rPr>
    </w:lvl>
    <w:lvl w:ilvl="7" w:tplc="F4A291B4" w:tentative="1">
      <w:start w:val="1"/>
      <w:numFmt w:val="bullet"/>
      <w:lvlText w:val="•"/>
      <w:lvlJc w:val="left"/>
      <w:pPr>
        <w:tabs>
          <w:tab w:val="num" w:pos="5760"/>
        </w:tabs>
        <w:ind w:left="5760" w:hanging="360"/>
      </w:pPr>
      <w:rPr>
        <w:rFonts w:ascii="Times New Roman" w:hAnsi="Times New Roman" w:hint="default"/>
      </w:rPr>
    </w:lvl>
    <w:lvl w:ilvl="8" w:tplc="1D7CA782"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1CD675B8"/>
    <w:multiLevelType w:val="hybridMultilevel"/>
    <w:tmpl w:val="C7C2DF0A"/>
    <w:lvl w:ilvl="0" w:tplc="DA5A5850">
      <w:start w:val="3"/>
      <w:numFmt w:val="bullet"/>
      <w:lvlText w:val=""/>
      <w:lvlJc w:val="left"/>
      <w:pPr>
        <w:ind w:left="1494" w:hanging="360"/>
      </w:pPr>
      <w:rPr>
        <w:rFonts w:ascii="Symbol" w:eastAsia="Times New Roman" w:hAnsi="Symbol"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27406B7"/>
    <w:multiLevelType w:val="hybridMultilevel"/>
    <w:tmpl w:val="BBAC35A6"/>
    <w:lvl w:ilvl="0" w:tplc="DA5A5850">
      <w:start w:val="3"/>
      <w:numFmt w:val="bullet"/>
      <w:lvlText w:val=""/>
      <w:lvlJc w:val="left"/>
      <w:pPr>
        <w:ind w:left="1494" w:hanging="360"/>
      </w:pPr>
      <w:rPr>
        <w:rFonts w:ascii="Symbol" w:eastAsia="Times New Roman" w:hAnsi="Symbol"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2" w15:restartNumberingAfterBreak="0">
    <w:nsid w:val="36A91DA3"/>
    <w:multiLevelType w:val="hybridMultilevel"/>
    <w:tmpl w:val="44DACDB4"/>
    <w:lvl w:ilvl="0" w:tplc="DA5A5850">
      <w:start w:val="3"/>
      <w:numFmt w:val="bullet"/>
      <w:lvlText w:val=""/>
      <w:lvlJc w:val="left"/>
      <w:pPr>
        <w:ind w:left="1494" w:hanging="360"/>
      </w:pPr>
      <w:rPr>
        <w:rFonts w:ascii="Symbol" w:eastAsia="Times New Roman" w:hAnsi="Symbol"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3" w15:restartNumberingAfterBreak="0">
    <w:nsid w:val="38537BDD"/>
    <w:multiLevelType w:val="hybridMultilevel"/>
    <w:tmpl w:val="21D8AAC2"/>
    <w:lvl w:ilvl="0" w:tplc="DA5A5850">
      <w:start w:val="3"/>
      <w:numFmt w:val="bullet"/>
      <w:lvlText w:val=""/>
      <w:lvlJc w:val="left"/>
      <w:pPr>
        <w:ind w:left="927" w:hanging="360"/>
      </w:pPr>
      <w:rPr>
        <w:rFonts w:ascii="Symbol" w:eastAsia="Times New Roman" w:hAnsi="Symbol"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38945157"/>
    <w:multiLevelType w:val="hybridMultilevel"/>
    <w:tmpl w:val="9B06D34E"/>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8B70D4F"/>
    <w:multiLevelType w:val="hybridMultilevel"/>
    <w:tmpl w:val="94D4EEFE"/>
    <w:lvl w:ilvl="0" w:tplc="DA5A5850">
      <w:start w:val="3"/>
      <w:numFmt w:val="bullet"/>
      <w:lvlText w:val=""/>
      <w:lvlJc w:val="left"/>
      <w:pPr>
        <w:ind w:left="1494" w:hanging="360"/>
      </w:pPr>
      <w:rPr>
        <w:rFonts w:ascii="Symbol" w:eastAsia="Times New Roman" w:hAnsi="Symbol" w:cs="Times New Roman" w:hint="default"/>
      </w:rPr>
    </w:lvl>
    <w:lvl w:ilvl="1" w:tplc="20000003">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4BA4624"/>
    <w:multiLevelType w:val="hybridMultilevel"/>
    <w:tmpl w:val="88CC9E8E"/>
    <w:lvl w:ilvl="0" w:tplc="FFFFFFFF">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21" w15:restartNumberingAfterBreak="0">
    <w:nsid w:val="4B1A5770"/>
    <w:multiLevelType w:val="hybridMultilevel"/>
    <w:tmpl w:val="461AAE46"/>
    <w:lvl w:ilvl="0" w:tplc="DA5A5850">
      <w:start w:val="3"/>
      <w:numFmt w:val="bullet"/>
      <w:lvlText w:val=""/>
      <w:lvlJc w:val="left"/>
      <w:pPr>
        <w:ind w:left="1494" w:hanging="360"/>
      </w:pPr>
      <w:rPr>
        <w:rFonts w:ascii="Symbol" w:eastAsia="Times New Roman" w:hAnsi="Symbol"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2C86A45"/>
    <w:multiLevelType w:val="hybridMultilevel"/>
    <w:tmpl w:val="2886EC7E"/>
    <w:lvl w:ilvl="0" w:tplc="DA5A5850">
      <w:start w:val="3"/>
      <w:numFmt w:val="bullet"/>
      <w:lvlText w:val=""/>
      <w:lvlJc w:val="left"/>
      <w:pPr>
        <w:ind w:left="1494" w:hanging="360"/>
      </w:pPr>
      <w:rPr>
        <w:rFonts w:ascii="Symbol" w:eastAsia="Times New Roman" w:hAnsi="Symbol"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6" w15:restartNumberingAfterBreak="0">
    <w:nsid w:val="659D5F93"/>
    <w:multiLevelType w:val="hybridMultilevel"/>
    <w:tmpl w:val="0CE4D7AC"/>
    <w:lvl w:ilvl="0" w:tplc="6D7238DA">
      <w:start w:val="1"/>
      <w:numFmt w:val="bullet"/>
      <w:lvlText w:val="-"/>
      <w:lvlJc w:val="left"/>
      <w:pPr>
        <w:ind w:left="927" w:hanging="360"/>
      </w:pPr>
      <w:rPr>
        <w:rFonts w:ascii="Aptos" w:hAnsi="Aptos" w:hint="default"/>
      </w:rPr>
    </w:lvl>
    <w:lvl w:ilvl="1" w:tplc="91B8E956">
      <w:start w:val="1"/>
      <w:numFmt w:val="bullet"/>
      <w:lvlText w:val="o"/>
      <w:lvlJc w:val="left"/>
      <w:pPr>
        <w:ind w:left="1647" w:hanging="360"/>
      </w:pPr>
      <w:rPr>
        <w:rFonts w:ascii="Courier New" w:hAnsi="Courier New" w:hint="default"/>
      </w:rPr>
    </w:lvl>
    <w:lvl w:ilvl="2" w:tplc="4A80A730">
      <w:start w:val="1"/>
      <w:numFmt w:val="bullet"/>
      <w:lvlText w:val=""/>
      <w:lvlJc w:val="left"/>
      <w:pPr>
        <w:ind w:left="2367" w:hanging="360"/>
      </w:pPr>
      <w:rPr>
        <w:rFonts w:ascii="Wingdings" w:hAnsi="Wingdings" w:hint="default"/>
      </w:rPr>
    </w:lvl>
    <w:lvl w:ilvl="3" w:tplc="8278C136">
      <w:start w:val="1"/>
      <w:numFmt w:val="bullet"/>
      <w:lvlText w:val=""/>
      <w:lvlJc w:val="left"/>
      <w:pPr>
        <w:ind w:left="3087" w:hanging="360"/>
      </w:pPr>
      <w:rPr>
        <w:rFonts w:ascii="Symbol" w:hAnsi="Symbol" w:hint="default"/>
      </w:rPr>
    </w:lvl>
    <w:lvl w:ilvl="4" w:tplc="DC30CBA2">
      <w:start w:val="1"/>
      <w:numFmt w:val="bullet"/>
      <w:lvlText w:val="o"/>
      <w:lvlJc w:val="left"/>
      <w:pPr>
        <w:ind w:left="3807" w:hanging="360"/>
      </w:pPr>
      <w:rPr>
        <w:rFonts w:ascii="Courier New" w:hAnsi="Courier New" w:hint="default"/>
      </w:rPr>
    </w:lvl>
    <w:lvl w:ilvl="5" w:tplc="A9ACB96A">
      <w:start w:val="1"/>
      <w:numFmt w:val="bullet"/>
      <w:lvlText w:val=""/>
      <w:lvlJc w:val="left"/>
      <w:pPr>
        <w:ind w:left="4527" w:hanging="360"/>
      </w:pPr>
      <w:rPr>
        <w:rFonts w:ascii="Wingdings" w:hAnsi="Wingdings" w:hint="default"/>
      </w:rPr>
    </w:lvl>
    <w:lvl w:ilvl="6" w:tplc="AE2E97DA">
      <w:start w:val="1"/>
      <w:numFmt w:val="bullet"/>
      <w:lvlText w:val=""/>
      <w:lvlJc w:val="left"/>
      <w:pPr>
        <w:ind w:left="5247" w:hanging="360"/>
      </w:pPr>
      <w:rPr>
        <w:rFonts w:ascii="Symbol" w:hAnsi="Symbol" w:hint="default"/>
      </w:rPr>
    </w:lvl>
    <w:lvl w:ilvl="7" w:tplc="1B2A93BC">
      <w:start w:val="1"/>
      <w:numFmt w:val="bullet"/>
      <w:lvlText w:val="o"/>
      <w:lvlJc w:val="left"/>
      <w:pPr>
        <w:ind w:left="5967" w:hanging="360"/>
      </w:pPr>
      <w:rPr>
        <w:rFonts w:ascii="Courier New" w:hAnsi="Courier New" w:hint="default"/>
      </w:rPr>
    </w:lvl>
    <w:lvl w:ilvl="8" w:tplc="2FE4BCB2">
      <w:start w:val="1"/>
      <w:numFmt w:val="bullet"/>
      <w:lvlText w:val=""/>
      <w:lvlJc w:val="left"/>
      <w:pPr>
        <w:ind w:left="6687" w:hanging="360"/>
      </w:pPr>
      <w:rPr>
        <w:rFonts w:ascii="Wingdings" w:hAnsi="Wingdings" w:hint="default"/>
      </w:rPr>
    </w:lvl>
  </w:abstractNum>
  <w:abstractNum w:abstractNumId="27" w15:restartNumberingAfterBreak="0">
    <w:nsid w:val="6D6058DD"/>
    <w:multiLevelType w:val="hybridMultilevel"/>
    <w:tmpl w:val="BDD634DE"/>
    <w:lvl w:ilvl="0" w:tplc="DA5A5850">
      <w:start w:val="3"/>
      <w:numFmt w:val="bullet"/>
      <w:lvlText w:val=""/>
      <w:lvlJc w:val="left"/>
      <w:pPr>
        <w:ind w:left="1494" w:hanging="360"/>
      </w:pPr>
      <w:rPr>
        <w:rFonts w:ascii="Symbol" w:eastAsia="Times New Roman" w:hAnsi="Symbol"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1116533"/>
    <w:multiLevelType w:val="hybridMultilevel"/>
    <w:tmpl w:val="67A0D770"/>
    <w:lvl w:ilvl="0" w:tplc="DA5A5850">
      <w:start w:val="3"/>
      <w:numFmt w:val="bullet"/>
      <w:lvlText w:val=""/>
      <w:lvlJc w:val="left"/>
      <w:pPr>
        <w:ind w:left="1494" w:hanging="360"/>
      </w:pPr>
      <w:rPr>
        <w:rFonts w:ascii="Symbol" w:eastAsia="Times New Roman" w:hAnsi="Symbol"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FD15746"/>
    <w:multiLevelType w:val="hybridMultilevel"/>
    <w:tmpl w:val="88CC9E8E"/>
    <w:lvl w:ilvl="0" w:tplc="1426442E">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num w:numId="1" w16cid:durableId="1446387340">
    <w:abstractNumId w:val="26"/>
  </w:num>
  <w:num w:numId="2" w16cid:durableId="1909921896">
    <w:abstractNumId w:val="31"/>
  </w:num>
  <w:num w:numId="3" w16cid:durableId="1367871050">
    <w:abstractNumId w:val="24"/>
  </w:num>
  <w:num w:numId="4" w16cid:durableId="164058872">
    <w:abstractNumId w:val="0"/>
  </w:num>
  <w:num w:numId="5" w16cid:durableId="861477783">
    <w:abstractNumId w:val="9"/>
  </w:num>
  <w:num w:numId="6" w16cid:durableId="1280868239">
    <w:abstractNumId w:val="28"/>
  </w:num>
  <w:num w:numId="7" w16cid:durableId="444931515">
    <w:abstractNumId w:val="3"/>
  </w:num>
  <w:num w:numId="8" w16cid:durableId="739910959">
    <w:abstractNumId w:val="19"/>
  </w:num>
  <w:num w:numId="9" w16cid:durableId="391579451">
    <w:abstractNumId w:val="15"/>
  </w:num>
  <w:num w:numId="10" w16cid:durableId="1296368398">
    <w:abstractNumId w:val="1"/>
  </w:num>
  <w:num w:numId="11" w16cid:durableId="689646344">
    <w:abstractNumId w:val="1"/>
  </w:num>
  <w:num w:numId="12" w16cid:durableId="1979215945">
    <w:abstractNumId w:val="4"/>
  </w:num>
  <w:num w:numId="13" w16cid:durableId="830874331">
    <w:abstractNumId w:val="5"/>
  </w:num>
  <w:num w:numId="14" w16cid:durableId="57095060">
    <w:abstractNumId w:val="23"/>
  </w:num>
  <w:num w:numId="15" w16cid:durableId="36130748">
    <w:abstractNumId w:val="17"/>
  </w:num>
  <w:num w:numId="16" w16cid:durableId="560679449">
    <w:abstractNumId w:val="10"/>
  </w:num>
  <w:num w:numId="17" w16cid:durableId="1420566503">
    <w:abstractNumId w:val="22"/>
  </w:num>
  <w:num w:numId="18" w16cid:durableId="256527698">
    <w:abstractNumId w:val="6"/>
  </w:num>
  <w:num w:numId="19" w16cid:durableId="1090539201">
    <w:abstractNumId w:val="18"/>
  </w:num>
  <w:num w:numId="20" w16cid:durableId="1846439597">
    <w:abstractNumId w:val="30"/>
  </w:num>
  <w:num w:numId="21" w16cid:durableId="1535532659">
    <w:abstractNumId w:val="7"/>
  </w:num>
  <w:num w:numId="22" w16cid:durableId="419955450">
    <w:abstractNumId w:val="2"/>
  </w:num>
  <w:num w:numId="23" w16cid:durableId="49306056">
    <w:abstractNumId w:val="11"/>
  </w:num>
  <w:num w:numId="24" w16cid:durableId="1123500186">
    <w:abstractNumId w:val="8"/>
  </w:num>
  <w:num w:numId="25" w16cid:durableId="1654219832">
    <w:abstractNumId w:val="32"/>
  </w:num>
  <w:num w:numId="26" w16cid:durableId="1452364726">
    <w:abstractNumId w:val="13"/>
  </w:num>
  <w:num w:numId="27" w16cid:durableId="1667393951">
    <w:abstractNumId w:val="16"/>
  </w:num>
  <w:num w:numId="28" w16cid:durableId="1776363684">
    <w:abstractNumId w:val="25"/>
  </w:num>
  <w:num w:numId="29" w16cid:durableId="2047440911">
    <w:abstractNumId w:val="12"/>
  </w:num>
  <w:num w:numId="30" w16cid:durableId="1936786928">
    <w:abstractNumId w:val="27"/>
  </w:num>
  <w:num w:numId="31" w16cid:durableId="1980376504">
    <w:abstractNumId w:val="21"/>
  </w:num>
  <w:num w:numId="32" w16cid:durableId="1073116594">
    <w:abstractNumId w:val="29"/>
  </w:num>
  <w:num w:numId="33" w16cid:durableId="306327586">
    <w:abstractNumId w:val="20"/>
  </w:num>
  <w:num w:numId="34" w16cid:durableId="67110608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6A0"/>
    <w:rsid w:val="00030DDD"/>
    <w:rsid w:val="000313BB"/>
    <w:rsid w:val="00032A76"/>
    <w:rsid w:val="00033ED5"/>
    <w:rsid w:val="00044923"/>
    <w:rsid w:val="000475BF"/>
    <w:rsid w:val="00050500"/>
    <w:rsid w:val="00052BC9"/>
    <w:rsid w:val="0005691C"/>
    <w:rsid w:val="00056ECB"/>
    <w:rsid w:val="00056ED5"/>
    <w:rsid w:val="00061969"/>
    <w:rsid w:val="000655CC"/>
    <w:rsid w:val="00066C5F"/>
    <w:rsid w:val="000700AE"/>
    <w:rsid w:val="00077B6B"/>
    <w:rsid w:val="00084024"/>
    <w:rsid w:val="00084D1A"/>
    <w:rsid w:val="00090474"/>
    <w:rsid w:val="0009062C"/>
    <w:rsid w:val="00095368"/>
    <w:rsid w:val="000954C4"/>
    <w:rsid w:val="000A2281"/>
    <w:rsid w:val="000A3935"/>
    <w:rsid w:val="000A4ABA"/>
    <w:rsid w:val="000A611A"/>
    <w:rsid w:val="000B12D9"/>
    <w:rsid w:val="000B4536"/>
    <w:rsid w:val="000B7715"/>
    <w:rsid w:val="000C2978"/>
    <w:rsid w:val="000D44A7"/>
    <w:rsid w:val="000E463B"/>
    <w:rsid w:val="000E5A7E"/>
    <w:rsid w:val="000E607C"/>
    <w:rsid w:val="000F40F5"/>
    <w:rsid w:val="000F43A3"/>
    <w:rsid w:val="000F7681"/>
    <w:rsid w:val="00103031"/>
    <w:rsid w:val="001044FE"/>
    <w:rsid w:val="00111CB2"/>
    <w:rsid w:val="001139D4"/>
    <w:rsid w:val="00115C9F"/>
    <w:rsid w:val="00131B08"/>
    <w:rsid w:val="00132A59"/>
    <w:rsid w:val="00133337"/>
    <w:rsid w:val="00133A0F"/>
    <w:rsid w:val="0013580F"/>
    <w:rsid w:val="00137B6D"/>
    <w:rsid w:val="0014070B"/>
    <w:rsid w:val="001422C1"/>
    <w:rsid w:val="001522AE"/>
    <w:rsid w:val="00157D5B"/>
    <w:rsid w:val="001601B5"/>
    <w:rsid w:val="00161FE6"/>
    <w:rsid w:val="00164C3D"/>
    <w:rsid w:val="00166D3A"/>
    <w:rsid w:val="0017508E"/>
    <w:rsid w:val="00175A33"/>
    <w:rsid w:val="00176E28"/>
    <w:rsid w:val="00181FDC"/>
    <w:rsid w:val="00184167"/>
    <w:rsid w:val="001860B9"/>
    <w:rsid w:val="00186F2B"/>
    <w:rsid w:val="001874D6"/>
    <w:rsid w:val="0019632A"/>
    <w:rsid w:val="00197F35"/>
    <w:rsid w:val="001A1A59"/>
    <w:rsid w:val="001A4E7C"/>
    <w:rsid w:val="001B762C"/>
    <w:rsid w:val="001C3674"/>
    <w:rsid w:val="001C37BF"/>
    <w:rsid w:val="001C4D0A"/>
    <w:rsid w:val="001C5FEF"/>
    <w:rsid w:val="001E3789"/>
    <w:rsid w:val="001E505B"/>
    <w:rsid w:val="001E765A"/>
    <w:rsid w:val="00211487"/>
    <w:rsid w:val="00211D91"/>
    <w:rsid w:val="00217DEC"/>
    <w:rsid w:val="002236F1"/>
    <w:rsid w:val="00235B57"/>
    <w:rsid w:val="00250F24"/>
    <w:rsid w:val="002523C5"/>
    <w:rsid w:val="0025380B"/>
    <w:rsid w:val="0025703A"/>
    <w:rsid w:val="00262F3D"/>
    <w:rsid w:val="00263281"/>
    <w:rsid w:val="002641E6"/>
    <w:rsid w:val="002651D6"/>
    <w:rsid w:val="0026551F"/>
    <w:rsid w:val="00270FA8"/>
    <w:rsid w:val="00280A85"/>
    <w:rsid w:val="00283954"/>
    <w:rsid w:val="00284119"/>
    <w:rsid w:val="00285480"/>
    <w:rsid w:val="00290B5C"/>
    <w:rsid w:val="00294791"/>
    <w:rsid w:val="002A1C4F"/>
    <w:rsid w:val="002A7450"/>
    <w:rsid w:val="002B0B30"/>
    <w:rsid w:val="002B0C78"/>
    <w:rsid w:val="002C0C02"/>
    <w:rsid w:val="002C1277"/>
    <w:rsid w:val="002C60AD"/>
    <w:rsid w:val="002D0E0E"/>
    <w:rsid w:val="002D1DA9"/>
    <w:rsid w:val="002D6023"/>
    <w:rsid w:val="002E1F6A"/>
    <w:rsid w:val="002E263F"/>
    <w:rsid w:val="002E6F81"/>
    <w:rsid w:val="002F08BA"/>
    <w:rsid w:val="002F2CFF"/>
    <w:rsid w:val="002F568B"/>
    <w:rsid w:val="002F7818"/>
    <w:rsid w:val="003066D0"/>
    <w:rsid w:val="00311401"/>
    <w:rsid w:val="003174F2"/>
    <w:rsid w:val="003203D7"/>
    <w:rsid w:val="00320F86"/>
    <w:rsid w:val="00324171"/>
    <w:rsid w:val="00326C24"/>
    <w:rsid w:val="00337F99"/>
    <w:rsid w:val="003410BD"/>
    <w:rsid w:val="0034307B"/>
    <w:rsid w:val="00345EB1"/>
    <w:rsid w:val="003507C0"/>
    <w:rsid w:val="00350CC4"/>
    <w:rsid w:val="00350F68"/>
    <w:rsid w:val="00352D5A"/>
    <w:rsid w:val="00356225"/>
    <w:rsid w:val="00360E0D"/>
    <w:rsid w:val="0036357D"/>
    <w:rsid w:val="0036594C"/>
    <w:rsid w:val="00367D19"/>
    <w:rsid w:val="00371BED"/>
    <w:rsid w:val="00384019"/>
    <w:rsid w:val="003854F1"/>
    <w:rsid w:val="0039118E"/>
    <w:rsid w:val="00397128"/>
    <w:rsid w:val="00397F54"/>
    <w:rsid w:val="003A0D43"/>
    <w:rsid w:val="003B2545"/>
    <w:rsid w:val="003B2A4B"/>
    <w:rsid w:val="003B3989"/>
    <w:rsid w:val="003D099E"/>
    <w:rsid w:val="003D21A2"/>
    <w:rsid w:val="003D29D2"/>
    <w:rsid w:val="003D31AE"/>
    <w:rsid w:val="003D4D89"/>
    <w:rsid w:val="003D6DF1"/>
    <w:rsid w:val="003E0705"/>
    <w:rsid w:val="003E2FF7"/>
    <w:rsid w:val="003E3555"/>
    <w:rsid w:val="003F1013"/>
    <w:rsid w:val="003F1ACF"/>
    <w:rsid w:val="00404948"/>
    <w:rsid w:val="004059FF"/>
    <w:rsid w:val="00406BEA"/>
    <w:rsid w:val="00413A60"/>
    <w:rsid w:val="004230F7"/>
    <w:rsid w:val="0043167E"/>
    <w:rsid w:val="0043409A"/>
    <w:rsid w:val="00436766"/>
    <w:rsid w:val="00437D21"/>
    <w:rsid w:val="00446255"/>
    <w:rsid w:val="00446793"/>
    <w:rsid w:val="00451935"/>
    <w:rsid w:val="00460ED0"/>
    <w:rsid w:val="00465651"/>
    <w:rsid w:val="004672F3"/>
    <w:rsid w:val="00470CE7"/>
    <w:rsid w:val="00470F4F"/>
    <w:rsid w:val="00472482"/>
    <w:rsid w:val="004735F1"/>
    <w:rsid w:val="00480DC7"/>
    <w:rsid w:val="004876F6"/>
    <w:rsid w:val="00487C16"/>
    <w:rsid w:val="0049236A"/>
    <w:rsid w:val="00492718"/>
    <w:rsid w:val="004A2257"/>
    <w:rsid w:val="004A329F"/>
    <w:rsid w:val="004A355D"/>
    <w:rsid w:val="004A4970"/>
    <w:rsid w:val="004B2183"/>
    <w:rsid w:val="004B2A01"/>
    <w:rsid w:val="004C3536"/>
    <w:rsid w:val="004D5B44"/>
    <w:rsid w:val="004D7BA3"/>
    <w:rsid w:val="004F4518"/>
    <w:rsid w:val="004F4C62"/>
    <w:rsid w:val="00501433"/>
    <w:rsid w:val="00511CC4"/>
    <w:rsid w:val="00514062"/>
    <w:rsid w:val="00517E6C"/>
    <w:rsid w:val="00531E60"/>
    <w:rsid w:val="00541D07"/>
    <w:rsid w:val="00543FB9"/>
    <w:rsid w:val="00544BAB"/>
    <w:rsid w:val="00545F31"/>
    <w:rsid w:val="005578FA"/>
    <w:rsid w:val="00565129"/>
    <w:rsid w:val="00565CD0"/>
    <w:rsid w:val="00567820"/>
    <w:rsid w:val="0057277B"/>
    <w:rsid w:val="005770AD"/>
    <w:rsid w:val="00581414"/>
    <w:rsid w:val="00582490"/>
    <w:rsid w:val="005955A0"/>
    <w:rsid w:val="00597E28"/>
    <w:rsid w:val="005A54ED"/>
    <w:rsid w:val="005A5D5B"/>
    <w:rsid w:val="005A6081"/>
    <w:rsid w:val="005A627D"/>
    <w:rsid w:val="005A7E5A"/>
    <w:rsid w:val="005B2095"/>
    <w:rsid w:val="005B40B7"/>
    <w:rsid w:val="005B69B7"/>
    <w:rsid w:val="005C0045"/>
    <w:rsid w:val="005C084E"/>
    <w:rsid w:val="005C1E82"/>
    <w:rsid w:val="005C4606"/>
    <w:rsid w:val="005D0B0C"/>
    <w:rsid w:val="005E02B3"/>
    <w:rsid w:val="005E1E24"/>
    <w:rsid w:val="005E7769"/>
    <w:rsid w:val="006021C3"/>
    <w:rsid w:val="0060596B"/>
    <w:rsid w:val="00606D97"/>
    <w:rsid w:val="00614E64"/>
    <w:rsid w:val="00617710"/>
    <w:rsid w:val="00617EE6"/>
    <w:rsid w:val="0062184C"/>
    <w:rsid w:val="00623724"/>
    <w:rsid w:val="00627BEA"/>
    <w:rsid w:val="006301A6"/>
    <w:rsid w:val="006319DB"/>
    <w:rsid w:val="006451AC"/>
    <w:rsid w:val="00653F91"/>
    <w:rsid w:val="0065595B"/>
    <w:rsid w:val="00655AC7"/>
    <w:rsid w:val="00656DCD"/>
    <w:rsid w:val="00660269"/>
    <w:rsid w:val="00661C0D"/>
    <w:rsid w:val="00665F89"/>
    <w:rsid w:val="00673C92"/>
    <w:rsid w:val="006753EC"/>
    <w:rsid w:val="00680022"/>
    <w:rsid w:val="00685193"/>
    <w:rsid w:val="006A2789"/>
    <w:rsid w:val="006A4978"/>
    <w:rsid w:val="006A56FF"/>
    <w:rsid w:val="006A7261"/>
    <w:rsid w:val="006B0D29"/>
    <w:rsid w:val="006B1819"/>
    <w:rsid w:val="006C4F32"/>
    <w:rsid w:val="006C5048"/>
    <w:rsid w:val="006C6A4B"/>
    <w:rsid w:val="006C779F"/>
    <w:rsid w:val="006D01F5"/>
    <w:rsid w:val="006D0CFB"/>
    <w:rsid w:val="006D30C0"/>
    <w:rsid w:val="006D7535"/>
    <w:rsid w:val="006E450B"/>
    <w:rsid w:val="006F0D7E"/>
    <w:rsid w:val="006F2275"/>
    <w:rsid w:val="00710545"/>
    <w:rsid w:val="00710B77"/>
    <w:rsid w:val="00715462"/>
    <w:rsid w:val="007155D5"/>
    <w:rsid w:val="00717990"/>
    <w:rsid w:val="0072075B"/>
    <w:rsid w:val="007221C2"/>
    <w:rsid w:val="007268AB"/>
    <w:rsid w:val="00730955"/>
    <w:rsid w:val="00733A9C"/>
    <w:rsid w:val="00736574"/>
    <w:rsid w:val="007367E0"/>
    <w:rsid w:val="00737215"/>
    <w:rsid w:val="00754905"/>
    <w:rsid w:val="00760038"/>
    <w:rsid w:val="00762EE0"/>
    <w:rsid w:val="00765C41"/>
    <w:rsid w:val="0077016D"/>
    <w:rsid w:val="00771100"/>
    <w:rsid w:val="00771953"/>
    <w:rsid w:val="007759DD"/>
    <w:rsid w:val="0078609F"/>
    <w:rsid w:val="007917BA"/>
    <w:rsid w:val="00794ADA"/>
    <w:rsid w:val="007A334E"/>
    <w:rsid w:val="007A5C6F"/>
    <w:rsid w:val="007B10A5"/>
    <w:rsid w:val="007B6EE2"/>
    <w:rsid w:val="007D4241"/>
    <w:rsid w:val="007D4317"/>
    <w:rsid w:val="007D4EA3"/>
    <w:rsid w:val="007E24BC"/>
    <w:rsid w:val="007F1CFF"/>
    <w:rsid w:val="007F5DD5"/>
    <w:rsid w:val="00816AAB"/>
    <w:rsid w:val="00820141"/>
    <w:rsid w:val="008202BA"/>
    <w:rsid w:val="00821A1B"/>
    <w:rsid w:val="008262E9"/>
    <w:rsid w:val="00827E69"/>
    <w:rsid w:val="00831423"/>
    <w:rsid w:val="00835C4D"/>
    <w:rsid w:val="008417E0"/>
    <w:rsid w:val="00843F48"/>
    <w:rsid w:val="00845DB4"/>
    <w:rsid w:val="00851423"/>
    <w:rsid w:val="008569C6"/>
    <w:rsid w:val="00857848"/>
    <w:rsid w:val="008654B6"/>
    <w:rsid w:val="0087139C"/>
    <w:rsid w:val="00873419"/>
    <w:rsid w:val="0087720C"/>
    <w:rsid w:val="00880E83"/>
    <w:rsid w:val="00882039"/>
    <w:rsid w:val="00892F28"/>
    <w:rsid w:val="008941F0"/>
    <w:rsid w:val="008A0C5F"/>
    <w:rsid w:val="008A2555"/>
    <w:rsid w:val="008A3DEA"/>
    <w:rsid w:val="008A4EB9"/>
    <w:rsid w:val="008A74C0"/>
    <w:rsid w:val="008B1694"/>
    <w:rsid w:val="008B73C3"/>
    <w:rsid w:val="008C4B27"/>
    <w:rsid w:val="008C7F0C"/>
    <w:rsid w:val="008C7F2A"/>
    <w:rsid w:val="008D4B13"/>
    <w:rsid w:val="008E36F8"/>
    <w:rsid w:val="008E46B2"/>
    <w:rsid w:val="008E6662"/>
    <w:rsid w:val="008E682C"/>
    <w:rsid w:val="008E78A1"/>
    <w:rsid w:val="008F589F"/>
    <w:rsid w:val="00900DA9"/>
    <w:rsid w:val="00906238"/>
    <w:rsid w:val="00907EF9"/>
    <w:rsid w:val="00911231"/>
    <w:rsid w:val="0091295C"/>
    <w:rsid w:val="00914D58"/>
    <w:rsid w:val="009209E4"/>
    <w:rsid w:val="009210E0"/>
    <w:rsid w:val="00921F47"/>
    <w:rsid w:val="0092221A"/>
    <w:rsid w:val="009228AB"/>
    <w:rsid w:val="0093085B"/>
    <w:rsid w:val="00931C57"/>
    <w:rsid w:val="009347A5"/>
    <w:rsid w:val="00942257"/>
    <w:rsid w:val="009471BF"/>
    <w:rsid w:val="00950E4E"/>
    <w:rsid w:val="009529BD"/>
    <w:rsid w:val="00952D31"/>
    <w:rsid w:val="009533B4"/>
    <w:rsid w:val="00954A0E"/>
    <w:rsid w:val="00957D35"/>
    <w:rsid w:val="00971D93"/>
    <w:rsid w:val="0099251D"/>
    <w:rsid w:val="009930DA"/>
    <w:rsid w:val="009A07DC"/>
    <w:rsid w:val="009A09F5"/>
    <w:rsid w:val="009A0CA7"/>
    <w:rsid w:val="009A32ED"/>
    <w:rsid w:val="009B1F6B"/>
    <w:rsid w:val="009B69FC"/>
    <w:rsid w:val="009C0D12"/>
    <w:rsid w:val="009C0D4B"/>
    <w:rsid w:val="009C192E"/>
    <w:rsid w:val="009C2E3E"/>
    <w:rsid w:val="009C6C0C"/>
    <w:rsid w:val="009D6819"/>
    <w:rsid w:val="009D6D1C"/>
    <w:rsid w:val="009E06A4"/>
    <w:rsid w:val="009E0CF9"/>
    <w:rsid w:val="009E531B"/>
    <w:rsid w:val="009E6C56"/>
    <w:rsid w:val="009E7DCF"/>
    <w:rsid w:val="009F4A56"/>
    <w:rsid w:val="009F4E65"/>
    <w:rsid w:val="009F7B77"/>
    <w:rsid w:val="00A006A5"/>
    <w:rsid w:val="00A0400F"/>
    <w:rsid w:val="00A04016"/>
    <w:rsid w:val="00A05942"/>
    <w:rsid w:val="00A066FA"/>
    <w:rsid w:val="00A07BEC"/>
    <w:rsid w:val="00A1539B"/>
    <w:rsid w:val="00A264BE"/>
    <w:rsid w:val="00A272CA"/>
    <w:rsid w:val="00A33051"/>
    <w:rsid w:val="00A33EFF"/>
    <w:rsid w:val="00A407AD"/>
    <w:rsid w:val="00A40923"/>
    <w:rsid w:val="00A41C05"/>
    <w:rsid w:val="00A42426"/>
    <w:rsid w:val="00A514B7"/>
    <w:rsid w:val="00A516E3"/>
    <w:rsid w:val="00A54A0B"/>
    <w:rsid w:val="00A65FD4"/>
    <w:rsid w:val="00A66AD0"/>
    <w:rsid w:val="00A81198"/>
    <w:rsid w:val="00A81E48"/>
    <w:rsid w:val="00A82035"/>
    <w:rsid w:val="00A90D77"/>
    <w:rsid w:val="00A92E07"/>
    <w:rsid w:val="00AA0B3A"/>
    <w:rsid w:val="00AA6EB4"/>
    <w:rsid w:val="00AA767D"/>
    <w:rsid w:val="00AB0CC9"/>
    <w:rsid w:val="00AB521A"/>
    <w:rsid w:val="00AC1093"/>
    <w:rsid w:val="00AC3FF6"/>
    <w:rsid w:val="00AD73EC"/>
    <w:rsid w:val="00AD7AD5"/>
    <w:rsid w:val="00AE5BC7"/>
    <w:rsid w:val="00AE69FF"/>
    <w:rsid w:val="00AE74CA"/>
    <w:rsid w:val="00AF5AAF"/>
    <w:rsid w:val="00B046D8"/>
    <w:rsid w:val="00B13F4C"/>
    <w:rsid w:val="00B16219"/>
    <w:rsid w:val="00B16C59"/>
    <w:rsid w:val="00B23F4C"/>
    <w:rsid w:val="00B24DFF"/>
    <w:rsid w:val="00B33FDD"/>
    <w:rsid w:val="00B359CC"/>
    <w:rsid w:val="00B36107"/>
    <w:rsid w:val="00B37E63"/>
    <w:rsid w:val="00B37E9F"/>
    <w:rsid w:val="00B37FAA"/>
    <w:rsid w:val="00B405A1"/>
    <w:rsid w:val="00B41789"/>
    <w:rsid w:val="00B430DD"/>
    <w:rsid w:val="00B46C03"/>
    <w:rsid w:val="00B60C6C"/>
    <w:rsid w:val="00B619A9"/>
    <w:rsid w:val="00B65A9D"/>
    <w:rsid w:val="00B66D60"/>
    <w:rsid w:val="00B75EDE"/>
    <w:rsid w:val="00B77D88"/>
    <w:rsid w:val="00B77FAF"/>
    <w:rsid w:val="00B80AE5"/>
    <w:rsid w:val="00B83715"/>
    <w:rsid w:val="00B84336"/>
    <w:rsid w:val="00B851B9"/>
    <w:rsid w:val="00B86453"/>
    <w:rsid w:val="00B90054"/>
    <w:rsid w:val="00B915D6"/>
    <w:rsid w:val="00B92C14"/>
    <w:rsid w:val="00B96AFF"/>
    <w:rsid w:val="00BA0066"/>
    <w:rsid w:val="00BB69DB"/>
    <w:rsid w:val="00BB7386"/>
    <w:rsid w:val="00BC322E"/>
    <w:rsid w:val="00BC44CD"/>
    <w:rsid w:val="00BC48A6"/>
    <w:rsid w:val="00BC57DD"/>
    <w:rsid w:val="00BD2729"/>
    <w:rsid w:val="00BE4391"/>
    <w:rsid w:val="00BE7978"/>
    <w:rsid w:val="00C01F0D"/>
    <w:rsid w:val="00C07DDB"/>
    <w:rsid w:val="00C4115D"/>
    <w:rsid w:val="00C43BDD"/>
    <w:rsid w:val="00C4526B"/>
    <w:rsid w:val="00C47778"/>
    <w:rsid w:val="00C5011E"/>
    <w:rsid w:val="00C50EE5"/>
    <w:rsid w:val="00C5240A"/>
    <w:rsid w:val="00C5398F"/>
    <w:rsid w:val="00C556F5"/>
    <w:rsid w:val="00C567D5"/>
    <w:rsid w:val="00C70E19"/>
    <w:rsid w:val="00C72574"/>
    <w:rsid w:val="00C7430C"/>
    <w:rsid w:val="00C85DA1"/>
    <w:rsid w:val="00C9071C"/>
    <w:rsid w:val="00C908FF"/>
    <w:rsid w:val="00C97BD3"/>
    <w:rsid w:val="00CA39EF"/>
    <w:rsid w:val="00CA521F"/>
    <w:rsid w:val="00CA6251"/>
    <w:rsid w:val="00CB0493"/>
    <w:rsid w:val="00CB17FF"/>
    <w:rsid w:val="00CB1ED7"/>
    <w:rsid w:val="00CC167C"/>
    <w:rsid w:val="00CC3CD7"/>
    <w:rsid w:val="00CC52D9"/>
    <w:rsid w:val="00CD6647"/>
    <w:rsid w:val="00CD697A"/>
    <w:rsid w:val="00CE2A9D"/>
    <w:rsid w:val="00CE332E"/>
    <w:rsid w:val="00CE4B73"/>
    <w:rsid w:val="00CF70BB"/>
    <w:rsid w:val="00D074DB"/>
    <w:rsid w:val="00D139CF"/>
    <w:rsid w:val="00D20779"/>
    <w:rsid w:val="00D357E0"/>
    <w:rsid w:val="00D37E7F"/>
    <w:rsid w:val="00D42738"/>
    <w:rsid w:val="00D47AD7"/>
    <w:rsid w:val="00D51529"/>
    <w:rsid w:val="00D63683"/>
    <w:rsid w:val="00D67C88"/>
    <w:rsid w:val="00D75D09"/>
    <w:rsid w:val="00D85218"/>
    <w:rsid w:val="00D915B1"/>
    <w:rsid w:val="00DA0010"/>
    <w:rsid w:val="00DA299D"/>
    <w:rsid w:val="00DA2EB5"/>
    <w:rsid w:val="00DA65C4"/>
    <w:rsid w:val="00DB04D4"/>
    <w:rsid w:val="00DB15FB"/>
    <w:rsid w:val="00DB39A6"/>
    <w:rsid w:val="00DB5B58"/>
    <w:rsid w:val="00DC2409"/>
    <w:rsid w:val="00DE1317"/>
    <w:rsid w:val="00DE4447"/>
    <w:rsid w:val="00DE5DA2"/>
    <w:rsid w:val="00DE63C6"/>
    <w:rsid w:val="00DF0033"/>
    <w:rsid w:val="00E026BF"/>
    <w:rsid w:val="00E03EB0"/>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2A01"/>
    <w:rsid w:val="00EB6714"/>
    <w:rsid w:val="00EC0647"/>
    <w:rsid w:val="00EC0A68"/>
    <w:rsid w:val="00EC3C32"/>
    <w:rsid w:val="00EC5006"/>
    <w:rsid w:val="00ED1FA9"/>
    <w:rsid w:val="00ED49C3"/>
    <w:rsid w:val="00ED6CE8"/>
    <w:rsid w:val="00ED7AA6"/>
    <w:rsid w:val="00EE2A56"/>
    <w:rsid w:val="00EE3818"/>
    <w:rsid w:val="00F22264"/>
    <w:rsid w:val="00F25115"/>
    <w:rsid w:val="00F2564D"/>
    <w:rsid w:val="00F35B05"/>
    <w:rsid w:val="00F413D9"/>
    <w:rsid w:val="00F5135F"/>
    <w:rsid w:val="00F51F78"/>
    <w:rsid w:val="00F54CE2"/>
    <w:rsid w:val="00F6766C"/>
    <w:rsid w:val="00F7761E"/>
    <w:rsid w:val="00F86F47"/>
    <w:rsid w:val="00F90B64"/>
    <w:rsid w:val="00FA61E1"/>
    <w:rsid w:val="00FB2F0F"/>
    <w:rsid w:val="00FB5086"/>
    <w:rsid w:val="00FB5411"/>
    <w:rsid w:val="00FB6392"/>
    <w:rsid w:val="00FC0339"/>
    <w:rsid w:val="00FC057D"/>
    <w:rsid w:val="00FC4F36"/>
    <w:rsid w:val="00FD3C70"/>
    <w:rsid w:val="00FD6820"/>
    <w:rsid w:val="00FE12D8"/>
    <w:rsid w:val="00FF4489"/>
    <w:rsid w:val="00FF4667"/>
    <w:rsid w:val="00FF6F82"/>
    <w:rsid w:val="00FF7C02"/>
    <w:rsid w:val="024801E3"/>
    <w:rsid w:val="03E3B09E"/>
    <w:rsid w:val="0432BCF9"/>
    <w:rsid w:val="068E8066"/>
    <w:rsid w:val="1B278781"/>
    <w:rsid w:val="204C0FFA"/>
    <w:rsid w:val="25DAC3FE"/>
    <w:rsid w:val="26EC8443"/>
    <w:rsid w:val="3398D3E4"/>
    <w:rsid w:val="3570EC53"/>
    <w:rsid w:val="38CDC8E3"/>
    <w:rsid w:val="3B9CF3DA"/>
    <w:rsid w:val="3D10B664"/>
    <w:rsid w:val="4118FFF1"/>
    <w:rsid w:val="448B4060"/>
    <w:rsid w:val="44F27AFD"/>
    <w:rsid w:val="45045989"/>
    <w:rsid w:val="4685F752"/>
    <w:rsid w:val="480BB736"/>
    <w:rsid w:val="4C6D880D"/>
    <w:rsid w:val="4D04ACF6"/>
    <w:rsid w:val="4EB508B6"/>
    <w:rsid w:val="56A95733"/>
    <w:rsid w:val="58096345"/>
    <w:rsid w:val="5B45DBCD"/>
    <w:rsid w:val="5BDBFF99"/>
    <w:rsid w:val="6164205E"/>
    <w:rsid w:val="61833F90"/>
    <w:rsid w:val="63544C92"/>
    <w:rsid w:val="647B2B65"/>
    <w:rsid w:val="651DA8C8"/>
    <w:rsid w:val="6A8B1B01"/>
    <w:rsid w:val="6B2CF8ED"/>
    <w:rsid w:val="6B41A965"/>
    <w:rsid w:val="6CE855B1"/>
    <w:rsid w:val="6F8B8753"/>
    <w:rsid w:val="7BFF2EB2"/>
    <w:rsid w:val="7CA0B319"/>
    <w:rsid w:val="7F3C26B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Heading1">
    <w:name w:val="heading 1"/>
    <w:aliases w:val="Rubrik VGR"/>
    <w:next w:val="Normal"/>
    <w:link w:val="Heading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67C88"/>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5"/>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DefaultParagraphFont"/>
    <w:link w:val="Tabell"/>
    <w:rsid w:val="009A32ED"/>
    <w:rPr>
      <w:sz w:val="24"/>
      <w:szCs w:val="24"/>
    </w:rPr>
  </w:style>
  <w:style w:type="character" w:styleId="UnresolvedMention">
    <w:name w:val="Unresolved Mention"/>
    <w:basedOn w:val="DefaultParagraphFont"/>
    <w:uiPriority w:val="99"/>
    <w:semiHidden/>
    <w:unhideWhenUsed/>
    <w:rsid w:val="002D1DA9"/>
    <w:rPr>
      <w:color w:val="605E5C"/>
      <w:shd w:val="clear" w:color="auto" w:fill="E1DFDD"/>
    </w:rPr>
  </w:style>
  <w:style w:type="character" w:styleId="FollowedHyperlink">
    <w:name w:val="FollowedHyperlink"/>
    <w:basedOn w:val="DefaultParagraphFont"/>
    <w:uiPriority w:val="99"/>
    <w:semiHidden/>
    <w:unhideWhenUsed/>
    <w:rsid w:val="00356225"/>
    <w:rPr>
      <w:color w:val="9EA2A2" w:themeColor="followedHyperlink"/>
      <w:u w:val="single"/>
    </w:rPr>
  </w:style>
  <w:style w:type="paragraph" w:styleId="TOCHeading">
    <w:name w:val="TOC Heading"/>
    <w:basedOn w:val="Heading1"/>
    <w:next w:val="Normal"/>
    <w:uiPriority w:val="39"/>
    <w:unhideWhenUsed/>
    <w:qFormat/>
    <w:rsid w:val="0077016D"/>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588754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92780644">
      <w:bodyDiv w:val="1"/>
      <w:marLeft w:val="0"/>
      <w:marRight w:val="0"/>
      <w:marTop w:val="0"/>
      <w:marBottom w:val="0"/>
      <w:divBdr>
        <w:top w:val="none" w:sz="0" w:space="0" w:color="auto"/>
        <w:left w:val="none" w:sz="0" w:space="0" w:color="auto"/>
        <w:bottom w:val="none" w:sz="0" w:space="0" w:color="auto"/>
        <w:right w:val="none" w:sz="0" w:space="0" w:color="auto"/>
      </w:divBdr>
      <w:divsChild>
        <w:div w:id="445271422">
          <w:marLeft w:val="0"/>
          <w:marRight w:val="0"/>
          <w:marTop w:val="0"/>
          <w:marBottom w:val="0"/>
          <w:divBdr>
            <w:top w:val="none" w:sz="0" w:space="0" w:color="auto"/>
            <w:left w:val="none" w:sz="0" w:space="0" w:color="auto"/>
            <w:bottom w:val="none" w:sz="0" w:space="0" w:color="auto"/>
            <w:right w:val="none" w:sz="0" w:space="0" w:color="auto"/>
          </w:divBdr>
        </w:div>
        <w:div w:id="1105418267">
          <w:marLeft w:val="0"/>
          <w:marRight w:val="0"/>
          <w:marTop w:val="0"/>
          <w:marBottom w:val="0"/>
          <w:divBdr>
            <w:top w:val="none" w:sz="0" w:space="0" w:color="auto"/>
            <w:left w:val="none" w:sz="0" w:space="0" w:color="auto"/>
            <w:bottom w:val="none" w:sz="0" w:space="0" w:color="auto"/>
            <w:right w:val="none" w:sz="0" w:space="0" w:color="auto"/>
          </w:divBdr>
        </w:div>
        <w:div w:id="1314336609">
          <w:marLeft w:val="0"/>
          <w:marRight w:val="0"/>
          <w:marTop w:val="0"/>
          <w:marBottom w:val="0"/>
          <w:divBdr>
            <w:top w:val="none" w:sz="0" w:space="0" w:color="auto"/>
            <w:left w:val="none" w:sz="0" w:space="0" w:color="auto"/>
            <w:bottom w:val="none" w:sz="0" w:space="0" w:color="auto"/>
            <w:right w:val="none" w:sz="0" w:space="0" w:color="auto"/>
          </w:divBdr>
        </w:div>
        <w:div w:id="2131124476">
          <w:marLeft w:val="0"/>
          <w:marRight w:val="0"/>
          <w:marTop w:val="0"/>
          <w:marBottom w:val="0"/>
          <w:divBdr>
            <w:top w:val="none" w:sz="0" w:space="0" w:color="auto"/>
            <w:left w:val="none" w:sz="0" w:space="0" w:color="auto"/>
            <w:bottom w:val="none" w:sz="0" w:space="0" w:color="auto"/>
            <w:right w:val="none" w:sz="0" w:space="0" w:color="auto"/>
          </w:divBdr>
        </w:div>
      </w:divsChild>
    </w:div>
    <w:div w:id="1055740455">
      <w:bodyDiv w:val="1"/>
      <w:marLeft w:val="0"/>
      <w:marRight w:val="0"/>
      <w:marTop w:val="0"/>
      <w:marBottom w:val="0"/>
      <w:divBdr>
        <w:top w:val="none" w:sz="0" w:space="0" w:color="auto"/>
        <w:left w:val="none" w:sz="0" w:space="0" w:color="auto"/>
        <w:bottom w:val="none" w:sz="0" w:space="0" w:color="auto"/>
        <w:right w:val="none" w:sz="0" w:space="0" w:color="auto"/>
      </w:divBdr>
    </w:div>
    <w:div w:id="1154881685">
      <w:bodyDiv w:val="1"/>
      <w:marLeft w:val="0"/>
      <w:marRight w:val="0"/>
      <w:marTop w:val="0"/>
      <w:marBottom w:val="0"/>
      <w:divBdr>
        <w:top w:val="none" w:sz="0" w:space="0" w:color="auto"/>
        <w:left w:val="none" w:sz="0" w:space="0" w:color="auto"/>
        <w:bottom w:val="none" w:sz="0" w:space="0" w:color="auto"/>
        <w:right w:val="none" w:sz="0" w:space="0" w:color="auto"/>
      </w:divBdr>
      <w:divsChild>
        <w:div w:id="502206914">
          <w:marLeft w:val="0"/>
          <w:marRight w:val="0"/>
          <w:marTop w:val="0"/>
          <w:marBottom w:val="0"/>
          <w:divBdr>
            <w:top w:val="none" w:sz="0" w:space="0" w:color="auto"/>
            <w:left w:val="none" w:sz="0" w:space="0" w:color="auto"/>
            <w:bottom w:val="none" w:sz="0" w:space="0" w:color="auto"/>
            <w:right w:val="none" w:sz="0" w:space="0" w:color="auto"/>
          </w:divBdr>
        </w:div>
        <w:div w:id="882600202">
          <w:marLeft w:val="0"/>
          <w:marRight w:val="0"/>
          <w:marTop w:val="0"/>
          <w:marBottom w:val="0"/>
          <w:divBdr>
            <w:top w:val="none" w:sz="0" w:space="0" w:color="auto"/>
            <w:left w:val="none" w:sz="0" w:space="0" w:color="auto"/>
            <w:bottom w:val="none" w:sz="0" w:space="0" w:color="auto"/>
            <w:right w:val="none" w:sz="0" w:space="0" w:color="auto"/>
          </w:divBdr>
        </w:div>
        <w:div w:id="1208108062">
          <w:marLeft w:val="0"/>
          <w:marRight w:val="0"/>
          <w:marTop w:val="0"/>
          <w:marBottom w:val="0"/>
          <w:divBdr>
            <w:top w:val="none" w:sz="0" w:space="0" w:color="auto"/>
            <w:left w:val="none" w:sz="0" w:space="0" w:color="auto"/>
            <w:bottom w:val="none" w:sz="0" w:space="0" w:color="auto"/>
            <w:right w:val="none" w:sz="0" w:space="0" w:color="auto"/>
          </w:divBdr>
        </w:div>
        <w:div w:id="125108857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83824862">
      <w:bodyDiv w:val="1"/>
      <w:marLeft w:val="0"/>
      <w:marRight w:val="0"/>
      <w:marTop w:val="0"/>
      <w:marBottom w:val="0"/>
      <w:divBdr>
        <w:top w:val="none" w:sz="0" w:space="0" w:color="auto"/>
        <w:left w:val="none" w:sz="0" w:space="0" w:color="auto"/>
        <w:bottom w:val="none" w:sz="0" w:space="0" w:color="auto"/>
        <w:right w:val="none" w:sz="0" w:space="0" w:color="auto"/>
      </w:divBdr>
    </w:div>
    <w:div w:id="1678264890">
      <w:bodyDiv w:val="1"/>
      <w:marLeft w:val="0"/>
      <w:marRight w:val="0"/>
      <w:marTop w:val="0"/>
      <w:marBottom w:val="0"/>
      <w:divBdr>
        <w:top w:val="none" w:sz="0" w:space="0" w:color="auto"/>
        <w:left w:val="none" w:sz="0" w:space="0" w:color="auto"/>
        <w:bottom w:val="none" w:sz="0" w:space="0" w:color="auto"/>
        <w:right w:val="none" w:sz="0" w:space="0" w:color="auto"/>
      </w:divBdr>
      <w:divsChild>
        <w:div w:id="565142448">
          <w:marLeft w:val="547"/>
          <w:marRight w:val="0"/>
          <w:marTop w:val="0"/>
          <w:marBottom w:val="0"/>
          <w:divBdr>
            <w:top w:val="none" w:sz="0" w:space="0" w:color="auto"/>
            <w:left w:val="none" w:sz="0" w:space="0" w:color="auto"/>
            <w:bottom w:val="none" w:sz="0" w:space="0" w:color="auto"/>
            <w:right w:val="none" w:sz="0" w:space="0" w:color="auto"/>
          </w:divBdr>
        </w:div>
        <w:div w:id="759301533">
          <w:marLeft w:val="547"/>
          <w:marRight w:val="0"/>
          <w:marTop w:val="0"/>
          <w:marBottom w:val="0"/>
          <w:divBdr>
            <w:top w:val="none" w:sz="0" w:space="0" w:color="auto"/>
            <w:left w:val="none" w:sz="0" w:space="0" w:color="auto"/>
            <w:bottom w:val="none" w:sz="0" w:space="0" w:color="auto"/>
            <w:right w:val="none" w:sz="0" w:space="0" w:color="auto"/>
          </w:divBdr>
        </w:div>
        <w:div w:id="2141461077">
          <w:marLeft w:val="547"/>
          <w:marRight w:val="0"/>
          <w:marTop w:val="0"/>
          <w:marBottom w:val="0"/>
          <w:divBdr>
            <w:top w:val="none" w:sz="0" w:space="0" w:color="auto"/>
            <w:left w:val="none" w:sz="0" w:space="0" w:color="auto"/>
            <w:bottom w:val="none" w:sz="0" w:space="0" w:color="auto"/>
            <w:right w:val="none" w:sz="0" w:space="0" w:color="auto"/>
          </w:divBdr>
        </w:div>
      </w:divsChild>
    </w:div>
    <w:div w:id="17972869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diagramData" Target="diagrams/data1.xml" Id="rId13" /><Relationship Type="http://schemas.openxmlformats.org/officeDocument/2006/relationships/hyperlink" Target="https://riktlinjer.svenskreumatologi.se/riktlinjer-och-rekommendationer/hantering-av-antireumatiska-lakemedel-vid-elektiv-reumakirurgi/" TargetMode="External" Id="rId18" /><Relationship Type="http://schemas.openxmlformats.org/officeDocument/2006/relationships/header" Target="header3.xml" Id="rId26" /><Relationship Type="http://schemas.openxmlformats.org/officeDocument/2006/relationships/hyperlink" Target="https://riktlinjer.svenskreumatologi.se/riktlinjer-och-rekommendationer/provtagning-och-kontroller-vid-antireumatisk-behandling/" TargetMode="Externa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3718-516638187-473/native" TargetMode="External" Id="rId12" /><Relationship Type="http://schemas.microsoft.com/office/2007/relationships/diagramDrawing" Target="diagrams/drawing1.xml" Id="rId17" /><Relationship Type="http://schemas.openxmlformats.org/officeDocument/2006/relationships/footer" Target="footer2.xml" Id="rId25" /><Relationship Type="http://schemas.openxmlformats.org/officeDocument/2006/relationships/diagramColors" Target="diagrams/colors1.xml" Id="rId16" /><Relationship Type="http://schemas.openxmlformats.org/officeDocument/2006/relationships/hyperlink" Target="https://riktlinjer.svenskreumatologi.se/riktlinjer-och-rekommendationer/lakemedelsbehandling-av-manifestationer-vid-systemisk-skleros/"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diagramQuickStyle" Target="diagrams/quickStyle1.xml" Id="rId15" /><Relationship Type="http://schemas.openxmlformats.org/officeDocument/2006/relationships/header" Target="header2.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s://riktlinjer.svenskreumatologi.se/riktlinjer-och-rekommendationer/hantering-av-antireumatiska-lakemedel-vid-elektiv-reumakirurgi/" TargetMode="External" Id="rId19" /><Relationship Type="http://schemas.openxmlformats.org/officeDocument/2006/relationships/webSettings" Target="webSettings.xml" Id="rId9" /><Relationship Type="http://schemas.openxmlformats.org/officeDocument/2006/relationships/diagramLayout" Target="diagrams/layout1.xml" Id="rId14" /><Relationship Type="http://schemas.openxmlformats.org/officeDocument/2006/relationships/header" Target="header1.xm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B05E079-6349-4963-B0EE-F17717E509A7}" type="doc">
      <dgm:prSet loTypeId="urn:microsoft.com/office/officeart/2005/8/layout/chevron2" loCatId="process" qsTypeId="urn:microsoft.com/office/officeart/2005/8/quickstyle/simple1" qsCatId="simple" csTypeId="urn:microsoft.com/office/officeart/2005/8/colors/accent1_3" csCatId="accent1" phldr="1"/>
      <dgm:spPr/>
      <dgm:t>
        <a:bodyPr/>
        <a:lstStyle/>
        <a:p>
          <a:endParaRPr lang="en-SE"/>
        </a:p>
      </dgm:t>
    </dgm:pt>
    <dgm:pt modelId="{53C2F66B-8E5F-4BEE-95E3-679D01DF0E7F}">
      <dgm:prSet phldrT="[Text]" custT="1"/>
      <dgm:spPr/>
      <dgm:t>
        <a:bodyPr/>
        <a:lstStyle/>
        <a:p>
          <a:r>
            <a:rPr lang="sv-SE" sz="600" b="1"/>
            <a:t>Blodst. + Diff, CRP, Kreatinin, ASAT, ALAT, Hepatit B/C, HIV</a:t>
          </a:r>
          <a:br>
            <a:rPr lang="sv-SE" sz="600" b="1"/>
          </a:br>
          <a:r>
            <a:rPr lang="sv" sz="600"/>
            <a:t>- RTG pulm (utgångsbild)</a:t>
          </a:r>
          <a:br>
            <a:rPr lang="sv" sz="600"/>
          </a:br>
          <a:r>
            <a:rPr lang="sv" sz="600"/>
            <a:t>- Graviditetstest fertil kvinna</a:t>
          </a:r>
          <a:br>
            <a:rPr lang="sv" sz="600" b="1">
              <a:solidFill>
                <a:schemeClr val="accent3">
                  <a:lumMod val="75000"/>
                </a:schemeClr>
              </a:solidFill>
            </a:rPr>
          </a:br>
          <a:endParaRPr lang="en-SE" sz="600" b="1">
            <a:solidFill>
              <a:schemeClr val="accent3">
                <a:lumMod val="75000"/>
              </a:schemeClr>
            </a:solidFill>
          </a:endParaRPr>
        </a:p>
      </dgm:t>
    </dgm:pt>
    <dgm:pt modelId="{6DE9C48A-7C93-4693-9071-3E73DF1A94E5}" type="parTrans" cxnId="{75CDB68A-4D05-4136-8B64-D655DD838ECD}">
      <dgm:prSet/>
      <dgm:spPr/>
      <dgm:t>
        <a:bodyPr/>
        <a:lstStyle/>
        <a:p>
          <a:endParaRPr lang="en-SE"/>
        </a:p>
      </dgm:t>
    </dgm:pt>
    <dgm:pt modelId="{ADEED18F-A823-4841-8F11-34152B219196}" type="sibTrans" cxnId="{75CDB68A-4D05-4136-8B64-D655DD838ECD}">
      <dgm:prSet/>
      <dgm:spPr/>
      <dgm:t>
        <a:bodyPr/>
        <a:lstStyle/>
        <a:p>
          <a:endParaRPr lang="en-SE"/>
        </a:p>
      </dgm:t>
    </dgm:pt>
    <dgm:pt modelId="{8FCED785-B2E5-4612-816F-A743F97651E6}">
      <dgm:prSet phldrT="[Text]" custT="1"/>
      <dgm:spPr/>
      <dgm:t>
        <a:bodyPr/>
        <a:lstStyle/>
        <a:p>
          <a:r>
            <a:rPr lang="sv-SE" sz="800"/>
            <a:t>1-3 mån</a:t>
          </a:r>
          <a:br>
            <a:rPr lang="sv-SE" sz="800"/>
          </a:br>
          <a:r>
            <a:rPr lang="sv-SE" sz="800"/>
            <a:t>Var 14:e dag</a:t>
          </a:r>
          <a:endParaRPr lang="en-SE" sz="800"/>
        </a:p>
      </dgm:t>
    </dgm:pt>
    <dgm:pt modelId="{CD0D95C1-ED9C-491F-AD05-75C0E6ED5A40}" type="parTrans" cxnId="{F0B50A15-0367-4E02-964E-3986EB4B0853}">
      <dgm:prSet/>
      <dgm:spPr/>
      <dgm:t>
        <a:bodyPr/>
        <a:lstStyle/>
        <a:p>
          <a:endParaRPr lang="en-SE"/>
        </a:p>
      </dgm:t>
    </dgm:pt>
    <dgm:pt modelId="{2EF78FC2-A343-4220-BD61-571D517E6242}" type="sibTrans" cxnId="{F0B50A15-0367-4E02-964E-3986EB4B0853}">
      <dgm:prSet/>
      <dgm:spPr/>
      <dgm:t>
        <a:bodyPr/>
        <a:lstStyle/>
        <a:p>
          <a:endParaRPr lang="en-SE"/>
        </a:p>
      </dgm:t>
    </dgm:pt>
    <dgm:pt modelId="{12D86540-CA6B-4206-B4E9-ABA48EB5468D}">
      <dgm:prSet phldrT="[Text]" custT="1"/>
      <dgm:spPr/>
      <dgm:t>
        <a:bodyPr/>
        <a:lstStyle/>
        <a:p>
          <a:r>
            <a:rPr lang="sv-SE" sz="600"/>
            <a:t>Blodstatus, neutrofila</a:t>
          </a:r>
          <a:endParaRPr lang="en-SE" sz="600"/>
        </a:p>
      </dgm:t>
    </dgm:pt>
    <dgm:pt modelId="{0AB80136-B3D0-47D9-AA13-484AB9E52749}" type="parTrans" cxnId="{055A012F-9925-46EC-911B-9208CAE4111D}">
      <dgm:prSet/>
      <dgm:spPr/>
      <dgm:t>
        <a:bodyPr/>
        <a:lstStyle/>
        <a:p>
          <a:endParaRPr lang="en-SE"/>
        </a:p>
      </dgm:t>
    </dgm:pt>
    <dgm:pt modelId="{06F2F3C8-582B-4259-99CE-09D4E9CCEA2C}" type="sibTrans" cxnId="{055A012F-9925-46EC-911B-9208CAE4111D}">
      <dgm:prSet/>
      <dgm:spPr/>
      <dgm:t>
        <a:bodyPr/>
        <a:lstStyle/>
        <a:p>
          <a:endParaRPr lang="en-SE"/>
        </a:p>
      </dgm:t>
    </dgm:pt>
    <dgm:pt modelId="{AA30CA2A-F827-4993-94A1-37216DE4B322}">
      <dgm:prSet phldrT="[Text]" custT="1"/>
      <dgm:spPr/>
      <dgm:t>
        <a:bodyPr/>
        <a:lstStyle/>
        <a:p>
          <a:r>
            <a:rPr lang="sv-SE" sz="600"/>
            <a:t>Kreatinin</a:t>
          </a:r>
          <a:endParaRPr lang="en-SE" sz="600"/>
        </a:p>
      </dgm:t>
    </dgm:pt>
    <dgm:pt modelId="{F0CD8625-D883-45D6-85C5-1C31F0D8FAAA}" type="parTrans" cxnId="{814AC4B0-9D22-44FE-B903-DBD66B2E64A1}">
      <dgm:prSet/>
      <dgm:spPr/>
      <dgm:t>
        <a:bodyPr/>
        <a:lstStyle/>
        <a:p>
          <a:endParaRPr lang="en-SE"/>
        </a:p>
      </dgm:t>
    </dgm:pt>
    <dgm:pt modelId="{CAD0EC07-31DF-40B4-8FAF-29FC655B2857}" type="sibTrans" cxnId="{814AC4B0-9D22-44FE-B903-DBD66B2E64A1}">
      <dgm:prSet/>
      <dgm:spPr/>
      <dgm:t>
        <a:bodyPr/>
        <a:lstStyle/>
        <a:p>
          <a:endParaRPr lang="en-SE"/>
        </a:p>
      </dgm:t>
    </dgm:pt>
    <dgm:pt modelId="{5E55C0BA-E6AF-4CED-B91B-B7020DDF3730}">
      <dgm:prSet phldrT="[Text]" custT="1"/>
      <dgm:spPr/>
      <dgm:t>
        <a:bodyPr/>
        <a:lstStyle/>
        <a:p>
          <a:r>
            <a:rPr lang="sv-SE" sz="800"/>
            <a:t>3-6 mån</a:t>
          </a:r>
          <a:br>
            <a:rPr lang="sv-SE" sz="800"/>
          </a:br>
          <a:r>
            <a:rPr lang="sv-SE" sz="800"/>
            <a:t>Månadsvis</a:t>
          </a:r>
          <a:endParaRPr lang="en-SE" sz="800"/>
        </a:p>
      </dgm:t>
    </dgm:pt>
    <dgm:pt modelId="{16C39459-71F0-471E-8446-A48375389EDB}" type="parTrans" cxnId="{B8873353-9E35-47F7-A235-CFC9F8ACF22E}">
      <dgm:prSet/>
      <dgm:spPr/>
      <dgm:t>
        <a:bodyPr/>
        <a:lstStyle/>
        <a:p>
          <a:endParaRPr lang="en-SE"/>
        </a:p>
      </dgm:t>
    </dgm:pt>
    <dgm:pt modelId="{CDDFF929-BD3D-40F3-B5B4-FB5806148CEE}" type="sibTrans" cxnId="{B8873353-9E35-47F7-A235-CFC9F8ACF22E}">
      <dgm:prSet/>
      <dgm:spPr/>
      <dgm:t>
        <a:bodyPr/>
        <a:lstStyle/>
        <a:p>
          <a:endParaRPr lang="en-SE"/>
        </a:p>
      </dgm:t>
    </dgm:pt>
    <dgm:pt modelId="{8BA33ED2-861B-466B-9416-B32AEB3E3FED}">
      <dgm:prSet phldrT="[Text]" custT="1"/>
      <dgm:spPr/>
      <dgm:t>
        <a:bodyPr/>
        <a:lstStyle/>
        <a:p>
          <a:r>
            <a:rPr lang="sv-SE" sz="600"/>
            <a:t>Blodstatus, neutrofila</a:t>
          </a:r>
          <a:endParaRPr lang="en-SE" sz="600"/>
        </a:p>
      </dgm:t>
    </dgm:pt>
    <dgm:pt modelId="{6564A27B-8EA7-4FB8-B558-C7DCFA60529B}" type="parTrans" cxnId="{C43731AA-865F-4D8F-BAD5-CC25D35E3910}">
      <dgm:prSet/>
      <dgm:spPr/>
      <dgm:t>
        <a:bodyPr/>
        <a:lstStyle/>
        <a:p>
          <a:endParaRPr lang="en-SE"/>
        </a:p>
      </dgm:t>
    </dgm:pt>
    <dgm:pt modelId="{8C378B0C-6865-4530-9D09-49F44A69D604}" type="sibTrans" cxnId="{C43731AA-865F-4D8F-BAD5-CC25D35E3910}">
      <dgm:prSet/>
      <dgm:spPr/>
      <dgm:t>
        <a:bodyPr/>
        <a:lstStyle/>
        <a:p>
          <a:endParaRPr lang="en-SE"/>
        </a:p>
      </dgm:t>
    </dgm:pt>
    <dgm:pt modelId="{D5959A33-F59D-4999-A72A-A8BD40C8B46B}">
      <dgm:prSet phldrT="[Text]" custT="1"/>
      <dgm:spPr/>
      <dgm:t>
        <a:bodyPr/>
        <a:lstStyle/>
        <a:p>
          <a:r>
            <a:rPr lang="sv-SE" sz="600"/>
            <a:t>ALAT, ASAT</a:t>
          </a:r>
          <a:endParaRPr lang="en-SE" sz="600"/>
        </a:p>
      </dgm:t>
    </dgm:pt>
    <dgm:pt modelId="{33B0F6B2-78EE-4BFD-9121-58DFF8B09A93}" type="parTrans" cxnId="{EB0C04CF-D51C-45ED-824A-319AEACAC101}">
      <dgm:prSet/>
      <dgm:spPr/>
      <dgm:t>
        <a:bodyPr/>
        <a:lstStyle/>
        <a:p>
          <a:endParaRPr lang="en-SE"/>
        </a:p>
      </dgm:t>
    </dgm:pt>
    <dgm:pt modelId="{77EF3A1B-8208-4CC3-AE5E-3F0649726FFF}" type="sibTrans" cxnId="{EB0C04CF-D51C-45ED-824A-319AEACAC101}">
      <dgm:prSet/>
      <dgm:spPr/>
      <dgm:t>
        <a:bodyPr/>
        <a:lstStyle/>
        <a:p>
          <a:endParaRPr lang="en-SE"/>
        </a:p>
      </dgm:t>
    </dgm:pt>
    <dgm:pt modelId="{A719A726-2751-4989-B95C-6F707B283EB8}">
      <dgm:prSet phldrT="[Text]" custT="1"/>
      <dgm:spPr/>
      <dgm:t>
        <a:bodyPr/>
        <a:lstStyle/>
        <a:p>
          <a:r>
            <a:rPr lang="sv-SE" sz="800"/>
            <a:t>6-12 mån</a:t>
          </a:r>
          <a:br>
            <a:rPr lang="sv-SE" sz="800"/>
          </a:br>
          <a:r>
            <a:rPr lang="sv-SE" sz="800"/>
            <a:t>Var 3:e mån</a:t>
          </a:r>
          <a:endParaRPr lang="en-SE" sz="800"/>
        </a:p>
      </dgm:t>
    </dgm:pt>
    <dgm:pt modelId="{4ACF5B30-A975-441C-A3E0-BA35FCFE35E9}" type="parTrans" cxnId="{86ED6646-087C-4E17-931F-31768A278783}">
      <dgm:prSet/>
      <dgm:spPr/>
      <dgm:t>
        <a:bodyPr/>
        <a:lstStyle/>
        <a:p>
          <a:endParaRPr lang="en-SE"/>
        </a:p>
      </dgm:t>
    </dgm:pt>
    <dgm:pt modelId="{F5CDDE2B-7774-4973-93FC-4B9B66DACF4D}" type="sibTrans" cxnId="{86ED6646-087C-4E17-931F-31768A278783}">
      <dgm:prSet/>
      <dgm:spPr/>
      <dgm:t>
        <a:bodyPr/>
        <a:lstStyle/>
        <a:p>
          <a:endParaRPr lang="en-SE"/>
        </a:p>
      </dgm:t>
    </dgm:pt>
    <dgm:pt modelId="{B414B2BE-EF81-4CE6-A7AF-E57F99C74101}">
      <dgm:prSet phldrT="[Text]" custT="1"/>
      <dgm:spPr/>
      <dgm:t>
        <a:bodyPr/>
        <a:lstStyle/>
        <a:p>
          <a:r>
            <a:rPr lang="sv-SE" sz="600"/>
            <a:t>Blodstatus, neutrofila</a:t>
          </a:r>
          <a:endParaRPr lang="en-SE" sz="600"/>
        </a:p>
      </dgm:t>
    </dgm:pt>
    <dgm:pt modelId="{8B0A8376-68D0-4C4C-B4E5-FCFF32A44F3C}" type="parTrans" cxnId="{99F10CAC-68F4-4E15-8495-02FDAB435AAA}">
      <dgm:prSet/>
      <dgm:spPr/>
      <dgm:t>
        <a:bodyPr/>
        <a:lstStyle/>
        <a:p>
          <a:endParaRPr lang="en-SE"/>
        </a:p>
      </dgm:t>
    </dgm:pt>
    <dgm:pt modelId="{B991CA23-9184-4953-8F9B-509CFE51390E}" type="sibTrans" cxnId="{99F10CAC-68F4-4E15-8495-02FDAB435AAA}">
      <dgm:prSet/>
      <dgm:spPr/>
      <dgm:t>
        <a:bodyPr/>
        <a:lstStyle/>
        <a:p>
          <a:endParaRPr lang="en-SE"/>
        </a:p>
      </dgm:t>
    </dgm:pt>
    <dgm:pt modelId="{454E2AC7-C434-45E2-ABB3-D4C85FFF92A6}">
      <dgm:prSet phldrT="[Text]" custT="1"/>
      <dgm:spPr/>
      <dgm:t>
        <a:bodyPr/>
        <a:lstStyle/>
        <a:p>
          <a:r>
            <a:rPr lang="sv-SE" sz="600"/>
            <a:t>ALAT, ASAT</a:t>
          </a:r>
          <a:endParaRPr lang="en-SE" sz="600"/>
        </a:p>
      </dgm:t>
    </dgm:pt>
    <dgm:pt modelId="{CCB661C6-3340-40C5-9D1D-4373531E56DB}" type="parTrans" cxnId="{C0C3C013-307B-45E5-95B8-18E150E165EC}">
      <dgm:prSet/>
      <dgm:spPr/>
      <dgm:t>
        <a:bodyPr/>
        <a:lstStyle/>
        <a:p>
          <a:endParaRPr lang="en-SE"/>
        </a:p>
      </dgm:t>
    </dgm:pt>
    <dgm:pt modelId="{7441723A-1A18-45DF-9208-82CB3F95BADC}" type="sibTrans" cxnId="{C0C3C013-307B-45E5-95B8-18E150E165EC}">
      <dgm:prSet/>
      <dgm:spPr/>
      <dgm:t>
        <a:bodyPr/>
        <a:lstStyle/>
        <a:p>
          <a:endParaRPr lang="en-SE"/>
        </a:p>
      </dgm:t>
    </dgm:pt>
    <dgm:pt modelId="{3D4FE29E-6B3E-4D47-B3EA-3B713FF8D700}">
      <dgm:prSet phldrT="[Text]" custT="1"/>
      <dgm:spPr/>
      <dgm:t>
        <a:bodyPr/>
        <a:lstStyle/>
        <a:p>
          <a:r>
            <a:rPr lang="sv-SE" sz="600"/>
            <a:t>Kreatinin</a:t>
          </a:r>
          <a:endParaRPr lang="en-SE" sz="600"/>
        </a:p>
      </dgm:t>
    </dgm:pt>
    <dgm:pt modelId="{2C43E643-68F1-4192-ACBE-4F0DE51788AE}" type="parTrans" cxnId="{08A422D5-F068-4829-8D37-D4B1D6FFC9A3}">
      <dgm:prSet/>
      <dgm:spPr/>
      <dgm:t>
        <a:bodyPr/>
        <a:lstStyle/>
        <a:p>
          <a:endParaRPr lang="en-SE"/>
        </a:p>
      </dgm:t>
    </dgm:pt>
    <dgm:pt modelId="{C5462D17-5254-4F7F-B919-58179E22B30C}" type="sibTrans" cxnId="{08A422D5-F068-4829-8D37-D4B1D6FFC9A3}">
      <dgm:prSet/>
      <dgm:spPr/>
      <dgm:t>
        <a:bodyPr/>
        <a:lstStyle/>
        <a:p>
          <a:endParaRPr lang="en-SE"/>
        </a:p>
      </dgm:t>
    </dgm:pt>
    <dgm:pt modelId="{F028D4D0-8867-4F04-AC76-2D885F9FD6C0}">
      <dgm:prSet phldrT="[Text]" custT="1"/>
      <dgm:spPr/>
      <dgm:t>
        <a:bodyPr/>
        <a:lstStyle/>
        <a:p>
          <a:r>
            <a:rPr lang="sv-SE" sz="600"/>
            <a:t>ALAT, ASAT</a:t>
          </a:r>
          <a:endParaRPr lang="en-SE" sz="600"/>
        </a:p>
      </dgm:t>
    </dgm:pt>
    <dgm:pt modelId="{AC874DD2-2CAC-4093-8477-D2C63EBA89F9}" type="parTrans" cxnId="{7DB37120-BA3A-4455-ADF1-39614AD6925F}">
      <dgm:prSet/>
      <dgm:spPr/>
      <dgm:t>
        <a:bodyPr/>
        <a:lstStyle/>
        <a:p>
          <a:endParaRPr lang="en-SE"/>
        </a:p>
      </dgm:t>
    </dgm:pt>
    <dgm:pt modelId="{BDB948BC-F697-4525-A26C-EBD188A7181D}" type="sibTrans" cxnId="{7DB37120-BA3A-4455-ADF1-39614AD6925F}">
      <dgm:prSet/>
      <dgm:spPr/>
      <dgm:t>
        <a:bodyPr/>
        <a:lstStyle/>
        <a:p>
          <a:endParaRPr lang="en-SE"/>
        </a:p>
      </dgm:t>
    </dgm:pt>
    <dgm:pt modelId="{C8A1E502-28F5-40F7-A81B-19BAB644A565}">
      <dgm:prSet phldrT="[Text]" custT="1"/>
      <dgm:spPr/>
      <dgm:t>
        <a:bodyPr/>
        <a:lstStyle/>
        <a:p>
          <a:r>
            <a:rPr lang="sv-SE" sz="600"/>
            <a:t>Kreatinin</a:t>
          </a:r>
          <a:endParaRPr lang="en-SE" sz="600"/>
        </a:p>
      </dgm:t>
    </dgm:pt>
    <dgm:pt modelId="{2BF1CE63-50F5-4574-B877-C9F2B7C5B63B}" type="parTrans" cxnId="{06D4AADF-5C52-4E65-9DB3-28EDD34BD801}">
      <dgm:prSet/>
      <dgm:spPr/>
      <dgm:t>
        <a:bodyPr/>
        <a:lstStyle/>
        <a:p>
          <a:endParaRPr lang="en-SE"/>
        </a:p>
      </dgm:t>
    </dgm:pt>
    <dgm:pt modelId="{1C220E26-03AD-4A88-93FE-028C79FD6520}" type="sibTrans" cxnId="{06D4AADF-5C52-4E65-9DB3-28EDD34BD801}">
      <dgm:prSet/>
      <dgm:spPr/>
      <dgm:t>
        <a:bodyPr/>
        <a:lstStyle/>
        <a:p>
          <a:endParaRPr lang="en-SE"/>
        </a:p>
      </dgm:t>
    </dgm:pt>
    <dgm:pt modelId="{CD854F6E-3C9B-43DB-823E-A812091BDB6A}">
      <dgm:prSet phldrT="[Text]" custT="1"/>
      <dgm:spPr/>
      <dgm:t>
        <a:bodyPr/>
        <a:lstStyle/>
        <a:p>
          <a:r>
            <a:rPr lang="sv-SE" sz="800" b="1"/>
            <a:t>Innan start </a:t>
          </a:r>
          <a:r>
            <a:rPr lang="sv-SE" sz="800" b="1">
              <a:solidFill>
                <a:schemeClr val="accent5">
                  <a:lumMod val="60000"/>
                  <a:lumOff val="40000"/>
                </a:schemeClr>
              </a:solidFill>
            </a:rPr>
            <a:t>MMF</a:t>
          </a:r>
          <a:r>
            <a:rPr lang="sv-SE" sz="800" b="1"/>
            <a:t>/</a:t>
          </a:r>
          <a:r>
            <a:rPr lang="sv-SE" sz="800" b="1">
              <a:solidFill>
                <a:schemeClr val="accent3"/>
              </a:solidFill>
            </a:rPr>
            <a:t>MTX</a:t>
          </a:r>
          <a:endParaRPr lang="en-SE" sz="800" b="1">
            <a:solidFill>
              <a:schemeClr val="accent3"/>
            </a:solidFill>
          </a:endParaRPr>
        </a:p>
      </dgm:t>
    </dgm:pt>
    <dgm:pt modelId="{62506A42-1D64-490E-85B2-D7F6CDC0145C}" type="parTrans" cxnId="{DBACB7FB-1C21-4058-A189-B870C513165E}">
      <dgm:prSet/>
      <dgm:spPr/>
      <dgm:t>
        <a:bodyPr/>
        <a:lstStyle/>
        <a:p>
          <a:endParaRPr lang="en-SE"/>
        </a:p>
      </dgm:t>
    </dgm:pt>
    <dgm:pt modelId="{5D32ECB0-2C52-4C05-91FF-D8A2E58CE1F9}" type="sibTrans" cxnId="{DBACB7FB-1C21-4058-A189-B870C513165E}">
      <dgm:prSet/>
      <dgm:spPr/>
      <dgm:t>
        <a:bodyPr/>
        <a:lstStyle/>
        <a:p>
          <a:endParaRPr lang="en-SE"/>
        </a:p>
      </dgm:t>
    </dgm:pt>
    <dgm:pt modelId="{F4815420-BA4B-4D8F-B068-332AB09A5B2D}">
      <dgm:prSet phldrT="[Text]" custT="1"/>
      <dgm:spPr/>
      <dgm:t>
        <a:bodyPr/>
        <a:lstStyle/>
        <a:p>
          <a:r>
            <a:rPr lang="sv-SE" sz="800"/>
            <a:t>1 mån kontroll</a:t>
          </a:r>
          <a:endParaRPr lang="en-SE" sz="800"/>
        </a:p>
      </dgm:t>
    </dgm:pt>
    <dgm:pt modelId="{C9C9D682-9E4B-4FE3-B5FA-742E4DF6B6D1}" type="parTrans" cxnId="{D58FE5E5-3FEB-472C-8B0D-DF0BB7A49E3D}">
      <dgm:prSet/>
      <dgm:spPr/>
      <dgm:t>
        <a:bodyPr/>
        <a:lstStyle/>
        <a:p>
          <a:endParaRPr lang="en-SE"/>
        </a:p>
      </dgm:t>
    </dgm:pt>
    <dgm:pt modelId="{5E1F5A31-B9E0-4F70-B729-B74C155D56C0}" type="sibTrans" cxnId="{D58FE5E5-3FEB-472C-8B0D-DF0BB7A49E3D}">
      <dgm:prSet/>
      <dgm:spPr/>
      <dgm:t>
        <a:bodyPr/>
        <a:lstStyle/>
        <a:p>
          <a:endParaRPr lang="en-SE"/>
        </a:p>
      </dgm:t>
    </dgm:pt>
    <dgm:pt modelId="{F8EA4B33-1A82-41FC-8E45-51A88297FE47}">
      <dgm:prSet phldrT="[Text]" custT="1"/>
      <dgm:spPr/>
      <dgm:t>
        <a:bodyPr/>
        <a:lstStyle/>
        <a:p>
          <a:r>
            <a:rPr lang="sv" sz="600" b="1" i="0">
              <a:solidFill>
                <a:schemeClr val="accent5">
                  <a:lumMod val="60000"/>
                  <a:lumOff val="40000"/>
                </a:schemeClr>
              </a:solidFill>
            </a:rPr>
            <a:t>ENDAST MMF: Koncentrationsbestämning av MPA-AUC</a:t>
          </a:r>
          <a:endParaRPr lang="en-SE" sz="600" b="1">
            <a:solidFill>
              <a:schemeClr val="accent5">
                <a:lumMod val="60000"/>
                <a:lumOff val="40000"/>
              </a:schemeClr>
            </a:solidFill>
          </a:endParaRPr>
        </a:p>
      </dgm:t>
    </dgm:pt>
    <dgm:pt modelId="{770751A3-32DA-4752-AF62-C12BE1445364}" type="parTrans" cxnId="{3B91FF08-F811-49E0-9294-BAB4B046EA4D}">
      <dgm:prSet/>
      <dgm:spPr/>
      <dgm:t>
        <a:bodyPr/>
        <a:lstStyle/>
        <a:p>
          <a:endParaRPr lang="en-SE"/>
        </a:p>
      </dgm:t>
    </dgm:pt>
    <dgm:pt modelId="{9BD38307-1650-4634-9204-D5D24B7F1041}" type="sibTrans" cxnId="{3B91FF08-F811-49E0-9294-BAB4B046EA4D}">
      <dgm:prSet/>
      <dgm:spPr/>
      <dgm:t>
        <a:bodyPr/>
        <a:lstStyle/>
        <a:p>
          <a:endParaRPr lang="en-SE"/>
        </a:p>
      </dgm:t>
    </dgm:pt>
    <dgm:pt modelId="{70A98337-3B80-4739-9801-5FC37BB84D72}">
      <dgm:prSet phldrT="[Text]" custT="1"/>
      <dgm:spPr/>
      <dgm:t>
        <a:bodyPr/>
        <a:lstStyle/>
        <a:p>
          <a:r>
            <a:rPr lang="sv-SE" sz="800"/>
            <a:t>2v kontroll</a:t>
          </a:r>
          <a:endParaRPr lang="en-SE" sz="800"/>
        </a:p>
      </dgm:t>
    </dgm:pt>
    <dgm:pt modelId="{F15B4087-5EDB-4429-AB5D-597971DA594E}" type="parTrans" cxnId="{95491482-90DE-45A7-8779-3E74B2701692}">
      <dgm:prSet/>
      <dgm:spPr/>
      <dgm:t>
        <a:bodyPr/>
        <a:lstStyle/>
        <a:p>
          <a:endParaRPr lang="en-SE"/>
        </a:p>
      </dgm:t>
    </dgm:pt>
    <dgm:pt modelId="{DE1CB332-CF7A-47CA-8BAB-3CA164D40023}" type="sibTrans" cxnId="{95491482-90DE-45A7-8779-3E74B2701692}">
      <dgm:prSet/>
      <dgm:spPr/>
      <dgm:t>
        <a:bodyPr/>
        <a:lstStyle/>
        <a:p>
          <a:endParaRPr lang="en-SE"/>
        </a:p>
      </dgm:t>
    </dgm:pt>
    <dgm:pt modelId="{BC17A8AB-88E9-4B62-B994-6F1F02980F43}">
      <dgm:prSet phldrT="[Text]" custT="1"/>
      <dgm:spPr/>
      <dgm:t>
        <a:bodyPr/>
        <a:lstStyle/>
        <a:p>
          <a:r>
            <a:rPr lang="sv-SE" sz="600"/>
            <a:t>Blodstatus, neutrofila</a:t>
          </a:r>
          <a:endParaRPr lang="en-SE" sz="600"/>
        </a:p>
      </dgm:t>
    </dgm:pt>
    <dgm:pt modelId="{0D47306C-A73C-4897-AA42-11E0683FE107}" type="parTrans" cxnId="{A8995D0F-9171-4F5B-8681-A10E824A1557}">
      <dgm:prSet/>
      <dgm:spPr/>
      <dgm:t>
        <a:bodyPr/>
        <a:lstStyle/>
        <a:p>
          <a:endParaRPr lang="en-SE"/>
        </a:p>
      </dgm:t>
    </dgm:pt>
    <dgm:pt modelId="{FF779D83-6739-4FCD-9E23-621DE6C76510}" type="sibTrans" cxnId="{A8995D0F-9171-4F5B-8681-A10E824A1557}">
      <dgm:prSet/>
      <dgm:spPr/>
      <dgm:t>
        <a:bodyPr/>
        <a:lstStyle/>
        <a:p>
          <a:endParaRPr lang="en-SE"/>
        </a:p>
      </dgm:t>
    </dgm:pt>
    <dgm:pt modelId="{36079BEC-AD14-486E-B9B2-0167B4A62C8A}">
      <dgm:prSet phldrT="[Text]" custT="1"/>
      <dgm:spPr/>
      <dgm:t>
        <a:bodyPr/>
        <a:lstStyle/>
        <a:p>
          <a:r>
            <a:rPr lang="sv-SE" sz="600"/>
            <a:t>ALAT, ASAT</a:t>
          </a:r>
          <a:endParaRPr lang="en-SE" sz="600"/>
        </a:p>
      </dgm:t>
    </dgm:pt>
    <dgm:pt modelId="{BFB5272B-97B6-4DA6-9A40-7706826674DB}" type="parTrans" cxnId="{25E7A619-69B2-4CAB-A579-E02A7C72CCD4}">
      <dgm:prSet/>
      <dgm:spPr/>
      <dgm:t>
        <a:bodyPr/>
        <a:lstStyle/>
        <a:p>
          <a:endParaRPr lang="en-SE"/>
        </a:p>
      </dgm:t>
    </dgm:pt>
    <dgm:pt modelId="{6C345053-884B-4ED9-8361-FD98E5BE1166}" type="sibTrans" cxnId="{25E7A619-69B2-4CAB-A579-E02A7C72CCD4}">
      <dgm:prSet/>
      <dgm:spPr/>
      <dgm:t>
        <a:bodyPr/>
        <a:lstStyle/>
        <a:p>
          <a:endParaRPr lang="en-SE"/>
        </a:p>
      </dgm:t>
    </dgm:pt>
    <dgm:pt modelId="{000727EC-E6FB-4A42-A3A3-38F3F83237F0}">
      <dgm:prSet phldrT="[Text]" custT="1"/>
      <dgm:spPr/>
      <dgm:t>
        <a:bodyPr/>
        <a:lstStyle/>
        <a:p>
          <a:r>
            <a:rPr lang="sv-SE" sz="600"/>
            <a:t>Kreatinin</a:t>
          </a:r>
          <a:endParaRPr lang="en-SE" sz="600"/>
        </a:p>
      </dgm:t>
    </dgm:pt>
    <dgm:pt modelId="{C54B2057-C2A9-49B1-919C-0DC80103B215}" type="parTrans" cxnId="{5A3372D5-4E02-48CC-9461-79C79962C9F7}">
      <dgm:prSet/>
      <dgm:spPr/>
      <dgm:t>
        <a:bodyPr/>
        <a:lstStyle/>
        <a:p>
          <a:endParaRPr lang="en-SE"/>
        </a:p>
      </dgm:t>
    </dgm:pt>
    <dgm:pt modelId="{2C3E86B1-64BD-4389-9CD9-3C95C137F479}" type="sibTrans" cxnId="{5A3372D5-4E02-48CC-9461-79C79962C9F7}">
      <dgm:prSet/>
      <dgm:spPr/>
      <dgm:t>
        <a:bodyPr/>
        <a:lstStyle/>
        <a:p>
          <a:endParaRPr lang="en-SE"/>
        </a:p>
      </dgm:t>
    </dgm:pt>
    <dgm:pt modelId="{3F2DC703-B5A8-4AD3-903C-DA66DCC69B98}">
      <dgm:prSet phldrT="[Text]" custT="1"/>
      <dgm:spPr/>
      <dgm:t>
        <a:bodyPr/>
        <a:lstStyle/>
        <a:p>
          <a:r>
            <a:rPr lang="sv-SE" sz="600"/>
            <a:t>Blodstatus, neutrofila</a:t>
          </a:r>
          <a:endParaRPr lang="en-SE" sz="600"/>
        </a:p>
      </dgm:t>
    </dgm:pt>
    <dgm:pt modelId="{2A2F9C9F-CFC1-4854-ADF1-78AD90C6DAED}" type="parTrans" cxnId="{A1C541A3-2080-4D2C-9C80-77A1AC496BF2}">
      <dgm:prSet/>
      <dgm:spPr/>
      <dgm:t>
        <a:bodyPr/>
        <a:lstStyle/>
        <a:p>
          <a:endParaRPr lang="en-SE"/>
        </a:p>
      </dgm:t>
    </dgm:pt>
    <dgm:pt modelId="{C50ADFF8-E97B-4176-B7B1-5B71ACE4D084}" type="sibTrans" cxnId="{A1C541A3-2080-4D2C-9C80-77A1AC496BF2}">
      <dgm:prSet/>
      <dgm:spPr/>
      <dgm:t>
        <a:bodyPr/>
        <a:lstStyle/>
        <a:p>
          <a:endParaRPr lang="en-SE"/>
        </a:p>
      </dgm:t>
    </dgm:pt>
    <dgm:pt modelId="{37B37626-E1AD-44F2-90AE-2BC7A837827B}">
      <dgm:prSet phldrT="[Text]" custT="1"/>
      <dgm:spPr/>
      <dgm:t>
        <a:bodyPr/>
        <a:lstStyle/>
        <a:p>
          <a:r>
            <a:rPr lang="sv-SE" sz="600"/>
            <a:t>ALAT, ASAT</a:t>
          </a:r>
          <a:endParaRPr lang="en-SE" sz="600"/>
        </a:p>
      </dgm:t>
    </dgm:pt>
    <dgm:pt modelId="{2A354E5A-DA8F-4729-9E68-43826E788669}" type="parTrans" cxnId="{F0EDFE13-2456-402C-BE62-BA2FDC94355E}">
      <dgm:prSet/>
      <dgm:spPr/>
      <dgm:t>
        <a:bodyPr/>
        <a:lstStyle/>
        <a:p>
          <a:endParaRPr lang="en-SE"/>
        </a:p>
      </dgm:t>
    </dgm:pt>
    <dgm:pt modelId="{FE7EB778-9452-413E-A636-2E48B021794E}" type="sibTrans" cxnId="{F0EDFE13-2456-402C-BE62-BA2FDC94355E}">
      <dgm:prSet/>
      <dgm:spPr/>
      <dgm:t>
        <a:bodyPr/>
        <a:lstStyle/>
        <a:p>
          <a:endParaRPr lang="en-SE"/>
        </a:p>
      </dgm:t>
    </dgm:pt>
    <dgm:pt modelId="{2D7A0777-E42C-4E42-AC30-29CD1195FE42}">
      <dgm:prSet phldrT="[Text]" custT="1"/>
      <dgm:spPr/>
      <dgm:t>
        <a:bodyPr/>
        <a:lstStyle/>
        <a:p>
          <a:r>
            <a:rPr lang="sv-SE" sz="600"/>
            <a:t>Kreatinin</a:t>
          </a:r>
          <a:endParaRPr lang="en-SE" sz="600"/>
        </a:p>
      </dgm:t>
    </dgm:pt>
    <dgm:pt modelId="{0A9904ED-A96C-4608-9B9A-FABD1A195E0F}" type="parTrans" cxnId="{A42DE849-7831-47F0-8DD9-2D0B77219547}">
      <dgm:prSet/>
      <dgm:spPr/>
      <dgm:t>
        <a:bodyPr/>
        <a:lstStyle/>
        <a:p>
          <a:endParaRPr lang="en-SE"/>
        </a:p>
      </dgm:t>
    </dgm:pt>
    <dgm:pt modelId="{8F3DD9BA-AC72-4E3C-9B80-A1A5F0FCC4C4}" type="sibTrans" cxnId="{A42DE849-7831-47F0-8DD9-2D0B77219547}">
      <dgm:prSet/>
      <dgm:spPr/>
      <dgm:t>
        <a:bodyPr/>
        <a:lstStyle/>
        <a:p>
          <a:endParaRPr lang="en-SE"/>
        </a:p>
      </dgm:t>
    </dgm:pt>
    <dgm:pt modelId="{51D43C54-0ED9-4A4D-BFA3-79D91B483458}" type="pres">
      <dgm:prSet presAssocID="{1B05E079-6349-4963-B0EE-F17717E509A7}" presName="linearFlow" presStyleCnt="0">
        <dgm:presLayoutVars>
          <dgm:dir/>
          <dgm:animLvl val="lvl"/>
          <dgm:resizeHandles val="exact"/>
        </dgm:presLayoutVars>
      </dgm:prSet>
      <dgm:spPr/>
    </dgm:pt>
    <dgm:pt modelId="{D504BD9B-A11A-453B-9C7B-24AB6326F8AB}" type="pres">
      <dgm:prSet presAssocID="{CD854F6E-3C9B-43DB-823E-A812091BDB6A}" presName="composite" presStyleCnt="0"/>
      <dgm:spPr/>
    </dgm:pt>
    <dgm:pt modelId="{DB317039-E59E-4B7A-8D69-55D54CEECC05}" type="pres">
      <dgm:prSet presAssocID="{CD854F6E-3C9B-43DB-823E-A812091BDB6A}" presName="parentText" presStyleLbl="alignNode1" presStyleIdx="0" presStyleCnt="6">
        <dgm:presLayoutVars>
          <dgm:chMax val="1"/>
          <dgm:bulletEnabled val="1"/>
        </dgm:presLayoutVars>
      </dgm:prSet>
      <dgm:spPr/>
    </dgm:pt>
    <dgm:pt modelId="{4EE1D66D-81A7-489D-B408-5FF0F7C77D2A}" type="pres">
      <dgm:prSet presAssocID="{CD854F6E-3C9B-43DB-823E-A812091BDB6A}" presName="descendantText" presStyleLbl="alignAcc1" presStyleIdx="0" presStyleCnt="6">
        <dgm:presLayoutVars>
          <dgm:bulletEnabled val="1"/>
        </dgm:presLayoutVars>
      </dgm:prSet>
      <dgm:spPr/>
    </dgm:pt>
    <dgm:pt modelId="{F132DD97-C4B9-42B4-B338-C13CAD5D77EE}" type="pres">
      <dgm:prSet presAssocID="{5D32ECB0-2C52-4C05-91FF-D8A2E58CE1F9}" presName="sp" presStyleCnt="0"/>
      <dgm:spPr/>
    </dgm:pt>
    <dgm:pt modelId="{C74989A4-388D-4169-953F-D12454FEC21C}" type="pres">
      <dgm:prSet presAssocID="{70A98337-3B80-4739-9801-5FC37BB84D72}" presName="composite" presStyleCnt="0"/>
      <dgm:spPr/>
    </dgm:pt>
    <dgm:pt modelId="{3D2D8AE7-FD7C-46BE-8E86-892013FCFF22}" type="pres">
      <dgm:prSet presAssocID="{70A98337-3B80-4739-9801-5FC37BB84D72}" presName="parentText" presStyleLbl="alignNode1" presStyleIdx="1" presStyleCnt="6">
        <dgm:presLayoutVars>
          <dgm:chMax val="1"/>
          <dgm:bulletEnabled val="1"/>
        </dgm:presLayoutVars>
      </dgm:prSet>
      <dgm:spPr/>
    </dgm:pt>
    <dgm:pt modelId="{9D2CC326-84DA-40FB-91F1-43E64017ABC5}" type="pres">
      <dgm:prSet presAssocID="{70A98337-3B80-4739-9801-5FC37BB84D72}" presName="descendantText" presStyleLbl="alignAcc1" presStyleIdx="1" presStyleCnt="6">
        <dgm:presLayoutVars>
          <dgm:bulletEnabled val="1"/>
        </dgm:presLayoutVars>
      </dgm:prSet>
      <dgm:spPr/>
    </dgm:pt>
    <dgm:pt modelId="{54A3BF71-5BBB-4504-AEA7-0821FA232963}" type="pres">
      <dgm:prSet presAssocID="{DE1CB332-CF7A-47CA-8BAB-3CA164D40023}" presName="sp" presStyleCnt="0"/>
      <dgm:spPr/>
    </dgm:pt>
    <dgm:pt modelId="{151FDD0D-D67E-43A2-84A3-69D988C18B25}" type="pres">
      <dgm:prSet presAssocID="{F4815420-BA4B-4D8F-B068-332AB09A5B2D}" presName="composite" presStyleCnt="0"/>
      <dgm:spPr/>
    </dgm:pt>
    <dgm:pt modelId="{81AD433A-C439-432E-A119-9C90A52A0849}" type="pres">
      <dgm:prSet presAssocID="{F4815420-BA4B-4D8F-B068-332AB09A5B2D}" presName="parentText" presStyleLbl="alignNode1" presStyleIdx="2" presStyleCnt="6">
        <dgm:presLayoutVars>
          <dgm:chMax val="1"/>
          <dgm:bulletEnabled val="1"/>
        </dgm:presLayoutVars>
      </dgm:prSet>
      <dgm:spPr/>
    </dgm:pt>
    <dgm:pt modelId="{3B7E996B-4BE5-4417-9C04-867BBAD06616}" type="pres">
      <dgm:prSet presAssocID="{F4815420-BA4B-4D8F-B068-332AB09A5B2D}" presName="descendantText" presStyleLbl="alignAcc1" presStyleIdx="2" presStyleCnt="6">
        <dgm:presLayoutVars>
          <dgm:bulletEnabled val="1"/>
        </dgm:presLayoutVars>
      </dgm:prSet>
      <dgm:spPr/>
    </dgm:pt>
    <dgm:pt modelId="{04182118-3BFB-473B-90B5-838893F88795}" type="pres">
      <dgm:prSet presAssocID="{5E1F5A31-B9E0-4F70-B729-B74C155D56C0}" presName="sp" presStyleCnt="0"/>
      <dgm:spPr/>
    </dgm:pt>
    <dgm:pt modelId="{5E75FC99-64C2-4ED1-B924-9D7C7BA3B1A5}" type="pres">
      <dgm:prSet presAssocID="{8FCED785-B2E5-4612-816F-A743F97651E6}" presName="composite" presStyleCnt="0"/>
      <dgm:spPr/>
    </dgm:pt>
    <dgm:pt modelId="{46B02CE2-6A55-4F99-A1BD-35A51AB90C8B}" type="pres">
      <dgm:prSet presAssocID="{8FCED785-B2E5-4612-816F-A743F97651E6}" presName="parentText" presStyleLbl="alignNode1" presStyleIdx="3" presStyleCnt="6">
        <dgm:presLayoutVars>
          <dgm:chMax val="1"/>
          <dgm:bulletEnabled val="1"/>
        </dgm:presLayoutVars>
      </dgm:prSet>
      <dgm:spPr/>
    </dgm:pt>
    <dgm:pt modelId="{E6AD607A-A019-4F76-8DBD-18F11FCF051F}" type="pres">
      <dgm:prSet presAssocID="{8FCED785-B2E5-4612-816F-A743F97651E6}" presName="descendantText" presStyleLbl="alignAcc1" presStyleIdx="3" presStyleCnt="6">
        <dgm:presLayoutVars>
          <dgm:bulletEnabled val="1"/>
        </dgm:presLayoutVars>
      </dgm:prSet>
      <dgm:spPr/>
    </dgm:pt>
    <dgm:pt modelId="{2FF57A22-78CB-4347-8486-4A5F30712131}" type="pres">
      <dgm:prSet presAssocID="{2EF78FC2-A343-4220-BD61-571D517E6242}" presName="sp" presStyleCnt="0"/>
      <dgm:spPr/>
    </dgm:pt>
    <dgm:pt modelId="{339EE9BE-EABC-44E3-B7FC-2446063F8ABF}" type="pres">
      <dgm:prSet presAssocID="{5E55C0BA-E6AF-4CED-B91B-B7020DDF3730}" presName="composite" presStyleCnt="0"/>
      <dgm:spPr/>
    </dgm:pt>
    <dgm:pt modelId="{9F636B3B-265B-4C1D-B913-3AB834348CA2}" type="pres">
      <dgm:prSet presAssocID="{5E55C0BA-E6AF-4CED-B91B-B7020DDF3730}" presName="parentText" presStyleLbl="alignNode1" presStyleIdx="4" presStyleCnt="6">
        <dgm:presLayoutVars>
          <dgm:chMax val="1"/>
          <dgm:bulletEnabled val="1"/>
        </dgm:presLayoutVars>
      </dgm:prSet>
      <dgm:spPr/>
    </dgm:pt>
    <dgm:pt modelId="{33172FC1-9728-4CD6-B872-AFB182BDB949}" type="pres">
      <dgm:prSet presAssocID="{5E55C0BA-E6AF-4CED-B91B-B7020DDF3730}" presName="descendantText" presStyleLbl="alignAcc1" presStyleIdx="4" presStyleCnt="6">
        <dgm:presLayoutVars>
          <dgm:bulletEnabled val="1"/>
        </dgm:presLayoutVars>
      </dgm:prSet>
      <dgm:spPr/>
    </dgm:pt>
    <dgm:pt modelId="{6CE2FDF5-093A-4F31-B311-86A2010D7909}" type="pres">
      <dgm:prSet presAssocID="{CDDFF929-BD3D-40F3-B5B4-FB5806148CEE}" presName="sp" presStyleCnt="0"/>
      <dgm:spPr/>
    </dgm:pt>
    <dgm:pt modelId="{1E86010B-3CA0-4AAD-A54F-3175CF4A571C}" type="pres">
      <dgm:prSet presAssocID="{A719A726-2751-4989-B95C-6F707B283EB8}" presName="composite" presStyleCnt="0"/>
      <dgm:spPr/>
    </dgm:pt>
    <dgm:pt modelId="{E3B4F937-5BAB-413D-AA46-3E2106F3D4F4}" type="pres">
      <dgm:prSet presAssocID="{A719A726-2751-4989-B95C-6F707B283EB8}" presName="parentText" presStyleLbl="alignNode1" presStyleIdx="5" presStyleCnt="6">
        <dgm:presLayoutVars>
          <dgm:chMax val="1"/>
          <dgm:bulletEnabled val="1"/>
        </dgm:presLayoutVars>
      </dgm:prSet>
      <dgm:spPr/>
    </dgm:pt>
    <dgm:pt modelId="{FD9E5567-C1BA-488E-9655-7CFE53FCF274}" type="pres">
      <dgm:prSet presAssocID="{A719A726-2751-4989-B95C-6F707B283EB8}" presName="descendantText" presStyleLbl="alignAcc1" presStyleIdx="5" presStyleCnt="6">
        <dgm:presLayoutVars>
          <dgm:bulletEnabled val="1"/>
        </dgm:presLayoutVars>
      </dgm:prSet>
      <dgm:spPr/>
    </dgm:pt>
  </dgm:ptLst>
  <dgm:cxnLst>
    <dgm:cxn modelId="{5933E401-8726-4978-A050-459D3A3B87AC}" type="presOf" srcId="{2D7A0777-E42C-4E42-AC30-29CD1195FE42}" destId="{3B7E996B-4BE5-4417-9C04-867BBAD06616}" srcOrd="0" destOrd="2" presId="urn:microsoft.com/office/officeart/2005/8/layout/chevron2"/>
    <dgm:cxn modelId="{3B91FF08-F811-49E0-9294-BAB4B046EA4D}" srcId="{F4815420-BA4B-4D8F-B068-332AB09A5B2D}" destId="{F8EA4B33-1A82-41FC-8E45-51A88297FE47}" srcOrd="3" destOrd="0" parTransId="{770751A3-32DA-4752-AF62-C12BE1445364}" sibTransId="{9BD38307-1650-4634-9204-D5D24B7F1041}"/>
    <dgm:cxn modelId="{8B1ACF0B-113B-4749-B19A-B6D0D45FB48A}" type="presOf" srcId="{F8EA4B33-1A82-41FC-8E45-51A88297FE47}" destId="{3B7E996B-4BE5-4417-9C04-867BBAD06616}" srcOrd="0" destOrd="3" presId="urn:microsoft.com/office/officeart/2005/8/layout/chevron2"/>
    <dgm:cxn modelId="{0CF23F0E-2F46-4C04-A08A-708D768A724C}" type="presOf" srcId="{37B37626-E1AD-44F2-90AE-2BC7A837827B}" destId="{3B7E996B-4BE5-4417-9C04-867BBAD06616}" srcOrd="0" destOrd="1" presId="urn:microsoft.com/office/officeart/2005/8/layout/chevron2"/>
    <dgm:cxn modelId="{A8995D0F-9171-4F5B-8681-A10E824A1557}" srcId="{70A98337-3B80-4739-9801-5FC37BB84D72}" destId="{BC17A8AB-88E9-4B62-B994-6F1F02980F43}" srcOrd="0" destOrd="0" parTransId="{0D47306C-A73C-4897-AA42-11E0683FE107}" sibTransId="{FF779D83-6739-4FCD-9E23-621DE6C76510}"/>
    <dgm:cxn modelId="{C0C3C013-307B-45E5-95B8-18E150E165EC}" srcId="{5E55C0BA-E6AF-4CED-B91B-B7020DDF3730}" destId="{454E2AC7-C434-45E2-ABB3-D4C85FFF92A6}" srcOrd="1" destOrd="0" parTransId="{CCB661C6-3340-40C5-9D1D-4373531E56DB}" sibTransId="{7441723A-1A18-45DF-9208-82CB3F95BADC}"/>
    <dgm:cxn modelId="{F0EDFE13-2456-402C-BE62-BA2FDC94355E}" srcId="{F4815420-BA4B-4D8F-B068-332AB09A5B2D}" destId="{37B37626-E1AD-44F2-90AE-2BC7A837827B}" srcOrd="1" destOrd="0" parTransId="{2A354E5A-DA8F-4729-9E68-43826E788669}" sibTransId="{FE7EB778-9452-413E-A636-2E48B021794E}"/>
    <dgm:cxn modelId="{BD9D5914-5080-44F5-9C69-264B10B16BE5}" type="presOf" srcId="{1B05E079-6349-4963-B0EE-F17717E509A7}" destId="{51D43C54-0ED9-4A4D-BFA3-79D91B483458}" srcOrd="0" destOrd="0" presId="urn:microsoft.com/office/officeart/2005/8/layout/chevron2"/>
    <dgm:cxn modelId="{F0B50A15-0367-4E02-964E-3986EB4B0853}" srcId="{1B05E079-6349-4963-B0EE-F17717E509A7}" destId="{8FCED785-B2E5-4612-816F-A743F97651E6}" srcOrd="3" destOrd="0" parTransId="{CD0D95C1-ED9C-491F-AD05-75C0E6ED5A40}" sibTransId="{2EF78FC2-A343-4220-BD61-571D517E6242}"/>
    <dgm:cxn modelId="{25E7A619-69B2-4CAB-A579-E02A7C72CCD4}" srcId="{70A98337-3B80-4739-9801-5FC37BB84D72}" destId="{36079BEC-AD14-486E-B9B2-0167B4A62C8A}" srcOrd="1" destOrd="0" parTransId="{BFB5272B-97B6-4DA6-9A40-7706826674DB}" sibTransId="{6C345053-884B-4ED9-8361-FD98E5BE1166}"/>
    <dgm:cxn modelId="{6C986920-1F45-4B5D-A80A-6E5CB515C88E}" type="presOf" srcId="{B414B2BE-EF81-4CE6-A7AF-E57F99C74101}" destId="{33172FC1-9728-4CD6-B872-AFB182BDB949}" srcOrd="0" destOrd="0" presId="urn:microsoft.com/office/officeart/2005/8/layout/chevron2"/>
    <dgm:cxn modelId="{7DB37120-BA3A-4455-ADF1-39614AD6925F}" srcId="{A719A726-2751-4989-B95C-6F707B283EB8}" destId="{F028D4D0-8867-4F04-AC76-2D885F9FD6C0}" srcOrd="1" destOrd="0" parTransId="{AC874DD2-2CAC-4093-8477-D2C63EBA89F9}" sibTransId="{BDB948BC-F697-4525-A26C-EBD188A7181D}"/>
    <dgm:cxn modelId="{85680424-967D-4942-A626-00E387569DA1}" type="presOf" srcId="{C8A1E502-28F5-40F7-A81B-19BAB644A565}" destId="{FD9E5567-C1BA-488E-9655-7CFE53FCF274}" srcOrd="0" destOrd="2" presId="urn:microsoft.com/office/officeart/2005/8/layout/chevron2"/>
    <dgm:cxn modelId="{D82AD627-5D3E-40E7-9EB5-FD3A3B55F56D}" type="presOf" srcId="{36079BEC-AD14-486E-B9B2-0167B4A62C8A}" destId="{9D2CC326-84DA-40FB-91F1-43E64017ABC5}" srcOrd="0" destOrd="1" presId="urn:microsoft.com/office/officeart/2005/8/layout/chevron2"/>
    <dgm:cxn modelId="{055A012F-9925-46EC-911B-9208CAE4111D}" srcId="{8FCED785-B2E5-4612-816F-A743F97651E6}" destId="{12D86540-CA6B-4206-B4E9-ABA48EB5468D}" srcOrd="0" destOrd="0" parTransId="{0AB80136-B3D0-47D9-AA13-484AB9E52749}" sibTransId="{06F2F3C8-582B-4259-99CE-09D4E9CCEA2C}"/>
    <dgm:cxn modelId="{95F12A37-D416-4EF2-8539-FB7646408A98}" type="presOf" srcId="{12D86540-CA6B-4206-B4E9-ABA48EB5468D}" destId="{E6AD607A-A019-4F76-8DBD-18F11FCF051F}" srcOrd="0" destOrd="0" presId="urn:microsoft.com/office/officeart/2005/8/layout/chevron2"/>
    <dgm:cxn modelId="{CEA0803C-D3F9-40A8-AD4E-52FA1C72C49A}" type="presOf" srcId="{5E55C0BA-E6AF-4CED-B91B-B7020DDF3730}" destId="{9F636B3B-265B-4C1D-B913-3AB834348CA2}" srcOrd="0" destOrd="0" presId="urn:microsoft.com/office/officeart/2005/8/layout/chevron2"/>
    <dgm:cxn modelId="{182ACB5D-F965-44D2-8B57-0C6A7154C72D}" type="presOf" srcId="{454E2AC7-C434-45E2-ABB3-D4C85FFF92A6}" destId="{33172FC1-9728-4CD6-B872-AFB182BDB949}" srcOrd="0" destOrd="1" presId="urn:microsoft.com/office/officeart/2005/8/layout/chevron2"/>
    <dgm:cxn modelId="{E963C765-CCC9-441E-94D7-C7442C130F9F}" type="presOf" srcId="{8FCED785-B2E5-4612-816F-A743F97651E6}" destId="{46B02CE2-6A55-4F99-A1BD-35A51AB90C8B}" srcOrd="0" destOrd="0" presId="urn:microsoft.com/office/officeart/2005/8/layout/chevron2"/>
    <dgm:cxn modelId="{86ED6646-087C-4E17-931F-31768A278783}" srcId="{1B05E079-6349-4963-B0EE-F17717E509A7}" destId="{A719A726-2751-4989-B95C-6F707B283EB8}" srcOrd="5" destOrd="0" parTransId="{4ACF5B30-A975-441C-A3E0-BA35FCFE35E9}" sibTransId="{F5CDDE2B-7774-4973-93FC-4B9B66DACF4D}"/>
    <dgm:cxn modelId="{A42DE849-7831-47F0-8DD9-2D0B77219547}" srcId="{F4815420-BA4B-4D8F-B068-332AB09A5B2D}" destId="{2D7A0777-E42C-4E42-AC30-29CD1195FE42}" srcOrd="2" destOrd="0" parTransId="{0A9904ED-A96C-4608-9B9A-FABD1A195E0F}" sibTransId="{8F3DD9BA-AC72-4E3C-9B80-A1A5F0FCC4C4}"/>
    <dgm:cxn modelId="{45D53D4D-F0A2-464F-9817-C3107F8C7A67}" type="presOf" srcId="{F4815420-BA4B-4D8F-B068-332AB09A5B2D}" destId="{81AD433A-C439-432E-A119-9C90A52A0849}" srcOrd="0" destOrd="0" presId="urn:microsoft.com/office/officeart/2005/8/layout/chevron2"/>
    <dgm:cxn modelId="{000AAA71-586A-4C2E-8CEF-2D4567FCE750}" type="presOf" srcId="{D5959A33-F59D-4999-A72A-A8BD40C8B46B}" destId="{E6AD607A-A019-4F76-8DBD-18F11FCF051F}" srcOrd="0" destOrd="1" presId="urn:microsoft.com/office/officeart/2005/8/layout/chevron2"/>
    <dgm:cxn modelId="{0B73CF71-1C3C-44C8-954A-98D057660E59}" type="presOf" srcId="{70A98337-3B80-4739-9801-5FC37BB84D72}" destId="{3D2D8AE7-FD7C-46BE-8E86-892013FCFF22}" srcOrd="0" destOrd="0" presId="urn:microsoft.com/office/officeart/2005/8/layout/chevron2"/>
    <dgm:cxn modelId="{B8873353-9E35-47F7-A235-CFC9F8ACF22E}" srcId="{1B05E079-6349-4963-B0EE-F17717E509A7}" destId="{5E55C0BA-E6AF-4CED-B91B-B7020DDF3730}" srcOrd="4" destOrd="0" parTransId="{16C39459-71F0-471E-8446-A48375389EDB}" sibTransId="{CDDFF929-BD3D-40F3-B5B4-FB5806148CEE}"/>
    <dgm:cxn modelId="{FE243981-4B1B-4DB9-9643-A44A67B4E073}" type="presOf" srcId="{8BA33ED2-861B-466B-9416-B32AEB3E3FED}" destId="{FD9E5567-C1BA-488E-9655-7CFE53FCF274}" srcOrd="0" destOrd="0" presId="urn:microsoft.com/office/officeart/2005/8/layout/chevron2"/>
    <dgm:cxn modelId="{95491482-90DE-45A7-8779-3E74B2701692}" srcId="{1B05E079-6349-4963-B0EE-F17717E509A7}" destId="{70A98337-3B80-4739-9801-5FC37BB84D72}" srcOrd="1" destOrd="0" parTransId="{F15B4087-5EDB-4429-AB5D-597971DA594E}" sibTransId="{DE1CB332-CF7A-47CA-8BAB-3CA164D40023}"/>
    <dgm:cxn modelId="{75CDB68A-4D05-4136-8B64-D655DD838ECD}" srcId="{CD854F6E-3C9B-43DB-823E-A812091BDB6A}" destId="{53C2F66B-8E5F-4BEE-95E3-679D01DF0E7F}" srcOrd="0" destOrd="0" parTransId="{6DE9C48A-7C93-4693-9071-3E73DF1A94E5}" sibTransId="{ADEED18F-A823-4841-8F11-34152B219196}"/>
    <dgm:cxn modelId="{A1C541A3-2080-4D2C-9C80-77A1AC496BF2}" srcId="{F4815420-BA4B-4D8F-B068-332AB09A5B2D}" destId="{3F2DC703-B5A8-4AD3-903C-DA66DCC69B98}" srcOrd="0" destOrd="0" parTransId="{2A2F9C9F-CFC1-4854-ADF1-78AD90C6DAED}" sibTransId="{C50ADFF8-E97B-4176-B7B1-5B71ACE4D084}"/>
    <dgm:cxn modelId="{969174A5-C1F1-474F-9B23-D3188518A846}" type="presOf" srcId="{F028D4D0-8867-4F04-AC76-2D885F9FD6C0}" destId="{FD9E5567-C1BA-488E-9655-7CFE53FCF274}" srcOrd="0" destOrd="1" presId="urn:microsoft.com/office/officeart/2005/8/layout/chevron2"/>
    <dgm:cxn modelId="{C43731AA-865F-4D8F-BAD5-CC25D35E3910}" srcId="{A719A726-2751-4989-B95C-6F707B283EB8}" destId="{8BA33ED2-861B-466B-9416-B32AEB3E3FED}" srcOrd="0" destOrd="0" parTransId="{6564A27B-8EA7-4FB8-B558-C7DCFA60529B}" sibTransId="{8C378B0C-6865-4530-9D09-49F44A69D604}"/>
    <dgm:cxn modelId="{99F10CAC-68F4-4E15-8495-02FDAB435AAA}" srcId="{5E55C0BA-E6AF-4CED-B91B-B7020DDF3730}" destId="{B414B2BE-EF81-4CE6-A7AF-E57F99C74101}" srcOrd="0" destOrd="0" parTransId="{8B0A8376-68D0-4C4C-B4E5-FCFF32A44F3C}" sibTransId="{B991CA23-9184-4953-8F9B-509CFE51390E}"/>
    <dgm:cxn modelId="{814AC4B0-9D22-44FE-B903-DBD66B2E64A1}" srcId="{8FCED785-B2E5-4612-816F-A743F97651E6}" destId="{AA30CA2A-F827-4993-94A1-37216DE4B322}" srcOrd="2" destOrd="0" parTransId="{F0CD8625-D883-45D6-85C5-1C31F0D8FAAA}" sibTransId="{CAD0EC07-31DF-40B4-8FAF-29FC655B2857}"/>
    <dgm:cxn modelId="{B273DFBF-AB70-4BE6-AA2C-426A714A7C8B}" type="presOf" srcId="{A719A726-2751-4989-B95C-6F707B283EB8}" destId="{E3B4F937-5BAB-413D-AA46-3E2106F3D4F4}" srcOrd="0" destOrd="0" presId="urn:microsoft.com/office/officeart/2005/8/layout/chevron2"/>
    <dgm:cxn modelId="{EB0C04CF-D51C-45ED-824A-319AEACAC101}" srcId="{8FCED785-B2E5-4612-816F-A743F97651E6}" destId="{D5959A33-F59D-4999-A72A-A8BD40C8B46B}" srcOrd="1" destOrd="0" parTransId="{33B0F6B2-78EE-4BFD-9121-58DFF8B09A93}" sibTransId="{77EF3A1B-8208-4CC3-AE5E-3F0649726FFF}"/>
    <dgm:cxn modelId="{17DFF2D4-67A6-4A57-8DD4-43902BC28B3D}" type="presOf" srcId="{3D4FE29E-6B3E-4D47-B3EA-3B713FF8D700}" destId="{33172FC1-9728-4CD6-B872-AFB182BDB949}" srcOrd="0" destOrd="2" presId="urn:microsoft.com/office/officeart/2005/8/layout/chevron2"/>
    <dgm:cxn modelId="{08A422D5-F068-4829-8D37-D4B1D6FFC9A3}" srcId="{5E55C0BA-E6AF-4CED-B91B-B7020DDF3730}" destId="{3D4FE29E-6B3E-4D47-B3EA-3B713FF8D700}" srcOrd="2" destOrd="0" parTransId="{2C43E643-68F1-4192-ACBE-4F0DE51788AE}" sibTransId="{C5462D17-5254-4F7F-B919-58179E22B30C}"/>
    <dgm:cxn modelId="{5A3372D5-4E02-48CC-9461-79C79962C9F7}" srcId="{70A98337-3B80-4739-9801-5FC37BB84D72}" destId="{000727EC-E6FB-4A42-A3A3-38F3F83237F0}" srcOrd="2" destOrd="0" parTransId="{C54B2057-C2A9-49B1-919C-0DC80103B215}" sibTransId="{2C3E86B1-64BD-4389-9CD9-3C95C137F479}"/>
    <dgm:cxn modelId="{265966DD-6870-4CD1-A540-24142C15DA89}" type="presOf" srcId="{000727EC-E6FB-4A42-A3A3-38F3F83237F0}" destId="{9D2CC326-84DA-40FB-91F1-43E64017ABC5}" srcOrd="0" destOrd="2" presId="urn:microsoft.com/office/officeart/2005/8/layout/chevron2"/>
    <dgm:cxn modelId="{06D4AADF-5C52-4E65-9DB3-28EDD34BD801}" srcId="{A719A726-2751-4989-B95C-6F707B283EB8}" destId="{C8A1E502-28F5-40F7-A81B-19BAB644A565}" srcOrd="2" destOrd="0" parTransId="{2BF1CE63-50F5-4574-B877-C9F2B7C5B63B}" sibTransId="{1C220E26-03AD-4A88-93FE-028C79FD6520}"/>
    <dgm:cxn modelId="{D58FE5E5-3FEB-472C-8B0D-DF0BB7A49E3D}" srcId="{1B05E079-6349-4963-B0EE-F17717E509A7}" destId="{F4815420-BA4B-4D8F-B068-332AB09A5B2D}" srcOrd="2" destOrd="0" parTransId="{C9C9D682-9E4B-4FE3-B5FA-742E4DF6B6D1}" sibTransId="{5E1F5A31-B9E0-4F70-B729-B74C155D56C0}"/>
    <dgm:cxn modelId="{45695DE7-1228-4B01-BF0B-27BC576F85AF}" type="presOf" srcId="{CD854F6E-3C9B-43DB-823E-A812091BDB6A}" destId="{DB317039-E59E-4B7A-8D69-55D54CEECC05}" srcOrd="0" destOrd="0" presId="urn:microsoft.com/office/officeart/2005/8/layout/chevron2"/>
    <dgm:cxn modelId="{7CBD72E7-4A3C-41CE-893C-D6141FF43FBC}" type="presOf" srcId="{3F2DC703-B5A8-4AD3-903C-DA66DCC69B98}" destId="{3B7E996B-4BE5-4417-9C04-867BBAD06616}" srcOrd="0" destOrd="0" presId="urn:microsoft.com/office/officeart/2005/8/layout/chevron2"/>
    <dgm:cxn modelId="{99171FE9-374C-4500-8D03-29C352C8FD3F}" type="presOf" srcId="{BC17A8AB-88E9-4B62-B994-6F1F02980F43}" destId="{9D2CC326-84DA-40FB-91F1-43E64017ABC5}" srcOrd="0" destOrd="0" presId="urn:microsoft.com/office/officeart/2005/8/layout/chevron2"/>
    <dgm:cxn modelId="{36C7A4F8-A4BE-4228-B217-3A401DB5070E}" type="presOf" srcId="{53C2F66B-8E5F-4BEE-95E3-679D01DF0E7F}" destId="{4EE1D66D-81A7-489D-B408-5FF0F7C77D2A}" srcOrd="0" destOrd="0" presId="urn:microsoft.com/office/officeart/2005/8/layout/chevron2"/>
    <dgm:cxn modelId="{49DF8CFA-D7A7-44FF-9940-17DB615497BF}" type="presOf" srcId="{AA30CA2A-F827-4993-94A1-37216DE4B322}" destId="{E6AD607A-A019-4F76-8DBD-18F11FCF051F}" srcOrd="0" destOrd="2" presId="urn:microsoft.com/office/officeart/2005/8/layout/chevron2"/>
    <dgm:cxn modelId="{DBACB7FB-1C21-4058-A189-B870C513165E}" srcId="{1B05E079-6349-4963-B0EE-F17717E509A7}" destId="{CD854F6E-3C9B-43DB-823E-A812091BDB6A}" srcOrd="0" destOrd="0" parTransId="{62506A42-1D64-490E-85B2-D7F6CDC0145C}" sibTransId="{5D32ECB0-2C52-4C05-91FF-D8A2E58CE1F9}"/>
    <dgm:cxn modelId="{6B21E1BE-95B9-411B-98D9-76F08FB262FE}" type="presParOf" srcId="{51D43C54-0ED9-4A4D-BFA3-79D91B483458}" destId="{D504BD9B-A11A-453B-9C7B-24AB6326F8AB}" srcOrd="0" destOrd="0" presId="urn:microsoft.com/office/officeart/2005/8/layout/chevron2"/>
    <dgm:cxn modelId="{DF40B19E-397E-41CB-86F5-870E176A26E1}" type="presParOf" srcId="{D504BD9B-A11A-453B-9C7B-24AB6326F8AB}" destId="{DB317039-E59E-4B7A-8D69-55D54CEECC05}" srcOrd="0" destOrd="0" presId="urn:microsoft.com/office/officeart/2005/8/layout/chevron2"/>
    <dgm:cxn modelId="{1692EF28-6C90-4261-BA20-B1BE902483D4}" type="presParOf" srcId="{D504BD9B-A11A-453B-9C7B-24AB6326F8AB}" destId="{4EE1D66D-81A7-489D-B408-5FF0F7C77D2A}" srcOrd="1" destOrd="0" presId="urn:microsoft.com/office/officeart/2005/8/layout/chevron2"/>
    <dgm:cxn modelId="{9BD55845-0238-4899-9323-152E301ECEE6}" type="presParOf" srcId="{51D43C54-0ED9-4A4D-BFA3-79D91B483458}" destId="{F132DD97-C4B9-42B4-B338-C13CAD5D77EE}" srcOrd="1" destOrd="0" presId="urn:microsoft.com/office/officeart/2005/8/layout/chevron2"/>
    <dgm:cxn modelId="{5597498D-10EE-4256-A230-C1099E4E5503}" type="presParOf" srcId="{51D43C54-0ED9-4A4D-BFA3-79D91B483458}" destId="{C74989A4-388D-4169-953F-D12454FEC21C}" srcOrd="2" destOrd="0" presId="urn:microsoft.com/office/officeart/2005/8/layout/chevron2"/>
    <dgm:cxn modelId="{C087A849-2449-4EDF-A39E-4547C3C2545A}" type="presParOf" srcId="{C74989A4-388D-4169-953F-D12454FEC21C}" destId="{3D2D8AE7-FD7C-46BE-8E86-892013FCFF22}" srcOrd="0" destOrd="0" presId="urn:microsoft.com/office/officeart/2005/8/layout/chevron2"/>
    <dgm:cxn modelId="{F819D9A8-717C-4AE1-B7A5-02CE7F829915}" type="presParOf" srcId="{C74989A4-388D-4169-953F-D12454FEC21C}" destId="{9D2CC326-84DA-40FB-91F1-43E64017ABC5}" srcOrd="1" destOrd="0" presId="urn:microsoft.com/office/officeart/2005/8/layout/chevron2"/>
    <dgm:cxn modelId="{A551D3FE-834D-4124-AF14-865719A03D0F}" type="presParOf" srcId="{51D43C54-0ED9-4A4D-BFA3-79D91B483458}" destId="{54A3BF71-5BBB-4504-AEA7-0821FA232963}" srcOrd="3" destOrd="0" presId="urn:microsoft.com/office/officeart/2005/8/layout/chevron2"/>
    <dgm:cxn modelId="{80440980-52A4-4F0F-8DF6-79F5EB07BCBD}" type="presParOf" srcId="{51D43C54-0ED9-4A4D-BFA3-79D91B483458}" destId="{151FDD0D-D67E-43A2-84A3-69D988C18B25}" srcOrd="4" destOrd="0" presId="urn:microsoft.com/office/officeart/2005/8/layout/chevron2"/>
    <dgm:cxn modelId="{B086F43F-E775-419B-A2FD-02FEBCE339EA}" type="presParOf" srcId="{151FDD0D-D67E-43A2-84A3-69D988C18B25}" destId="{81AD433A-C439-432E-A119-9C90A52A0849}" srcOrd="0" destOrd="0" presId="urn:microsoft.com/office/officeart/2005/8/layout/chevron2"/>
    <dgm:cxn modelId="{AF2CC3B1-A538-439A-8CA2-B229E03FD336}" type="presParOf" srcId="{151FDD0D-D67E-43A2-84A3-69D988C18B25}" destId="{3B7E996B-4BE5-4417-9C04-867BBAD06616}" srcOrd="1" destOrd="0" presId="urn:microsoft.com/office/officeart/2005/8/layout/chevron2"/>
    <dgm:cxn modelId="{061B02B7-5FE6-49CF-9F6C-E173195DD3E4}" type="presParOf" srcId="{51D43C54-0ED9-4A4D-BFA3-79D91B483458}" destId="{04182118-3BFB-473B-90B5-838893F88795}" srcOrd="5" destOrd="0" presId="urn:microsoft.com/office/officeart/2005/8/layout/chevron2"/>
    <dgm:cxn modelId="{57BBEEF7-A544-49B3-A9AB-2EBD3D449347}" type="presParOf" srcId="{51D43C54-0ED9-4A4D-BFA3-79D91B483458}" destId="{5E75FC99-64C2-4ED1-B924-9D7C7BA3B1A5}" srcOrd="6" destOrd="0" presId="urn:microsoft.com/office/officeart/2005/8/layout/chevron2"/>
    <dgm:cxn modelId="{592A588B-635B-4222-81E1-02F78FC4B4CD}" type="presParOf" srcId="{5E75FC99-64C2-4ED1-B924-9D7C7BA3B1A5}" destId="{46B02CE2-6A55-4F99-A1BD-35A51AB90C8B}" srcOrd="0" destOrd="0" presId="urn:microsoft.com/office/officeart/2005/8/layout/chevron2"/>
    <dgm:cxn modelId="{590C3931-C5B7-4499-8DAF-12464A73AEB2}" type="presParOf" srcId="{5E75FC99-64C2-4ED1-B924-9D7C7BA3B1A5}" destId="{E6AD607A-A019-4F76-8DBD-18F11FCF051F}" srcOrd="1" destOrd="0" presId="urn:microsoft.com/office/officeart/2005/8/layout/chevron2"/>
    <dgm:cxn modelId="{A1178713-17A5-4F5D-8AC2-E2F33B657EB3}" type="presParOf" srcId="{51D43C54-0ED9-4A4D-BFA3-79D91B483458}" destId="{2FF57A22-78CB-4347-8486-4A5F30712131}" srcOrd="7" destOrd="0" presId="urn:microsoft.com/office/officeart/2005/8/layout/chevron2"/>
    <dgm:cxn modelId="{8D97C03F-4F8A-49CB-B7B4-C6832A06BCDC}" type="presParOf" srcId="{51D43C54-0ED9-4A4D-BFA3-79D91B483458}" destId="{339EE9BE-EABC-44E3-B7FC-2446063F8ABF}" srcOrd="8" destOrd="0" presId="urn:microsoft.com/office/officeart/2005/8/layout/chevron2"/>
    <dgm:cxn modelId="{0D947EFE-5EE6-4AC1-ACB8-14A8346EF7C8}" type="presParOf" srcId="{339EE9BE-EABC-44E3-B7FC-2446063F8ABF}" destId="{9F636B3B-265B-4C1D-B913-3AB834348CA2}" srcOrd="0" destOrd="0" presId="urn:microsoft.com/office/officeart/2005/8/layout/chevron2"/>
    <dgm:cxn modelId="{7C408FB9-E241-46DF-B520-BBD7EEC7BB21}" type="presParOf" srcId="{339EE9BE-EABC-44E3-B7FC-2446063F8ABF}" destId="{33172FC1-9728-4CD6-B872-AFB182BDB949}" srcOrd="1" destOrd="0" presId="urn:microsoft.com/office/officeart/2005/8/layout/chevron2"/>
    <dgm:cxn modelId="{06A04126-ED61-461D-8A5F-BE8F6D537369}" type="presParOf" srcId="{51D43C54-0ED9-4A4D-BFA3-79D91B483458}" destId="{6CE2FDF5-093A-4F31-B311-86A2010D7909}" srcOrd="9" destOrd="0" presId="urn:microsoft.com/office/officeart/2005/8/layout/chevron2"/>
    <dgm:cxn modelId="{0C40BCEA-92E6-4493-8C5C-537F6758B86A}" type="presParOf" srcId="{51D43C54-0ED9-4A4D-BFA3-79D91B483458}" destId="{1E86010B-3CA0-4AAD-A54F-3175CF4A571C}" srcOrd="10" destOrd="0" presId="urn:microsoft.com/office/officeart/2005/8/layout/chevron2"/>
    <dgm:cxn modelId="{B9D71221-E56F-4744-8AA8-708CDB141AFE}" type="presParOf" srcId="{1E86010B-3CA0-4AAD-A54F-3175CF4A571C}" destId="{E3B4F937-5BAB-413D-AA46-3E2106F3D4F4}" srcOrd="0" destOrd="0" presId="urn:microsoft.com/office/officeart/2005/8/layout/chevron2"/>
    <dgm:cxn modelId="{66160BE2-7987-4A34-84A1-D34E15381BB7}" type="presParOf" srcId="{1E86010B-3CA0-4AAD-A54F-3175CF4A571C}" destId="{FD9E5567-C1BA-488E-9655-7CFE53FCF274}" srcOrd="1" destOrd="0" presId="urn:microsoft.com/office/officeart/2005/8/layout/chevron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317039-E59E-4B7A-8D69-55D54CEECC05}">
      <dsp:nvSpPr>
        <dsp:cNvPr id="0" name=""/>
        <dsp:cNvSpPr/>
      </dsp:nvSpPr>
      <dsp:spPr>
        <a:xfrm rot="5400000">
          <a:off x="-125804" y="126156"/>
          <a:ext cx="838694" cy="587085"/>
        </a:xfrm>
        <a:prstGeom prst="chevron">
          <a:avLst/>
        </a:prstGeom>
        <a:solidFill>
          <a:schemeClr val="accent1">
            <a:shade val="80000"/>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v-SE" sz="800" b="1" kern="1200"/>
            <a:t>Innan start </a:t>
          </a:r>
          <a:r>
            <a:rPr lang="sv-SE" sz="800" b="1" kern="1200">
              <a:solidFill>
                <a:schemeClr val="accent5">
                  <a:lumMod val="60000"/>
                  <a:lumOff val="40000"/>
                </a:schemeClr>
              </a:solidFill>
            </a:rPr>
            <a:t>MMF</a:t>
          </a:r>
          <a:r>
            <a:rPr lang="sv-SE" sz="800" b="1" kern="1200"/>
            <a:t>/</a:t>
          </a:r>
          <a:r>
            <a:rPr lang="sv-SE" sz="800" b="1" kern="1200">
              <a:solidFill>
                <a:schemeClr val="accent3"/>
              </a:solidFill>
            </a:rPr>
            <a:t>MTX</a:t>
          </a:r>
          <a:endParaRPr lang="en-SE" sz="800" b="1" kern="1200">
            <a:solidFill>
              <a:schemeClr val="accent3"/>
            </a:solidFill>
          </a:endParaRPr>
        </a:p>
      </dsp:txBody>
      <dsp:txXfrm rot="-5400000">
        <a:off x="1" y="293895"/>
        <a:ext cx="587085" cy="251609"/>
      </dsp:txXfrm>
    </dsp:sp>
    <dsp:sp modelId="{4EE1D66D-81A7-489D-B408-5FF0F7C77D2A}">
      <dsp:nvSpPr>
        <dsp:cNvPr id="0" name=""/>
        <dsp:cNvSpPr/>
      </dsp:nvSpPr>
      <dsp:spPr>
        <a:xfrm rot="5400000">
          <a:off x="1555127" y="-967689"/>
          <a:ext cx="545151" cy="2481234"/>
        </a:xfrm>
        <a:prstGeom prst="round2SameRect">
          <a:avLst/>
        </a:prstGeom>
        <a:solidFill>
          <a:schemeClr val="lt1">
            <a:alpha val="90000"/>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2672" tIns="3810" rIns="3810" bIns="3810" numCol="1" spcCol="1270" anchor="ctr" anchorCtr="0">
          <a:noAutofit/>
        </a:bodyPr>
        <a:lstStyle/>
        <a:p>
          <a:pPr marL="57150" lvl="1" indent="-57150" algn="l" defTabSz="266700">
            <a:lnSpc>
              <a:spcPct val="90000"/>
            </a:lnSpc>
            <a:spcBef>
              <a:spcPct val="0"/>
            </a:spcBef>
            <a:spcAft>
              <a:spcPct val="15000"/>
            </a:spcAft>
            <a:buChar char="•"/>
          </a:pPr>
          <a:r>
            <a:rPr lang="sv-SE" sz="600" b="1" kern="1200"/>
            <a:t>Blodst. + Diff, CRP, Kreatinin, ASAT, ALAT, Hepatit B/C, HIV</a:t>
          </a:r>
          <a:br>
            <a:rPr lang="sv-SE" sz="600" b="1" kern="1200"/>
          </a:br>
          <a:r>
            <a:rPr lang="sv" sz="600" kern="1200"/>
            <a:t>- RTG pulm (utgångsbild)</a:t>
          </a:r>
          <a:br>
            <a:rPr lang="sv" sz="600" kern="1200"/>
          </a:br>
          <a:r>
            <a:rPr lang="sv" sz="600" kern="1200"/>
            <a:t>- Graviditetstest fertil kvinna</a:t>
          </a:r>
          <a:br>
            <a:rPr lang="sv" sz="600" b="1" kern="1200">
              <a:solidFill>
                <a:schemeClr val="accent3">
                  <a:lumMod val="75000"/>
                </a:schemeClr>
              </a:solidFill>
            </a:rPr>
          </a:br>
          <a:endParaRPr lang="en-SE" sz="600" b="1" kern="1200">
            <a:solidFill>
              <a:schemeClr val="accent3">
                <a:lumMod val="75000"/>
              </a:schemeClr>
            </a:solidFill>
          </a:endParaRPr>
        </a:p>
      </dsp:txBody>
      <dsp:txXfrm rot="-5400000">
        <a:off x="587086" y="26964"/>
        <a:ext cx="2454622" cy="491927"/>
      </dsp:txXfrm>
    </dsp:sp>
    <dsp:sp modelId="{3D2D8AE7-FD7C-46BE-8E86-892013FCFF22}">
      <dsp:nvSpPr>
        <dsp:cNvPr id="0" name=""/>
        <dsp:cNvSpPr/>
      </dsp:nvSpPr>
      <dsp:spPr>
        <a:xfrm rot="5400000">
          <a:off x="-125804" y="842831"/>
          <a:ext cx="838694" cy="587085"/>
        </a:xfrm>
        <a:prstGeom prst="chevron">
          <a:avLst/>
        </a:prstGeom>
        <a:solidFill>
          <a:schemeClr val="accent1">
            <a:shade val="80000"/>
            <a:hueOff val="153773"/>
            <a:satOff val="-15077"/>
            <a:lumOff val="7938"/>
            <a:alphaOff val="0"/>
          </a:schemeClr>
        </a:solidFill>
        <a:ln w="25400" cap="flat" cmpd="sng" algn="ctr">
          <a:solidFill>
            <a:schemeClr val="accent1">
              <a:shade val="80000"/>
              <a:hueOff val="153773"/>
              <a:satOff val="-15077"/>
              <a:lumOff val="7938"/>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v-SE" sz="800" kern="1200"/>
            <a:t>2v kontroll</a:t>
          </a:r>
          <a:endParaRPr lang="en-SE" sz="800" kern="1200"/>
        </a:p>
      </dsp:txBody>
      <dsp:txXfrm rot="-5400000">
        <a:off x="1" y="1010570"/>
        <a:ext cx="587085" cy="251609"/>
      </dsp:txXfrm>
    </dsp:sp>
    <dsp:sp modelId="{9D2CC326-84DA-40FB-91F1-43E64017ABC5}">
      <dsp:nvSpPr>
        <dsp:cNvPr id="0" name=""/>
        <dsp:cNvSpPr/>
      </dsp:nvSpPr>
      <dsp:spPr>
        <a:xfrm rot="5400000">
          <a:off x="1555127" y="-251013"/>
          <a:ext cx="545151" cy="2481234"/>
        </a:xfrm>
        <a:prstGeom prst="round2SameRect">
          <a:avLst/>
        </a:prstGeom>
        <a:solidFill>
          <a:schemeClr val="lt1">
            <a:alpha val="90000"/>
            <a:hueOff val="0"/>
            <a:satOff val="0"/>
            <a:lumOff val="0"/>
            <a:alphaOff val="0"/>
          </a:schemeClr>
        </a:solidFill>
        <a:ln w="25400" cap="flat" cmpd="sng" algn="ctr">
          <a:solidFill>
            <a:schemeClr val="accent1">
              <a:shade val="80000"/>
              <a:hueOff val="153773"/>
              <a:satOff val="-15077"/>
              <a:lumOff val="793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2672" tIns="3810" rIns="3810" bIns="3810" numCol="1" spcCol="1270" anchor="ctr" anchorCtr="0">
          <a:noAutofit/>
        </a:bodyPr>
        <a:lstStyle/>
        <a:p>
          <a:pPr marL="57150" lvl="1" indent="-57150" algn="l" defTabSz="266700">
            <a:lnSpc>
              <a:spcPct val="90000"/>
            </a:lnSpc>
            <a:spcBef>
              <a:spcPct val="0"/>
            </a:spcBef>
            <a:spcAft>
              <a:spcPct val="15000"/>
            </a:spcAft>
            <a:buChar char="•"/>
          </a:pPr>
          <a:r>
            <a:rPr lang="sv-SE" sz="600" kern="1200"/>
            <a:t>Blodstatus, neutrofila</a:t>
          </a:r>
          <a:endParaRPr lang="en-SE" sz="600" kern="1200"/>
        </a:p>
        <a:p>
          <a:pPr marL="57150" lvl="1" indent="-57150" algn="l" defTabSz="266700">
            <a:lnSpc>
              <a:spcPct val="90000"/>
            </a:lnSpc>
            <a:spcBef>
              <a:spcPct val="0"/>
            </a:spcBef>
            <a:spcAft>
              <a:spcPct val="15000"/>
            </a:spcAft>
            <a:buChar char="•"/>
          </a:pPr>
          <a:r>
            <a:rPr lang="sv-SE" sz="600" kern="1200"/>
            <a:t>ALAT, ASAT</a:t>
          </a:r>
          <a:endParaRPr lang="en-SE" sz="600" kern="1200"/>
        </a:p>
        <a:p>
          <a:pPr marL="57150" lvl="1" indent="-57150" algn="l" defTabSz="266700">
            <a:lnSpc>
              <a:spcPct val="90000"/>
            </a:lnSpc>
            <a:spcBef>
              <a:spcPct val="0"/>
            </a:spcBef>
            <a:spcAft>
              <a:spcPct val="15000"/>
            </a:spcAft>
            <a:buChar char="•"/>
          </a:pPr>
          <a:r>
            <a:rPr lang="sv-SE" sz="600" kern="1200"/>
            <a:t>Kreatinin</a:t>
          </a:r>
          <a:endParaRPr lang="en-SE" sz="600" kern="1200"/>
        </a:p>
      </dsp:txBody>
      <dsp:txXfrm rot="-5400000">
        <a:off x="587086" y="743640"/>
        <a:ext cx="2454622" cy="491927"/>
      </dsp:txXfrm>
    </dsp:sp>
    <dsp:sp modelId="{81AD433A-C439-432E-A119-9C90A52A0849}">
      <dsp:nvSpPr>
        <dsp:cNvPr id="0" name=""/>
        <dsp:cNvSpPr/>
      </dsp:nvSpPr>
      <dsp:spPr>
        <a:xfrm rot="5400000">
          <a:off x="-125804" y="1559506"/>
          <a:ext cx="838694" cy="587085"/>
        </a:xfrm>
        <a:prstGeom prst="chevron">
          <a:avLst/>
        </a:prstGeom>
        <a:solidFill>
          <a:schemeClr val="accent1">
            <a:shade val="80000"/>
            <a:hueOff val="307545"/>
            <a:satOff val="-30154"/>
            <a:lumOff val="15876"/>
            <a:alphaOff val="0"/>
          </a:schemeClr>
        </a:solidFill>
        <a:ln w="25400" cap="flat" cmpd="sng" algn="ctr">
          <a:solidFill>
            <a:schemeClr val="accent1">
              <a:shade val="80000"/>
              <a:hueOff val="307545"/>
              <a:satOff val="-30154"/>
              <a:lumOff val="15876"/>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v-SE" sz="800" kern="1200"/>
            <a:t>1 mån kontroll</a:t>
          </a:r>
          <a:endParaRPr lang="en-SE" sz="800" kern="1200"/>
        </a:p>
      </dsp:txBody>
      <dsp:txXfrm rot="-5400000">
        <a:off x="1" y="1727245"/>
        <a:ext cx="587085" cy="251609"/>
      </dsp:txXfrm>
    </dsp:sp>
    <dsp:sp modelId="{3B7E996B-4BE5-4417-9C04-867BBAD06616}">
      <dsp:nvSpPr>
        <dsp:cNvPr id="0" name=""/>
        <dsp:cNvSpPr/>
      </dsp:nvSpPr>
      <dsp:spPr>
        <a:xfrm rot="5400000">
          <a:off x="1555127" y="465661"/>
          <a:ext cx="545151" cy="2481234"/>
        </a:xfrm>
        <a:prstGeom prst="round2SameRect">
          <a:avLst/>
        </a:prstGeom>
        <a:solidFill>
          <a:schemeClr val="lt1">
            <a:alpha val="90000"/>
            <a:hueOff val="0"/>
            <a:satOff val="0"/>
            <a:lumOff val="0"/>
            <a:alphaOff val="0"/>
          </a:schemeClr>
        </a:solidFill>
        <a:ln w="25400" cap="flat" cmpd="sng" algn="ctr">
          <a:solidFill>
            <a:schemeClr val="accent1">
              <a:shade val="80000"/>
              <a:hueOff val="307545"/>
              <a:satOff val="-30154"/>
              <a:lumOff val="1587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2672" tIns="3810" rIns="3810" bIns="3810" numCol="1" spcCol="1270" anchor="ctr" anchorCtr="0">
          <a:noAutofit/>
        </a:bodyPr>
        <a:lstStyle/>
        <a:p>
          <a:pPr marL="57150" lvl="1" indent="-57150" algn="l" defTabSz="266700">
            <a:lnSpc>
              <a:spcPct val="90000"/>
            </a:lnSpc>
            <a:spcBef>
              <a:spcPct val="0"/>
            </a:spcBef>
            <a:spcAft>
              <a:spcPct val="15000"/>
            </a:spcAft>
            <a:buChar char="•"/>
          </a:pPr>
          <a:r>
            <a:rPr lang="sv-SE" sz="600" kern="1200"/>
            <a:t>Blodstatus, neutrofila</a:t>
          </a:r>
          <a:endParaRPr lang="en-SE" sz="600" kern="1200"/>
        </a:p>
        <a:p>
          <a:pPr marL="57150" lvl="1" indent="-57150" algn="l" defTabSz="266700">
            <a:lnSpc>
              <a:spcPct val="90000"/>
            </a:lnSpc>
            <a:spcBef>
              <a:spcPct val="0"/>
            </a:spcBef>
            <a:spcAft>
              <a:spcPct val="15000"/>
            </a:spcAft>
            <a:buChar char="•"/>
          </a:pPr>
          <a:r>
            <a:rPr lang="sv-SE" sz="600" kern="1200"/>
            <a:t>ALAT, ASAT</a:t>
          </a:r>
          <a:endParaRPr lang="en-SE" sz="600" kern="1200"/>
        </a:p>
        <a:p>
          <a:pPr marL="57150" lvl="1" indent="-57150" algn="l" defTabSz="266700">
            <a:lnSpc>
              <a:spcPct val="90000"/>
            </a:lnSpc>
            <a:spcBef>
              <a:spcPct val="0"/>
            </a:spcBef>
            <a:spcAft>
              <a:spcPct val="15000"/>
            </a:spcAft>
            <a:buChar char="•"/>
          </a:pPr>
          <a:r>
            <a:rPr lang="sv-SE" sz="600" kern="1200"/>
            <a:t>Kreatinin</a:t>
          </a:r>
          <a:endParaRPr lang="en-SE" sz="600" kern="1200"/>
        </a:p>
        <a:p>
          <a:pPr marL="57150" lvl="1" indent="-57150" algn="l" defTabSz="266700">
            <a:lnSpc>
              <a:spcPct val="90000"/>
            </a:lnSpc>
            <a:spcBef>
              <a:spcPct val="0"/>
            </a:spcBef>
            <a:spcAft>
              <a:spcPct val="15000"/>
            </a:spcAft>
            <a:buChar char="•"/>
          </a:pPr>
          <a:r>
            <a:rPr lang="sv" sz="600" b="1" i="0" kern="1200">
              <a:solidFill>
                <a:schemeClr val="accent5">
                  <a:lumMod val="60000"/>
                  <a:lumOff val="40000"/>
                </a:schemeClr>
              </a:solidFill>
            </a:rPr>
            <a:t>ENDAST MMF: Koncentrationsbestämning av MPA-AUC</a:t>
          </a:r>
          <a:endParaRPr lang="en-SE" sz="600" b="1" kern="1200">
            <a:solidFill>
              <a:schemeClr val="accent5">
                <a:lumMod val="60000"/>
                <a:lumOff val="40000"/>
              </a:schemeClr>
            </a:solidFill>
          </a:endParaRPr>
        </a:p>
      </dsp:txBody>
      <dsp:txXfrm rot="-5400000">
        <a:off x="587086" y="1460314"/>
        <a:ext cx="2454622" cy="491927"/>
      </dsp:txXfrm>
    </dsp:sp>
    <dsp:sp modelId="{46B02CE2-6A55-4F99-A1BD-35A51AB90C8B}">
      <dsp:nvSpPr>
        <dsp:cNvPr id="0" name=""/>
        <dsp:cNvSpPr/>
      </dsp:nvSpPr>
      <dsp:spPr>
        <a:xfrm rot="5400000">
          <a:off x="-125804" y="2276182"/>
          <a:ext cx="838694" cy="587085"/>
        </a:xfrm>
        <a:prstGeom prst="chevron">
          <a:avLst/>
        </a:prstGeom>
        <a:solidFill>
          <a:schemeClr val="accent1">
            <a:shade val="80000"/>
            <a:hueOff val="461318"/>
            <a:satOff val="-45231"/>
            <a:lumOff val="23814"/>
            <a:alphaOff val="0"/>
          </a:schemeClr>
        </a:solidFill>
        <a:ln w="25400" cap="flat" cmpd="sng" algn="ctr">
          <a:solidFill>
            <a:schemeClr val="accent1">
              <a:shade val="80000"/>
              <a:hueOff val="461318"/>
              <a:satOff val="-45231"/>
              <a:lumOff val="23814"/>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v-SE" sz="800" kern="1200"/>
            <a:t>1-3 mån</a:t>
          </a:r>
          <a:br>
            <a:rPr lang="sv-SE" sz="800" kern="1200"/>
          </a:br>
          <a:r>
            <a:rPr lang="sv-SE" sz="800" kern="1200"/>
            <a:t>Var 14:e dag</a:t>
          </a:r>
          <a:endParaRPr lang="en-SE" sz="800" kern="1200"/>
        </a:p>
      </dsp:txBody>
      <dsp:txXfrm rot="-5400000">
        <a:off x="1" y="2443921"/>
        <a:ext cx="587085" cy="251609"/>
      </dsp:txXfrm>
    </dsp:sp>
    <dsp:sp modelId="{E6AD607A-A019-4F76-8DBD-18F11FCF051F}">
      <dsp:nvSpPr>
        <dsp:cNvPr id="0" name=""/>
        <dsp:cNvSpPr/>
      </dsp:nvSpPr>
      <dsp:spPr>
        <a:xfrm rot="5400000">
          <a:off x="1555127" y="1182336"/>
          <a:ext cx="545151" cy="2481234"/>
        </a:xfrm>
        <a:prstGeom prst="round2SameRect">
          <a:avLst/>
        </a:prstGeom>
        <a:solidFill>
          <a:schemeClr val="lt1">
            <a:alpha val="90000"/>
            <a:hueOff val="0"/>
            <a:satOff val="0"/>
            <a:lumOff val="0"/>
            <a:alphaOff val="0"/>
          </a:schemeClr>
        </a:solidFill>
        <a:ln w="25400" cap="flat" cmpd="sng" algn="ctr">
          <a:solidFill>
            <a:schemeClr val="accent1">
              <a:shade val="80000"/>
              <a:hueOff val="461318"/>
              <a:satOff val="-45231"/>
              <a:lumOff val="2381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2672" tIns="3810" rIns="3810" bIns="3810" numCol="1" spcCol="1270" anchor="ctr" anchorCtr="0">
          <a:noAutofit/>
        </a:bodyPr>
        <a:lstStyle/>
        <a:p>
          <a:pPr marL="57150" lvl="1" indent="-57150" algn="l" defTabSz="266700">
            <a:lnSpc>
              <a:spcPct val="90000"/>
            </a:lnSpc>
            <a:spcBef>
              <a:spcPct val="0"/>
            </a:spcBef>
            <a:spcAft>
              <a:spcPct val="15000"/>
            </a:spcAft>
            <a:buChar char="•"/>
          </a:pPr>
          <a:r>
            <a:rPr lang="sv-SE" sz="600" kern="1200"/>
            <a:t>Blodstatus, neutrofila</a:t>
          </a:r>
          <a:endParaRPr lang="en-SE" sz="600" kern="1200"/>
        </a:p>
        <a:p>
          <a:pPr marL="57150" lvl="1" indent="-57150" algn="l" defTabSz="266700">
            <a:lnSpc>
              <a:spcPct val="90000"/>
            </a:lnSpc>
            <a:spcBef>
              <a:spcPct val="0"/>
            </a:spcBef>
            <a:spcAft>
              <a:spcPct val="15000"/>
            </a:spcAft>
            <a:buChar char="•"/>
          </a:pPr>
          <a:r>
            <a:rPr lang="sv-SE" sz="600" kern="1200"/>
            <a:t>ALAT, ASAT</a:t>
          </a:r>
          <a:endParaRPr lang="en-SE" sz="600" kern="1200"/>
        </a:p>
        <a:p>
          <a:pPr marL="57150" lvl="1" indent="-57150" algn="l" defTabSz="266700">
            <a:lnSpc>
              <a:spcPct val="90000"/>
            </a:lnSpc>
            <a:spcBef>
              <a:spcPct val="0"/>
            </a:spcBef>
            <a:spcAft>
              <a:spcPct val="15000"/>
            </a:spcAft>
            <a:buChar char="•"/>
          </a:pPr>
          <a:r>
            <a:rPr lang="sv-SE" sz="600" kern="1200"/>
            <a:t>Kreatinin</a:t>
          </a:r>
          <a:endParaRPr lang="en-SE" sz="600" kern="1200"/>
        </a:p>
      </dsp:txBody>
      <dsp:txXfrm rot="-5400000">
        <a:off x="587086" y="2176989"/>
        <a:ext cx="2454622" cy="491927"/>
      </dsp:txXfrm>
    </dsp:sp>
    <dsp:sp modelId="{9F636B3B-265B-4C1D-B913-3AB834348CA2}">
      <dsp:nvSpPr>
        <dsp:cNvPr id="0" name=""/>
        <dsp:cNvSpPr/>
      </dsp:nvSpPr>
      <dsp:spPr>
        <a:xfrm rot="5400000">
          <a:off x="-125804" y="2992857"/>
          <a:ext cx="838694" cy="587085"/>
        </a:xfrm>
        <a:prstGeom prst="chevron">
          <a:avLst/>
        </a:prstGeom>
        <a:solidFill>
          <a:schemeClr val="accent1">
            <a:shade val="80000"/>
            <a:hueOff val="615090"/>
            <a:satOff val="-60308"/>
            <a:lumOff val="31752"/>
            <a:alphaOff val="0"/>
          </a:schemeClr>
        </a:solidFill>
        <a:ln w="25400" cap="flat" cmpd="sng" algn="ctr">
          <a:solidFill>
            <a:schemeClr val="accent1">
              <a:shade val="80000"/>
              <a:hueOff val="615090"/>
              <a:satOff val="-60308"/>
              <a:lumOff val="31752"/>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v-SE" sz="800" kern="1200"/>
            <a:t>3-6 mån</a:t>
          </a:r>
          <a:br>
            <a:rPr lang="sv-SE" sz="800" kern="1200"/>
          </a:br>
          <a:r>
            <a:rPr lang="sv-SE" sz="800" kern="1200"/>
            <a:t>Månadsvis</a:t>
          </a:r>
          <a:endParaRPr lang="en-SE" sz="800" kern="1200"/>
        </a:p>
      </dsp:txBody>
      <dsp:txXfrm rot="-5400000">
        <a:off x="1" y="3160596"/>
        <a:ext cx="587085" cy="251609"/>
      </dsp:txXfrm>
    </dsp:sp>
    <dsp:sp modelId="{33172FC1-9728-4CD6-B872-AFB182BDB949}">
      <dsp:nvSpPr>
        <dsp:cNvPr id="0" name=""/>
        <dsp:cNvSpPr/>
      </dsp:nvSpPr>
      <dsp:spPr>
        <a:xfrm rot="5400000">
          <a:off x="1555127" y="1899011"/>
          <a:ext cx="545151" cy="2481234"/>
        </a:xfrm>
        <a:prstGeom prst="round2SameRect">
          <a:avLst/>
        </a:prstGeom>
        <a:solidFill>
          <a:schemeClr val="lt1">
            <a:alpha val="90000"/>
            <a:hueOff val="0"/>
            <a:satOff val="0"/>
            <a:lumOff val="0"/>
            <a:alphaOff val="0"/>
          </a:schemeClr>
        </a:solidFill>
        <a:ln w="25400" cap="flat" cmpd="sng" algn="ctr">
          <a:solidFill>
            <a:schemeClr val="accent1">
              <a:shade val="80000"/>
              <a:hueOff val="615090"/>
              <a:satOff val="-60308"/>
              <a:lumOff val="31752"/>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2672" tIns="3810" rIns="3810" bIns="3810" numCol="1" spcCol="1270" anchor="ctr" anchorCtr="0">
          <a:noAutofit/>
        </a:bodyPr>
        <a:lstStyle/>
        <a:p>
          <a:pPr marL="57150" lvl="1" indent="-57150" algn="l" defTabSz="266700">
            <a:lnSpc>
              <a:spcPct val="90000"/>
            </a:lnSpc>
            <a:spcBef>
              <a:spcPct val="0"/>
            </a:spcBef>
            <a:spcAft>
              <a:spcPct val="15000"/>
            </a:spcAft>
            <a:buChar char="•"/>
          </a:pPr>
          <a:r>
            <a:rPr lang="sv-SE" sz="600" kern="1200"/>
            <a:t>Blodstatus, neutrofila</a:t>
          </a:r>
          <a:endParaRPr lang="en-SE" sz="600" kern="1200"/>
        </a:p>
        <a:p>
          <a:pPr marL="57150" lvl="1" indent="-57150" algn="l" defTabSz="266700">
            <a:lnSpc>
              <a:spcPct val="90000"/>
            </a:lnSpc>
            <a:spcBef>
              <a:spcPct val="0"/>
            </a:spcBef>
            <a:spcAft>
              <a:spcPct val="15000"/>
            </a:spcAft>
            <a:buChar char="•"/>
          </a:pPr>
          <a:r>
            <a:rPr lang="sv-SE" sz="600" kern="1200"/>
            <a:t>ALAT, ASAT</a:t>
          </a:r>
          <a:endParaRPr lang="en-SE" sz="600" kern="1200"/>
        </a:p>
        <a:p>
          <a:pPr marL="57150" lvl="1" indent="-57150" algn="l" defTabSz="266700">
            <a:lnSpc>
              <a:spcPct val="90000"/>
            </a:lnSpc>
            <a:spcBef>
              <a:spcPct val="0"/>
            </a:spcBef>
            <a:spcAft>
              <a:spcPct val="15000"/>
            </a:spcAft>
            <a:buChar char="•"/>
          </a:pPr>
          <a:r>
            <a:rPr lang="sv-SE" sz="600" kern="1200"/>
            <a:t>Kreatinin</a:t>
          </a:r>
          <a:endParaRPr lang="en-SE" sz="600" kern="1200"/>
        </a:p>
      </dsp:txBody>
      <dsp:txXfrm rot="-5400000">
        <a:off x="587086" y="2893664"/>
        <a:ext cx="2454622" cy="491927"/>
      </dsp:txXfrm>
    </dsp:sp>
    <dsp:sp modelId="{E3B4F937-5BAB-413D-AA46-3E2106F3D4F4}">
      <dsp:nvSpPr>
        <dsp:cNvPr id="0" name=""/>
        <dsp:cNvSpPr/>
      </dsp:nvSpPr>
      <dsp:spPr>
        <a:xfrm rot="5400000">
          <a:off x="-125804" y="3709532"/>
          <a:ext cx="838694" cy="587085"/>
        </a:xfrm>
        <a:prstGeom prst="chevron">
          <a:avLst/>
        </a:prstGeom>
        <a:solidFill>
          <a:schemeClr val="accent1">
            <a:shade val="80000"/>
            <a:hueOff val="768863"/>
            <a:satOff val="-75385"/>
            <a:lumOff val="39690"/>
            <a:alphaOff val="0"/>
          </a:schemeClr>
        </a:solidFill>
        <a:ln w="25400" cap="flat" cmpd="sng" algn="ctr">
          <a:solidFill>
            <a:schemeClr val="accent1">
              <a:shade val="80000"/>
              <a:hueOff val="768863"/>
              <a:satOff val="-75385"/>
              <a:lumOff val="3969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sv-SE" sz="800" kern="1200"/>
            <a:t>6-12 mån</a:t>
          </a:r>
          <a:br>
            <a:rPr lang="sv-SE" sz="800" kern="1200"/>
          </a:br>
          <a:r>
            <a:rPr lang="sv-SE" sz="800" kern="1200"/>
            <a:t>Var 3:e mån</a:t>
          </a:r>
          <a:endParaRPr lang="en-SE" sz="800" kern="1200"/>
        </a:p>
      </dsp:txBody>
      <dsp:txXfrm rot="-5400000">
        <a:off x="1" y="3877271"/>
        <a:ext cx="587085" cy="251609"/>
      </dsp:txXfrm>
    </dsp:sp>
    <dsp:sp modelId="{FD9E5567-C1BA-488E-9655-7CFE53FCF274}">
      <dsp:nvSpPr>
        <dsp:cNvPr id="0" name=""/>
        <dsp:cNvSpPr/>
      </dsp:nvSpPr>
      <dsp:spPr>
        <a:xfrm rot="5400000">
          <a:off x="1555127" y="2615686"/>
          <a:ext cx="545151" cy="2481234"/>
        </a:xfrm>
        <a:prstGeom prst="round2SameRect">
          <a:avLst/>
        </a:prstGeom>
        <a:solidFill>
          <a:schemeClr val="lt1">
            <a:alpha val="90000"/>
            <a:hueOff val="0"/>
            <a:satOff val="0"/>
            <a:lumOff val="0"/>
            <a:alphaOff val="0"/>
          </a:schemeClr>
        </a:solidFill>
        <a:ln w="25400" cap="flat" cmpd="sng" algn="ctr">
          <a:solidFill>
            <a:schemeClr val="accent1">
              <a:shade val="80000"/>
              <a:hueOff val="768863"/>
              <a:satOff val="-75385"/>
              <a:lumOff val="3969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2672" tIns="3810" rIns="3810" bIns="3810" numCol="1" spcCol="1270" anchor="ctr" anchorCtr="0">
          <a:noAutofit/>
        </a:bodyPr>
        <a:lstStyle/>
        <a:p>
          <a:pPr marL="57150" lvl="1" indent="-57150" algn="l" defTabSz="266700">
            <a:lnSpc>
              <a:spcPct val="90000"/>
            </a:lnSpc>
            <a:spcBef>
              <a:spcPct val="0"/>
            </a:spcBef>
            <a:spcAft>
              <a:spcPct val="15000"/>
            </a:spcAft>
            <a:buChar char="•"/>
          </a:pPr>
          <a:r>
            <a:rPr lang="sv-SE" sz="600" kern="1200"/>
            <a:t>Blodstatus, neutrofila</a:t>
          </a:r>
          <a:endParaRPr lang="en-SE" sz="600" kern="1200"/>
        </a:p>
        <a:p>
          <a:pPr marL="57150" lvl="1" indent="-57150" algn="l" defTabSz="266700">
            <a:lnSpc>
              <a:spcPct val="90000"/>
            </a:lnSpc>
            <a:spcBef>
              <a:spcPct val="0"/>
            </a:spcBef>
            <a:spcAft>
              <a:spcPct val="15000"/>
            </a:spcAft>
            <a:buChar char="•"/>
          </a:pPr>
          <a:r>
            <a:rPr lang="sv-SE" sz="600" kern="1200"/>
            <a:t>ALAT, ASAT</a:t>
          </a:r>
          <a:endParaRPr lang="en-SE" sz="600" kern="1200"/>
        </a:p>
        <a:p>
          <a:pPr marL="57150" lvl="1" indent="-57150" algn="l" defTabSz="266700">
            <a:lnSpc>
              <a:spcPct val="90000"/>
            </a:lnSpc>
            <a:spcBef>
              <a:spcPct val="0"/>
            </a:spcBef>
            <a:spcAft>
              <a:spcPct val="15000"/>
            </a:spcAft>
            <a:buChar char="•"/>
          </a:pPr>
          <a:r>
            <a:rPr lang="sv-SE" sz="600" kern="1200"/>
            <a:t>Kreatinin</a:t>
          </a:r>
          <a:endParaRPr lang="en-SE" sz="600" kern="1200"/>
        </a:p>
      </dsp:txBody>
      <dsp:txXfrm rot="-5400000">
        <a:off x="587086" y="3610339"/>
        <a:ext cx="2454622" cy="491927"/>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1535</Words>
  <Characters>8756</Characters>
  <Application>Microsoft Office Word</Application>
  <DocSecurity>4</DocSecurity>
  <Lines>72</Lines>
  <Paragraphs>20</Paragraphs>
  <ScaleCrop>false</ScaleCrop>
  <Manager/>
  <Company/>
  <LinksUpToDate>false</LinksUpToDate>
  <CharactersWithSpaces>10271</CharactersWithSpaces>
  <SharedDoc>false</SharedDoc>
  <HyperlinkBase/>
  <HLinks>
    <vt:vector size="102" baseType="variant">
      <vt:variant>
        <vt:i4>4325382</vt:i4>
      </vt:variant>
      <vt:variant>
        <vt:i4>87</vt:i4>
      </vt:variant>
      <vt:variant>
        <vt:i4>0</vt:i4>
      </vt:variant>
      <vt:variant>
        <vt:i4>5</vt:i4>
      </vt:variant>
      <vt:variant>
        <vt:lpwstr>https://riktlinjer.svenskreumatologi.se/riktlinjer-och-rekommendationer/provtagning-och-kontroller-vid-antireumatisk-behandling/</vt:lpwstr>
      </vt:variant>
      <vt:variant>
        <vt:lpwstr/>
      </vt:variant>
      <vt:variant>
        <vt:i4>3080297</vt:i4>
      </vt:variant>
      <vt:variant>
        <vt:i4>84</vt:i4>
      </vt:variant>
      <vt:variant>
        <vt:i4>0</vt:i4>
      </vt:variant>
      <vt:variant>
        <vt:i4>5</vt:i4>
      </vt:variant>
      <vt:variant>
        <vt:lpwstr>https://riktlinjer.svenskreumatologi.se/riktlinjer-och-rekommendationer/lakemedelsbehandling-av-manifestationer-vid-systemisk-skleros/</vt:lpwstr>
      </vt:variant>
      <vt:variant>
        <vt:lpwstr/>
      </vt:variant>
      <vt:variant>
        <vt:i4>3014776</vt:i4>
      </vt:variant>
      <vt:variant>
        <vt:i4>81</vt:i4>
      </vt:variant>
      <vt:variant>
        <vt:i4>0</vt:i4>
      </vt:variant>
      <vt:variant>
        <vt:i4>5</vt:i4>
      </vt:variant>
      <vt:variant>
        <vt:lpwstr>https://riktlinjer.svenskreumatologi.se/riktlinjer-och-rekommendationer/hantering-av-antireumatiska-lakemedel-vid-elektiv-reumakirurgi/</vt:lpwstr>
      </vt:variant>
      <vt:variant>
        <vt:lpwstr/>
      </vt:variant>
      <vt:variant>
        <vt:i4>3014776</vt:i4>
      </vt:variant>
      <vt:variant>
        <vt:i4>78</vt:i4>
      </vt:variant>
      <vt:variant>
        <vt:i4>0</vt:i4>
      </vt:variant>
      <vt:variant>
        <vt:i4>5</vt:i4>
      </vt:variant>
      <vt:variant>
        <vt:lpwstr>https://riktlinjer.svenskreumatologi.se/riktlinjer-och-rekommendationer/hantering-av-antireumatiska-lakemedel-vid-elektiv-reumakirurgi/</vt:lpwstr>
      </vt:variant>
      <vt:variant>
        <vt:lpwstr/>
      </vt:variant>
      <vt:variant>
        <vt:i4>6160469</vt:i4>
      </vt:variant>
      <vt:variant>
        <vt:i4>75</vt:i4>
      </vt:variant>
      <vt:variant>
        <vt:i4>0</vt:i4>
      </vt:variant>
      <vt:variant>
        <vt:i4>5</vt:i4>
      </vt:variant>
      <vt:variant>
        <vt:lpwstr>https://mellanarkiv-offentlig.vgregion.se/alfresco/s/archive/stream/public/v1/source/available/sofia/su3718-516638187-473/native</vt:lpwstr>
      </vt:variant>
      <vt:variant>
        <vt:lpwstr/>
      </vt:variant>
      <vt:variant>
        <vt:i4>1310770</vt:i4>
      </vt:variant>
      <vt:variant>
        <vt:i4>68</vt:i4>
      </vt:variant>
      <vt:variant>
        <vt:i4>0</vt:i4>
      </vt:variant>
      <vt:variant>
        <vt:i4>5</vt:i4>
      </vt:variant>
      <vt:variant>
        <vt:lpwstr/>
      </vt:variant>
      <vt:variant>
        <vt:lpwstr>_Toc216263039</vt:lpwstr>
      </vt:variant>
      <vt:variant>
        <vt:i4>1310770</vt:i4>
      </vt:variant>
      <vt:variant>
        <vt:i4>62</vt:i4>
      </vt:variant>
      <vt:variant>
        <vt:i4>0</vt:i4>
      </vt:variant>
      <vt:variant>
        <vt:i4>5</vt:i4>
      </vt:variant>
      <vt:variant>
        <vt:lpwstr/>
      </vt:variant>
      <vt:variant>
        <vt:lpwstr>_Toc216263038</vt:lpwstr>
      </vt:variant>
      <vt:variant>
        <vt:i4>1310770</vt:i4>
      </vt:variant>
      <vt:variant>
        <vt:i4>56</vt:i4>
      </vt:variant>
      <vt:variant>
        <vt:i4>0</vt:i4>
      </vt:variant>
      <vt:variant>
        <vt:i4>5</vt:i4>
      </vt:variant>
      <vt:variant>
        <vt:lpwstr/>
      </vt:variant>
      <vt:variant>
        <vt:lpwstr>_Toc216263037</vt:lpwstr>
      </vt:variant>
      <vt:variant>
        <vt:i4>1310770</vt:i4>
      </vt:variant>
      <vt:variant>
        <vt:i4>50</vt:i4>
      </vt:variant>
      <vt:variant>
        <vt:i4>0</vt:i4>
      </vt:variant>
      <vt:variant>
        <vt:i4>5</vt:i4>
      </vt:variant>
      <vt:variant>
        <vt:lpwstr/>
      </vt:variant>
      <vt:variant>
        <vt:lpwstr>_Toc216263036</vt:lpwstr>
      </vt:variant>
      <vt:variant>
        <vt:i4>1310770</vt:i4>
      </vt:variant>
      <vt:variant>
        <vt:i4>44</vt:i4>
      </vt:variant>
      <vt:variant>
        <vt:i4>0</vt:i4>
      </vt:variant>
      <vt:variant>
        <vt:i4>5</vt:i4>
      </vt:variant>
      <vt:variant>
        <vt:lpwstr/>
      </vt:variant>
      <vt:variant>
        <vt:lpwstr>_Toc216263035</vt:lpwstr>
      </vt:variant>
      <vt:variant>
        <vt:i4>1310770</vt:i4>
      </vt:variant>
      <vt:variant>
        <vt:i4>38</vt:i4>
      </vt:variant>
      <vt:variant>
        <vt:i4>0</vt:i4>
      </vt:variant>
      <vt:variant>
        <vt:i4>5</vt:i4>
      </vt:variant>
      <vt:variant>
        <vt:lpwstr/>
      </vt:variant>
      <vt:variant>
        <vt:lpwstr>_Toc216263034</vt:lpwstr>
      </vt:variant>
      <vt:variant>
        <vt:i4>1310770</vt:i4>
      </vt:variant>
      <vt:variant>
        <vt:i4>32</vt:i4>
      </vt:variant>
      <vt:variant>
        <vt:i4>0</vt:i4>
      </vt:variant>
      <vt:variant>
        <vt:i4>5</vt:i4>
      </vt:variant>
      <vt:variant>
        <vt:lpwstr/>
      </vt:variant>
      <vt:variant>
        <vt:lpwstr>_Toc216263033</vt:lpwstr>
      </vt:variant>
      <vt:variant>
        <vt:i4>1310770</vt:i4>
      </vt:variant>
      <vt:variant>
        <vt:i4>26</vt:i4>
      </vt:variant>
      <vt:variant>
        <vt:i4>0</vt:i4>
      </vt:variant>
      <vt:variant>
        <vt:i4>5</vt:i4>
      </vt:variant>
      <vt:variant>
        <vt:lpwstr/>
      </vt:variant>
      <vt:variant>
        <vt:lpwstr>_Toc216263032</vt:lpwstr>
      </vt:variant>
      <vt:variant>
        <vt:i4>1310770</vt:i4>
      </vt:variant>
      <vt:variant>
        <vt:i4>20</vt:i4>
      </vt:variant>
      <vt:variant>
        <vt:i4>0</vt:i4>
      </vt:variant>
      <vt:variant>
        <vt:i4>5</vt:i4>
      </vt:variant>
      <vt:variant>
        <vt:lpwstr/>
      </vt:variant>
      <vt:variant>
        <vt:lpwstr>_Toc216263031</vt:lpwstr>
      </vt:variant>
      <vt:variant>
        <vt:i4>1310770</vt:i4>
      </vt:variant>
      <vt:variant>
        <vt:i4>14</vt:i4>
      </vt:variant>
      <vt:variant>
        <vt:i4>0</vt:i4>
      </vt:variant>
      <vt:variant>
        <vt:i4>5</vt:i4>
      </vt:variant>
      <vt:variant>
        <vt:lpwstr/>
      </vt:variant>
      <vt:variant>
        <vt:lpwstr>_Toc216263030</vt:lpwstr>
      </vt:variant>
      <vt:variant>
        <vt:i4>1376306</vt:i4>
      </vt:variant>
      <vt:variant>
        <vt:i4>8</vt:i4>
      </vt:variant>
      <vt:variant>
        <vt:i4>0</vt:i4>
      </vt:variant>
      <vt:variant>
        <vt:i4>5</vt:i4>
      </vt:variant>
      <vt:variant>
        <vt:lpwstr/>
      </vt:variant>
      <vt:variant>
        <vt:lpwstr>_Toc216263029</vt:lpwstr>
      </vt:variant>
      <vt:variant>
        <vt:i4>1376306</vt:i4>
      </vt:variant>
      <vt:variant>
        <vt:i4>2</vt:i4>
      </vt:variant>
      <vt:variant>
        <vt:i4>0</vt:i4>
      </vt:variant>
      <vt:variant>
        <vt:i4>5</vt:i4>
      </vt:variant>
      <vt:variant>
        <vt:lpwstr/>
      </vt:variant>
      <vt:variant>
        <vt:lpwstr>_Toc216263028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Mykofenolatmofetil</dc:title>
  <dc:subject/>
  <dc:creator/>
  <keywords/>
  <lastModifiedBy/>
  <revision>2</revision>
  <dcterms:created xsi:type="dcterms:W3CDTF">2025-12-10T20:31:00.0000000Z</dcterms:created>
  <dcterms:modified xsi:type="dcterms:W3CDTF">2025-12-10T11:43:00.0000000Z</dcterms:modified>
</coreProperties>
</file>