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du wp14">
  <w:body>
    <w:p w:rsidR="00500959" w:rsidP="00F35B05" w:rsidRDefault="00500959" w14:paraId="41E08605" w14:textId="77777777">
      <w:pPr>
        <w:pStyle w:val="Heading2"/>
        <w:sectPr w:rsidR="00500959" w:rsidSect="0050095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500959" w:rsidR="00500959" w:rsidP="00500959" w:rsidRDefault="00500959" w14:paraId="738A1AB1" w14:textId="77777777">
      <w:pPr>
        <w:spacing w:after="0" w:line="240" w:lineRule="auto"/>
        <w:ind w:left="0" w:right="0"/>
        <w:rPr>
          <w:szCs w:val="20"/>
        </w:rPr>
      </w:pPr>
    </w:p>
    <w:p w:rsidRPr="00500959" w:rsidR="00500959" w:rsidP="00500959" w:rsidRDefault="00500959" w14:paraId="142EE9BF" w14:textId="77777777">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Pr="00500959" w:rsidR="00500959" w:rsidTr="39A31C6E" w14:paraId="6D422A70" w14:textId="77777777">
        <w:trPr>
          <w:cantSplit/>
          <w:trHeight w:val="570"/>
        </w:trPr>
        <w:tc>
          <w:tcPr>
            <w:tcW w:w="9039" w:type="dxa"/>
            <w:tcBorders>
              <w:bottom w:val="single" w:color="auto" w:sz="8" w:space="0"/>
            </w:tcBorders>
            <w:shd w:val="clear" w:color="auto" w:fill="auto"/>
            <w:tcMar>
              <w:left w:w="0" w:type="dxa"/>
              <w:right w:w="0" w:type="dxa"/>
            </w:tcMar>
            <w:vAlign w:val="bottom"/>
          </w:tcPr>
          <w:p w:rsidRPr="00500959" w:rsidR="00500959" w:rsidP="00500959" w:rsidRDefault="00500959" w14:paraId="66C9F829" w14:textId="5D7DC806">
            <w:pPr>
              <w:keepNext/>
              <w:spacing w:after="0" w:line="240" w:lineRule="auto"/>
              <w:ind w:left="0" w:right="0"/>
              <w:outlineLvl w:val="0"/>
              <w:rPr>
                <w:rFonts w:ascii="Calibri" w:hAnsi="Calibri" w:cs="Calibri"/>
                <w:b/>
                <w:bCs/>
                <w:kern w:val="32"/>
                <w:sz w:val="36"/>
                <w:szCs w:val="36"/>
              </w:rPr>
            </w:pPr>
            <w:r w:rsidRPr="00500959">
              <w:rPr>
                <w:rFonts w:ascii="Calibri" w:hAnsi="Calibri" w:cs="Calibri"/>
                <w:b/>
                <w:bCs/>
                <w:noProof/>
                <w:kern w:val="32"/>
                <w:sz w:val="36"/>
                <w:szCs w:val="36"/>
              </w:rPr>
              <mc:AlternateContent>
                <mc:Choice Requires="wps">
                  <w:drawing>
                    <wp:anchor distT="0" distB="0" distL="114300" distR="114300" simplePos="0" relativeHeight="251658240" behindDoc="0" locked="0" layoutInCell="1" allowOverlap="1" wp14:anchorId="315875A6" wp14:editId="29A628DD">
                      <wp:simplePos x="0" y="0"/>
                      <wp:positionH relativeFrom="column">
                        <wp:posOffset>6518275</wp:posOffset>
                      </wp:positionH>
                      <wp:positionV relativeFrom="paragraph">
                        <wp:posOffset>78740</wp:posOffset>
                      </wp:positionV>
                      <wp:extent cx="1244600" cy="1778254"/>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500959" w:rsidP="00500959" w:rsidRDefault="00500959" w14:paraId="6B6279EC"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29564</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2C6FAAE8">
                    <v:shapetype id="_x0000_t202" coordsize="21600,21600" o:spt="202" path="m,l,21600r21600,l21600,xe" w14:anchorId="315875A6">
                      <v:stroke joinstyle="miter"/>
                      <v:path gradientshapeok="t" o:connecttype="rect"/>
                    </v:shapetype>
                    <v:shape id="Textruta 1" style="position:absolute;margin-left:513.25pt;margin-top:6.2pt;width:98pt;height:140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">
                      <v:textbox style="mso-fit-shape-to-text:t">
                        <w:txbxContent>
                          <w:p w:rsidRPr="003D37FD" w:rsidR="00500959" w:rsidP="00500959" w:rsidRDefault="00500959" w14:paraId="717A434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29564</w:t>
                            </w:r>
                            <w:proofErr w:type="gramEnd"/>
                            <w:r w:rsidRPr="003D37FD">
                              <w:rPr>
                                <w:rFonts w:ascii="Arial" w:hAnsi="Arial" w:cs="Arial"/>
                                <w:color w:val="FFFFFF"/>
                                <w:sz w:val="18"/>
                                <w:szCs w:val="18"/>
                              </w:rPr>
                              <w:fldChar w:fldCharType="end"/>
                            </w:r>
                          </w:p>
                        </w:txbxContent>
                      </v:textbox>
                    </v:shape>
                  </w:pict>
                </mc:Fallback>
              </mc:AlternateContent>
            </w:r>
            <w:r w:rsidRPr="00500959" w:rsidR="4787DC2A">
              <w:rPr>
                <w:rFonts w:ascii="Calibri" w:hAnsi="Calibri" w:cs="Calibri"/>
                <w:b/>
                <w:bCs/>
                <w:kern w:val="32"/>
                <w:sz w:val="36"/>
                <w:szCs w:val="36"/>
              </w:rPr>
              <w:t xml:space="preserve">Smärta </w:t>
            </w:r>
            <w:r w:rsidRPr="00500959">
              <w:rPr>
                <w:rFonts w:ascii="Calibri" w:hAnsi="Calibri" w:cs="Calibri"/>
                <w:b/>
                <w:bCs/>
                <w:kern w:val="32"/>
                <w:sz w:val="36"/>
                <w:szCs w:val="36"/>
              </w:rPr>
              <w:t>– TENS - behandling och förskrivning – Fysioterapi NU</w:t>
            </w:r>
          </w:p>
        </w:tc>
      </w:tr>
    </w:tbl>
    <w:p w:rsidRPr="00500959" w:rsidR="00500959" w:rsidP="00500959" w:rsidRDefault="00500959" w14:paraId="1E62F9F5" w14:textId="77777777">
      <w:pPr>
        <w:keepNext/>
        <w:spacing w:before="240" w:after="60" w:line="240" w:lineRule="auto"/>
        <w:ind w:left="0" w:right="0"/>
        <w:outlineLvl w:val="2"/>
      </w:pPr>
      <w:bookmarkStart w:name="_Toc501440349" w:id="1"/>
      <w:r w:rsidRPr="39A31C6E">
        <w:rPr>
          <w:rFonts w:ascii="Calibri" w:hAnsi="Calibri" w:cs="Arial"/>
          <w:b/>
          <w:bCs/>
          <w:sz w:val="32"/>
          <w:szCs w:val="32"/>
        </w:rPr>
        <w:t>Revidering</w:t>
      </w:r>
      <w:r w:rsidRPr="39A31C6E">
        <w:rPr>
          <w:rFonts w:ascii="Calibri" w:hAnsi="Calibri" w:cs="Arial"/>
          <w:b/>
          <w:bCs/>
          <w:sz w:val="28"/>
          <w:szCs w:val="28"/>
        </w:rPr>
        <w:t xml:space="preserve"> </w:t>
      </w:r>
      <w:bookmarkEnd w:id="1"/>
    </w:p>
    <w:p w:rsidR="39A31C6E" w:rsidP="39A31C6E" w:rsidRDefault="39A31C6E" w14:paraId="580A055F" w14:textId="6998F218">
      <w:pPr>
        <w:spacing w:after="0" w:line="240" w:lineRule="auto"/>
        <w:ind w:left="0" w:right="0"/>
      </w:pPr>
      <w:r w:rsidR="00500959">
        <w:rPr/>
        <w:t>Endast mindre eller språkliga förändringar i denna revidering.</w:t>
      </w:r>
    </w:p>
    <w:p w:rsidR="014FE9CF" w:rsidP="014FE9CF" w:rsidRDefault="014FE9CF" w14:paraId="03452C38" w14:textId="419AE375">
      <w:pPr>
        <w:spacing w:after="0" w:line="240" w:lineRule="auto"/>
        <w:ind w:left="0" w:right="0"/>
      </w:pPr>
    </w:p>
    <w:p w:rsidRPr="00500959" w:rsidR="00500959" w:rsidP="39A31C6E" w:rsidRDefault="00500959" w14:paraId="3A73BB92" w14:textId="1D577BCC">
      <w:pPr>
        <w:keepNext w:val="1"/>
        <w:spacing w:before="240" w:after="60" w:line="240" w:lineRule="auto"/>
        <w:ind w:left="0" w:right="1161"/>
        <w:outlineLvl w:val="1"/>
      </w:pPr>
      <w:bookmarkStart w:name="_Hlk86818515" w:id="2"/>
      <w:r w:rsidRPr="014FE9CF" w:rsidR="00500959">
        <w:rPr>
          <w:rFonts w:ascii="Calibri" w:hAnsi="Calibri" w:cs="Arial"/>
          <w:b w:val="1"/>
          <w:bCs w:val="1"/>
          <w:sz w:val="32"/>
          <w:szCs w:val="32"/>
        </w:rPr>
        <w:t>Denna rutin gäller för</w:t>
      </w:r>
      <w:r>
        <w:br/>
      </w:r>
      <w:r w:rsidR="00500959">
        <w:rPr/>
        <w:t>fysioterapeuter på Fysioterapi</w:t>
      </w:r>
      <w:r w:rsidR="1FE0D801">
        <w:rPr/>
        <w:t>enheterna i</w:t>
      </w:r>
      <w:r w:rsidR="00500959">
        <w:rPr/>
        <w:t xml:space="preserve"> NU</w:t>
      </w:r>
      <w:r w:rsidR="1AE827C5">
        <w:rPr/>
        <w:t>-sjukvården.</w:t>
      </w:r>
      <w:bookmarkEnd w:id="2"/>
    </w:p>
    <w:p w:rsidR="014FE9CF" w:rsidP="014FE9CF" w:rsidRDefault="014FE9CF" w14:paraId="7562E358" w14:textId="558A6BFC">
      <w:pPr>
        <w:keepNext w:val="1"/>
        <w:spacing w:before="240" w:after="60" w:line="240" w:lineRule="auto"/>
        <w:ind w:left="0" w:right="1161"/>
        <w:outlineLvl w:val="1"/>
      </w:pPr>
    </w:p>
    <w:p w:rsidRPr="00500959" w:rsidR="00500959" w:rsidP="39A31C6E" w:rsidRDefault="1AE827C5" w14:paraId="13B09D2D" w14:textId="02291A95">
      <w:pPr>
        <w:spacing w:before="240" w:after="60" w:line="240" w:lineRule="auto"/>
        <w:ind w:left="0" w:right="0"/>
        <w:rPr>
          <w:rFonts w:ascii="Calibri" w:hAnsi="Calibri" w:eastAsia="Calibri" w:cs="Calibri"/>
          <w:b/>
          <w:bCs/>
          <w:sz w:val="32"/>
          <w:szCs w:val="32"/>
        </w:rPr>
      </w:pPr>
      <w:r w:rsidRPr="39A31C6E">
        <w:rPr>
          <w:rFonts w:ascii="Calibri" w:hAnsi="Calibri" w:eastAsia="Calibri" w:cs="Calibri"/>
          <w:b/>
          <w:bCs/>
          <w:sz w:val="32"/>
          <w:szCs w:val="32"/>
        </w:rPr>
        <w:t>Bakgrund</w:t>
      </w:r>
    </w:p>
    <w:p w:rsidRPr="00500959" w:rsidR="00500959" w:rsidP="39A31C6E" w:rsidRDefault="00500959" w14:paraId="73E25001" w14:textId="4760E153">
      <w:pPr>
        <w:spacing w:after="0" w:line="240" w:lineRule="auto"/>
        <w:ind w:left="0" w:right="0"/>
      </w:pPr>
      <w:r w:rsidR="1AE827C5">
        <w:rPr/>
        <w:t>Transkutan elektrisk nervstimulering (TENS) är en behandlingsmetod vid akut och långvarig smärta. TENS-behandling kan användas som komplement till eller som ersättning för farmakologisk behandling.</w:t>
      </w:r>
      <w:r w:rsidR="572F69A1">
        <w:rPr/>
        <w:t xml:space="preserve"> </w:t>
      </w:r>
      <w:r w:rsidR="1AE827C5">
        <w:rPr/>
        <w:t>En TENS-apparat är ett personligt behandlingshjälpmedel som vid behov kan förskrivas från Hjälpmedelscentralen om behovet understiger 3 månader. I de fall behovet överstiger 3 månader hänvisas patienten att köpa en TENS-apparat i den allmänna handeln.</w:t>
      </w:r>
    </w:p>
    <w:p w:rsidR="014FE9CF" w:rsidP="014FE9CF" w:rsidRDefault="014FE9CF" w14:paraId="1025E944" w14:textId="68C9B474">
      <w:pPr>
        <w:spacing w:after="0" w:line="240" w:lineRule="auto"/>
        <w:ind w:left="0" w:right="0"/>
      </w:pPr>
    </w:p>
    <w:p w:rsidRPr="00500959" w:rsidR="00500959" w:rsidP="39A31C6E" w:rsidRDefault="1AE827C5" w14:paraId="2BA19D40" w14:textId="61B31C3A">
      <w:pPr>
        <w:spacing w:before="240" w:after="60" w:line="240" w:lineRule="auto"/>
        <w:ind w:left="0" w:right="0"/>
        <w:rPr>
          <w:rFonts w:ascii="Calibri" w:hAnsi="Calibri" w:eastAsia="Calibri" w:cs="Calibri"/>
          <w:b/>
          <w:bCs/>
          <w:sz w:val="32"/>
          <w:szCs w:val="32"/>
        </w:rPr>
      </w:pPr>
      <w:r w:rsidRPr="39A31C6E">
        <w:rPr>
          <w:rFonts w:ascii="Calibri" w:hAnsi="Calibri" w:eastAsia="Calibri" w:cs="Calibri"/>
          <w:b/>
          <w:bCs/>
          <w:sz w:val="32"/>
          <w:szCs w:val="32"/>
        </w:rPr>
        <w:t>Syfte</w:t>
      </w:r>
    </w:p>
    <w:p w:rsidRPr="00500959" w:rsidR="00500959" w:rsidP="39A31C6E" w:rsidRDefault="00500959" w14:paraId="634CED40" w14:textId="2A03383F">
      <w:pPr>
        <w:spacing w:after="0" w:line="240" w:lineRule="auto"/>
        <w:ind w:left="0" w:right="0"/>
      </w:pPr>
      <w:r w:rsidR="1AE827C5">
        <w:rPr/>
        <w:t>Rutinen förtydligar åtgärder och ansvarsfördelning vid behandling med och utprovning/förskrivning av TENS vid smärta.</w:t>
      </w:r>
    </w:p>
    <w:p w:rsidR="014FE9CF" w:rsidP="014FE9CF" w:rsidRDefault="014FE9CF" w14:paraId="6A53DC36" w14:textId="57B05ECA">
      <w:pPr>
        <w:spacing w:after="0" w:line="240" w:lineRule="auto"/>
        <w:ind w:left="0" w:right="0"/>
      </w:pPr>
    </w:p>
    <w:p w:rsidRPr="00500959" w:rsidR="00500959" w:rsidP="00500959" w:rsidRDefault="00500959" w14:paraId="1936A1EB" w14:textId="77777777">
      <w:pPr>
        <w:keepNext/>
        <w:spacing w:before="240" w:after="60" w:line="240" w:lineRule="auto"/>
        <w:ind w:left="0" w:right="0"/>
        <w:outlineLvl w:val="1"/>
        <w:rPr>
          <w:rFonts w:ascii="Calibri" w:hAnsi="Calibri" w:cs="Arial"/>
          <w:b/>
          <w:bCs/>
          <w:iCs/>
          <w:sz w:val="32"/>
          <w:szCs w:val="32"/>
        </w:rPr>
      </w:pPr>
      <w:bookmarkStart w:name="_Hlk84399444" w:id="3"/>
      <w:r w:rsidRPr="39A31C6E">
        <w:rPr>
          <w:rFonts w:ascii="Calibri" w:hAnsi="Calibri" w:cs="Arial"/>
          <w:b/>
          <w:bCs/>
          <w:sz w:val="32"/>
          <w:szCs w:val="32"/>
        </w:rPr>
        <w:t>Arbetsbeskrivning</w:t>
      </w:r>
      <w:bookmarkEnd w:id="3"/>
    </w:p>
    <w:p w:rsidRPr="00500959" w:rsidR="00500959" w:rsidP="39A31C6E" w:rsidRDefault="1BD40594" w14:paraId="3CA075F4" w14:textId="39991339">
      <w:pPr>
        <w:spacing w:before="240" w:after="60" w:line="240" w:lineRule="auto"/>
        <w:ind w:left="0" w:right="0"/>
        <w:rPr>
          <w:rFonts w:ascii="Calibri" w:hAnsi="Calibri" w:eastAsia="Calibri" w:cs="Calibri"/>
          <w:b/>
          <w:bCs/>
          <w:sz w:val="28"/>
          <w:szCs w:val="28"/>
        </w:rPr>
      </w:pPr>
      <w:r w:rsidRPr="39A31C6E">
        <w:rPr>
          <w:rFonts w:ascii="Calibri" w:hAnsi="Calibri" w:eastAsia="Calibri" w:cs="Calibri"/>
          <w:b/>
          <w:bCs/>
          <w:sz w:val="28"/>
          <w:szCs w:val="28"/>
        </w:rPr>
        <w:t xml:space="preserve">Utredning </w:t>
      </w:r>
    </w:p>
    <w:p w:rsidR="1BD40594" w:rsidP="014FE9CF" w:rsidRDefault="1BD40594" w14:paraId="61BD479C" w14:textId="48285EA5">
      <w:pPr>
        <w:spacing w:after="0" w:line="240" w:lineRule="auto"/>
        <w:ind w:left="0" w:right="0"/>
      </w:pPr>
      <w:r w:rsidR="1BD40594">
        <w:rPr/>
        <w:t xml:space="preserve">Behandling med TENS skall föregås av en smärtanalys och bedömas utifrån patientens övriga farmakologiska och icke-farmakologiska smärtbehandlingar. Kontraindikation för TENS-behandling är pacemaker, ICD eller andra aktiva implantat (ex insulinpump). Försiktighet iakttas under graviditetens första tre månader samt vid nedsatt sensibilitet. Elektroder ska inte placeras över framsidan eller sidan av halsen då stimulering av </w:t>
      </w:r>
      <w:r w:rsidR="1BD40594">
        <w:rPr/>
        <w:t>arteria</w:t>
      </w:r>
      <w:r w:rsidR="1BD40594">
        <w:rPr/>
        <w:t xml:space="preserve"> </w:t>
      </w:r>
      <w:r w:rsidR="1BD40594">
        <w:rPr/>
        <w:t>carotis</w:t>
      </w:r>
      <w:r w:rsidR="1BD40594">
        <w:rPr/>
        <w:t xml:space="preserve"> kan ge blodtrycksfall. Elektroder ska inte placeras över uterus under graviditet eller fästas på skör eller skadad hud. Andra kontraindikationer är demens eller tortyr i anamnesen.</w:t>
      </w:r>
      <w:r>
        <w:br/>
      </w:r>
    </w:p>
    <w:p w:rsidR="5E2C4B82" w:rsidP="39A31C6E" w:rsidRDefault="5E2C4B82" w14:paraId="6D4018E1" w14:textId="3960C16A">
      <w:pPr>
        <w:spacing w:before="240" w:after="60" w:line="240" w:lineRule="auto"/>
        <w:ind w:left="0" w:right="0"/>
        <w:rPr>
          <w:rFonts w:ascii="Calibri" w:hAnsi="Calibri" w:eastAsia="Calibri" w:cs="Calibri"/>
          <w:b/>
          <w:bCs/>
        </w:rPr>
      </w:pPr>
      <w:r w:rsidRPr="39A31C6E">
        <w:rPr>
          <w:rFonts w:ascii="Calibri" w:hAnsi="Calibri" w:eastAsia="Calibri" w:cs="Calibri"/>
          <w:b/>
          <w:bCs/>
          <w:sz w:val="28"/>
          <w:szCs w:val="28"/>
        </w:rPr>
        <w:t>Behandling</w:t>
      </w:r>
      <w:r w:rsidRPr="39A31C6E">
        <w:rPr>
          <w:rFonts w:ascii="Calibri" w:hAnsi="Calibri" w:eastAsia="Calibri" w:cs="Calibri"/>
          <w:b/>
          <w:bCs/>
        </w:rPr>
        <w:t xml:space="preserve"> </w:t>
      </w:r>
    </w:p>
    <w:p w:rsidR="39A31C6E" w:rsidP="39A31C6E" w:rsidRDefault="39A31C6E" w14:paraId="26CE9381" w14:textId="7C50D54A">
      <w:pPr>
        <w:spacing w:after="0" w:line="240" w:lineRule="auto"/>
        <w:ind w:left="0" w:right="0"/>
      </w:pPr>
      <w:r w:rsidR="5E2C4B82">
        <w:rPr/>
        <w:t xml:space="preserve">Beslut om TENS-behandling kan initieras av såväl ansvarig läkare som av fysioterapeut. Fysioterapeut provar ut TENS och instruerar patienten i handhavande. Om patienten har behov av assistans med TENS-behandlingen under vårdtillfället instrueras även omvårdnadspersonal i handhavandet. Behandling ges till patienter inskrivna i slutenvården. </w:t>
      </w:r>
      <w:r>
        <w:br/>
      </w:r>
      <w:r w:rsidR="5E2C4B82">
        <w:rPr/>
        <w:t>Patient inom öppenvården hänvisas till fysioterapeut inom primärvården för utprovning i de fall patienten inte har en pågående vårdkontakt hos fysioterapeut inom länssjukvårdens öppenvård.</w:t>
      </w:r>
    </w:p>
    <w:p w:rsidR="014FE9CF" w:rsidP="014FE9CF" w:rsidRDefault="014FE9CF" w14:paraId="79457EC4" w14:textId="265CF570">
      <w:pPr>
        <w:spacing w:after="0" w:line="240" w:lineRule="auto"/>
        <w:ind w:left="0" w:right="0"/>
      </w:pPr>
    </w:p>
    <w:p w:rsidRPr="00500959" w:rsidR="00500959" w:rsidP="39A31C6E" w:rsidRDefault="155D4463" w14:paraId="40E8717A" w14:textId="1068887B">
      <w:pPr>
        <w:spacing w:before="240" w:after="60" w:line="240" w:lineRule="auto"/>
        <w:ind w:left="0" w:right="0"/>
        <w:outlineLvl w:val="2"/>
        <w:rPr>
          <w:rFonts w:ascii="Calibri" w:hAnsi="Calibri" w:eastAsia="Calibri" w:cs="Calibri"/>
          <w:b/>
          <w:bCs/>
          <w:sz w:val="28"/>
          <w:szCs w:val="28"/>
        </w:rPr>
      </w:pPr>
      <w:r w:rsidRPr="39A31C6E">
        <w:rPr>
          <w:rFonts w:ascii="Calibri" w:hAnsi="Calibri" w:eastAsia="Calibri" w:cs="Calibri"/>
          <w:b/>
          <w:bCs/>
          <w:sz w:val="28"/>
          <w:szCs w:val="28"/>
        </w:rPr>
        <w:t>Uppföljning och förskrivning</w:t>
      </w:r>
    </w:p>
    <w:p w:rsidR="00500959" w:rsidP="39A31C6E" w:rsidRDefault="155D4463" w14:paraId="0920BFD0" w14:textId="2F686EB0">
      <w:pPr>
        <w:spacing w:after="0" w:line="240" w:lineRule="auto"/>
        <w:ind w:left="0" w:right="0"/>
      </w:pPr>
      <w:r w:rsidRPr="39A31C6E">
        <w:t>Utprovning och behandling av TENS ska följas upp kontinuerligt under vårdtiden. Vid behov av fortsatt behandling och förskrivning/ordination av TENS efter utskrivning och då behandlingstiden bedöms understiga 3 månader hänvisas patienten till fysioterapeuter inom primärvården alternativt till fysioterapeut i respektive kommun om patienten har kommunal hemsjukvård. Har patienten en fortsatt öppenvårdskontakt med fysioterapeut inom NU-sjukvården kan TENS förskrivas och uppföljning göras av denna. Bedöms behandlingstiden/behovet överskrida 3 månader hänvisas patienten att köpa en TENS-apparat i allmänna handeln.</w:t>
      </w:r>
    </w:p>
    <w:p w:rsidRPr="00500959" w:rsidR="00500959" w:rsidP="39A31C6E" w:rsidRDefault="00500959" w14:paraId="0A3CB51F" w14:textId="5C9C7C55">
      <w:pPr>
        <w:spacing w:after="0" w:line="240" w:lineRule="auto"/>
        <w:ind w:left="0"/>
      </w:pPr>
    </w:p>
    <w:p w:rsidR="00200F83" w:rsidP="39A31C6E" w:rsidRDefault="00200F83" w14:paraId="06B6C252" w14:textId="5179D790">
      <w:pPr>
        <w:spacing w:after="0" w:line="240" w:lineRule="auto"/>
        <w:ind w:left="0" w:right="0"/>
      </w:pPr>
      <w:r w:rsidR="155D4463">
        <w:rPr/>
        <w:t xml:space="preserve">TENS-apparat förskrivs från Hjälpmedelscentralen via </w:t>
      </w:r>
      <w:r w:rsidR="155D4463">
        <w:rPr/>
        <w:t>webSesam</w:t>
      </w:r>
      <w:r w:rsidR="155D4463">
        <w:rPr/>
        <w:t xml:space="preserve">. Vid TENS-förskrivning ska en skriftlig låneförbindelse göras tillsammans med patienten. Låneförbindelsen finns att hämta i </w:t>
      </w:r>
      <w:r w:rsidR="155D4463">
        <w:rPr/>
        <w:t>webSesam</w:t>
      </w:r>
      <w:r w:rsidR="155D4463">
        <w:rPr/>
        <w:t xml:space="preserve">.  </w:t>
      </w:r>
    </w:p>
    <w:p w:rsidR="014FE9CF" w:rsidP="014FE9CF" w:rsidRDefault="014FE9CF" w14:paraId="4B7C1D0C" w14:textId="61ED5073">
      <w:pPr>
        <w:spacing w:after="0" w:line="240" w:lineRule="auto"/>
        <w:ind w:left="0" w:right="0"/>
      </w:pPr>
    </w:p>
    <w:p w:rsidRPr="00200F83" w:rsidR="39A31C6E" w:rsidP="00200F83" w:rsidRDefault="00200F83" w14:paraId="335F8CEC" w14:textId="182C865C">
      <w:pPr>
        <w:keepNext/>
        <w:spacing w:before="240" w:after="60" w:line="240" w:lineRule="auto"/>
        <w:ind w:left="0" w:right="0"/>
        <w:outlineLvl w:val="2"/>
        <w:rPr>
          <w:rFonts w:ascii="Calibri" w:hAnsi="Calibri" w:cs="Arial"/>
          <w:b/>
          <w:bCs/>
          <w:sz w:val="28"/>
          <w:szCs w:val="28"/>
        </w:rPr>
      </w:pPr>
      <w:r w:rsidRPr="39A31C6E">
        <w:rPr>
          <w:rFonts w:ascii="Calibri" w:hAnsi="Calibri" w:cs="Arial"/>
          <w:b/>
          <w:bCs/>
          <w:sz w:val="28"/>
          <w:szCs w:val="28"/>
        </w:rPr>
        <w:t>Överrapportering och överflyttning av kostnadsansvar</w:t>
      </w:r>
    </w:p>
    <w:p w:rsidR="00200F83" w:rsidP="39A31C6E" w:rsidRDefault="00200F83" w14:paraId="71D36088" w14:textId="1D4075B9">
      <w:pPr>
        <w:spacing w:after="0" w:line="240" w:lineRule="auto"/>
        <w:ind w:left="0" w:right="0"/>
      </w:pPr>
      <w:r>
        <w:t>Undantagsvis kan TENS förskrivas av fysioterapeut i NU-sjukvården innan utskrivning. Uppföljningsansvaret ska då överlämnas till den fysioterapienhet inom primärvården som patienten aktivt valt alternativt enligt närhetsprincipen om patienten inte kan eller vill välja. Även kostnadsansvaret</w:t>
      </w:r>
      <w:r w:rsidR="00DA2382">
        <w:t xml:space="preserve"> ska då överflyttas</w:t>
      </w:r>
      <w:r w:rsidR="002C3E68">
        <w:t xml:space="preserve"> till primärvården.</w:t>
      </w:r>
      <w:r w:rsidR="00075926">
        <w:t xml:space="preserve"> Är patienten inskriven i kommunal hemsjukvård sker överrapportering till fysioterapeut inom kommunal rehabiliteringsenhet men kostnadsansvaret överförs till primärvårdens hjälpmedelsenhet. Överrapportering kan göras via telefonkontakt med respektive enhet, via remiss eller via SAMSA. Överrapporteringen ska alltid journalföras. </w:t>
      </w:r>
    </w:p>
    <w:p w:rsidR="00075926" w:rsidP="39A31C6E" w:rsidRDefault="00075926" w14:paraId="5E7C324D" w14:textId="77777777">
      <w:pPr>
        <w:spacing w:after="0" w:line="240" w:lineRule="auto"/>
        <w:ind w:left="0" w:right="0"/>
      </w:pPr>
    </w:p>
    <w:p w:rsidRPr="00500959" w:rsidR="00500959" w:rsidP="00500959" w:rsidRDefault="00500959" w14:paraId="0D4D8FCB" w14:textId="2F15E753">
      <w:pPr>
        <w:spacing w:after="0" w:line="240" w:lineRule="auto"/>
        <w:ind w:left="0" w:right="0"/>
      </w:pPr>
      <w:r w:rsidR="16CCFDD0">
        <w:rPr/>
        <w:t xml:space="preserve">För överföring av kostnadsansvar skickas 1) individnummer på förskrivet/beställt hjälpmedel, 2) information om att förskrivning/beställning samt uppföljning i NU-sjukvården avslutats och 3) att patienten </w:t>
      </w:r>
      <w:r w:rsidR="16CCFDD0">
        <w:rPr/>
        <w:t>utremitterats</w:t>
      </w:r>
      <w:r w:rsidR="16CCFDD0">
        <w:rPr/>
        <w:t xml:space="preserve"> till vald fysioterapienhet, till Primärvårdens hjälpmedelsenhet. OBS! uppge inga persondata på patienten, det räcker att Primärvårdens hjälpmedelsenhet får reda på individnumret på förskrivet/beställt hjälpmedel. Adress till funktionsbrevlådan: </w:t>
      </w:r>
      <w:hyperlink r:id="R3ddbb84d6edc404d">
        <w:r w:rsidRPr="014FE9CF" w:rsidR="16CCFDD0">
          <w:rPr>
            <w:rStyle w:val="Hyperlink"/>
          </w:rPr>
          <w:t>”pv.hjalpmedelsenhet@vgregion.se</w:t>
        </w:r>
      </w:hyperlink>
      <w:r w:rsidR="16CCFDD0">
        <w:rPr/>
        <w:t>”.</w:t>
      </w:r>
    </w:p>
    <w:p w:rsidR="014FE9CF" w:rsidP="014FE9CF" w:rsidRDefault="014FE9CF" w14:paraId="1E93C749" w14:textId="0FFD6BCB">
      <w:pPr>
        <w:spacing w:after="0" w:line="240" w:lineRule="auto"/>
        <w:ind w:left="0" w:right="0"/>
      </w:pPr>
    </w:p>
    <w:p w:rsidRPr="00500959" w:rsidR="00500959" w:rsidP="00500959" w:rsidRDefault="00500959" w14:paraId="73921644" w14:textId="77777777">
      <w:pPr>
        <w:keepNext/>
        <w:spacing w:before="240" w:after="60" w:line="240" w:lineRule="auto"/>
        <w:ind w:left="0" w:right="0"/>
        <w:outlineLvl w:val="2"/>
        <w:rPr>
          <w:rFonts w:ascii="Calibri" w:hAnsi="Calibri" w:cs="Arial"/>
          <w:b/>
          <w:bCs/>
          <w:sz w:val="28"/>
          <w:szCs w:val="28"/>
        </w:rPr>
      </w:pPr>
      <w:r w:rsidRPr="39A31C6E">
        <w:rPr>
          <w:rFonts w:ascii="Calibri" w:hAnsi="Calibri" w:cs="Arial"/>
          <w:b/>
          <w:bCs/>
          <w:sz w:val="28"/>
          <w:szCs w:val="28"/>
        </w:rPr>
        <w:t>Rengöring och förvaring</w:t>
      </w:r>
    </w:p>
    <w:p w:rsidR="5D95D272" w:rsidP="39A31C6E" w:rsidRDefault="5D95D272" w14:paraId="2F7B2C61" w14:textId="7F8B6ACC">
      <w:pPr>
        <w:spacing w:after="0" w:line="240" w:lineRule="auto"/>
        <w:ind w:left="0" w:right="0"/>
      </w:pPr>
      <w:r w:rsidRPr="39A31C6E">
        <w:t>Självhäftande elektroder är patientbundna. I de fall kolgummielektroder används tvättas de efter användning med ljummet vatten och torkas av samt spritas med desinfektionsmedel. Även sladdarna och själva TENS-apparaten ska rengöras dagligen. Låt sladdarna sitta i apparaten och förvara den i tillhörande väska.</w:t>
      </w:r>
    </w:p>
    <w:p w:rsidRPr="00500959" w:rsidR="00500959" w:rsidP="00500959" w:rsidRDefault="00500959" w14:paraId="635A46B9" w14:textId="77777777">
      <w:pPr>
        <w:spacing w:after="0" w:line="240" w:lineRule="auto"/>
        <w:ind w:left="0" w:right="0"/>
        <w:rPr>
          <w:szCs w:val="20"/>
        </w:rPr>
      </w:pPr>
    </w:p>
    <w:p w:rsidRPr="00500959" w:rsidR="00500959" w:rsidP="00500959" w:rsidRDefault="00500959" w14:paraId="195809AA" w14:textId="77777777">
      <w:pPr>
        <w:keepNext/>
        <w:spacing w:before="240" w:after="60" w:line="240" w:lineRule="auto"/>
        <w:ind w:left="0" w:right="0"/>
        <w:outlineLvl w:val="2"/>
        <w:rPr>
          <w:rFonts w:ascii="Calibri" w:hAnsi="Calibri" w:cs="Arial"/>
          <w:b/>
          <w:bCs/>
          <w:sz w:val="28"/>
          <w:szCs w:val="28"/>
        </w:rPr>
      </w:pPr>
      <w:r w:rsidRPr="39A31C6E">
        <w:rPr>
          <w:rFonts w:ascii="Calibri" w:hAnsi="Calibri" w:cs="Arial"/>
          <w:b/>
          <w:bCs/>
          <w:sz w:val="28"/>
          <w:szCs w:val="28"/>
        </w:rPr>
        <w:t>Ansvar</w:t>
      </w:r>
    </w:p>
    <w:p w:rsidRPr="00500959" w:rsidR="00500959" w:rsidP="39A31C6E" w:rsidRDefault="00500959" w14:paraId="7DE2A826" w14:textId="62B9DD60">
      <w:pPr>
        <w:spacing w:after="0" w:line="240" w:lineRule="auto"/>
        <w:ind w:left="0" w:right="0"/>
      </w:pPr>
      <w:r w:rsidR="1ACCDD87">
        <w:rPr/>
        <w:t>Fysioterapeuter inom NU-sjukvården är skyldiga att följa rutinen. Enhetschef är ansvarig för att rutinen är känd och efterföljs.</w:t>
      </w:r>
      <w:r w:rsidR="0A705BBF">
        <w:rPr/>
        <w:t xml:space="preserve"> </w:t>
      </w:r>
      <w:r w:rsidR="1ACCDD87">
        <w:rPr/>
        <w:t>Den vårdenhet där patienten vårdas har det ekonomiska kostnadsansvaret för behandlingen. Är TENS en frekvent använd behandlingsmetod på enheten bör enheten ha TENS-apparat i sin grundutrustning för att prova om behandlingen fungerar under den tid som patienten är inskriven i slutenvården. I de fall en TENS-apparat förskrivs från Hjälpmedelscentralen som ett personligt förskrivet behandlingshjälpmedel uppbär respektive enhet kostnadsansvaret till dess att det överförts till primärvården.</w:t>
      </w:r>
    </w:p>
    <w:p w:rsidR="014FE9CF" w:rsidP="014FE9CF" w:rsidRDefault="014FE9CF" w14:paraId="001564CE" w14:textId="423549D4">
      <w:pPr>
        <w:spacing w:after="0" w:line="240" w:lineRule="auto"/>
        <w:ind w:left="0" w:right="0"/>
      </w:pPr>
    </w:p>
    <w:p w:rsidR="1ACCDD87" w:rsidP="014FE9CF" w:rsidRDefault="1ACCDD87" w14:paraId="7B056056" w14:textId="150E23D0">
      <w:pPr>
        <w:spacing w:before="240" w:after="60" w:line="240" w:lineRule="auto"/>
        <w:ind w:left="0" w:right="0"/>
        <w:rPr>
          <w:rFonts w:ascii="Calibri" w:hAnsi="Calibri" w:eastAsia="Calibri" w:cs="Calibri"/>
          <w:b w:val="1"/>
          <w:bCs w:val="1"/>
          <w:sz w:val="32"/>
          <w:szCs w:val="32"/>
        </w:rPr>
      </w:pPr>
      <w:r w:rsidRPr="014FE9CF" w:rsidR="1ACCDD87">
        <w:rPr>
          <w:rFonts w:ascii="Calibri" w:hAnsi="Calibri" w:eastAsia="Calibri" w:cs="Calibri"/>
          <w:b w:val="1"/>
          <w:bCs w:val="1"/>
          <w:sz w:val="32"/>
          <w:szCs w:val="32"/>
        </w:rPr>
        <w:t>Relaterad information</w:t>
      </w:r>
    </w:p>
    <w:p w:rsidR="1ACCDD87" w:rsidP="39A31C6E" w:rsidRDefault="008257D7" w14:paraId="0345D0D5" w14:textId="48C10854">
      <w:pPr>
        <w:spacing w:after="0"/>
        <w:ind w:left="0" w:right="0"/>
        <w:rPr>
          <w:color w:val="006298" w:themeColor="accent1"/>
          <w:u w:val="single"/>
        </w:rPr>
      </w:pPr>
      <w:hyperlink r:id="rId18">
        <w:r w:rsidRPr="39A31C6E" w:rsidR="1ACCDD87">
          <w:rPr>
            <w:rStyle w:val="Hyperlink"/>
            <w:color w:val="006298" w:themeColor="accent1"/>
          </w:rPr>
          <w:t xml:space="preserve">Stimulatorer för smärtlindring (ISO-kod 042901) - </w:t>
        </w:r>
        <w:proofErr w:type="spellStart"/>
        <w:r w:rsidRPr="39A31C6E" w:rsidR="1ACCDD87">
          <w:rPr>
            <w:rStyle w:val="Hyperlink"/>
            <w:color w:val="006298" w:themeColor="accent1"/>
          </w:rPr>
          <w:t>Public_VardsamverkanVG</w:t>
        </w:r>
        <w:proofErr w:type="spellEnd"/>
      </w:hyperlink>
    </w:p>
    <w:p w:rsidR="39A31C6E" w:rsidP="39A31C6E" w:rsidRDefault="39A31C6E" w14:paraId="373DC01D" w14:textId="237BAC6B">
      <w:pPr>
        <w:spacing w:after="0"/>
      </w:pPr>
    </w:p>
    <w:p w:rsidR="39A31C6E" w:rsidP="39A31C6E" w:rsidRDefault="39A31C6E" w14:paraId="5E617261" w14:textId="144B483E">
      <w:pPr>
        <w:spacing w:after="0" w:line="240" w:lineRule="auto"/>
        <w:ind w:left="0" w:right="0"/>
        <w:rPr>
          <w:color w:val="0000FF"/>
          <w:u w:val="single"/>
        </w:rPr>
      </w:pPr>
    </w:p>
    <w:p w:rsidRPr="00500959" w:rsidR="00500959" w:rsidP="00500959" w:rsidRDefault="00500959" w14:paraId="1D155934" w14:textId="77777777">
      <w:pPr>
        <w:spacing w:after="0" w:line="240" w:lineRule="auto"/>
        <w:ind w:left="0" w:right="0"/>
        <w:rPr>
          <w:szCs w:val="20"/>
        </w:rPr>
      </w:pPr>
    </w:p>
    <w:p w:rsidRPr="00500959" w:rsidR="00500959" w:rsidP="00500959" w:rsidRDefault="00500959" w14:paraId="570BD204" w14:textId="77777777">
      <w:pPr>
        <w:spacing w:after="0" w:line="240" w:lineRule="auto"/>
        <w:ind w:left="0" w:right="0"/>
        <w:rPr>
          <w:szCs w:val="20"/>
        </w:rPr>
      </w:pPr>
    </w:p>
    <w:p w:rsidRPr="00500959" w:rsidR="00500959" w:rsidP="00500959" w:rsidRDefault="00500959" w14:paraId="7B84D125"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50095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63B23" w:rsidRDefault="00363B23" w14:paraId="39E46925" w14:textId="77777777">
      <w:r>
        <w:separator/>
      </w:r>
    </w:p>
  </w:endnote>
  <w:endnote w:type="continuationSeparator" w:id="0">
    <w:p w:rsidR="00363B23" w:rsidRDefault="00363B23" w14:paraId="19BF30E6" w14:textId="77777777">
      <w:r>
        <w:continuationSeparator/>
      </w:r>
    </w:p>
  </w:endnote>
  <w:endnote w:type="continuationNotice" w:id="1">
    <w:p w:rsidR="00363B23" w:rsidRDefault="00363B23" w14:paraId="2A89834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63B23" w:rsidRDefault="00363B23" w14:paraId="3FF346B9" w14:textId="77777777"/>
  </w:footnote>
  <w:footnote w:type="continuationSeparator" w:id="0">
    <w:p w:rsidR="00363B23" w:rsidRDefault="00363B23" w14:paraId="09597A85" w14:textId="77777777">
      <w:r>
        <w:continuationSeparator/>
      </w:r>
    </w:p>
  </w:footnote>
  <w:footnote w:type="continuationNotice" w:id="1">
    <w:p w:rsidR="00363B23" w:rsidRDefault="00363B23" w14:paraId="37BAA16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263F29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ABE0291">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1C7160D"/>
    <w:multiLevelType w:val="hybridMultilevel"/>
    <w:tmpl w:val="BDD63750"/>
    <w:lvl w:ilvl="0" w:tplc="7A9292AA">
      <w:start w:val="1"/>
      <w:numFmt w:val="decimal"/>
      <w:lvlText w:val="%1."/>
      <w:lvlJc w:val="left"/>
      <w:pPr>
        <w:ind w:left="1352" w:hanging="360"/>
      </w:pPr>
    </w:lvl>
    <w:lvl w:ilvl="1" w:tplc="EF229E0E">
      <w:start w:val="1"/>
      <w:numFmt w:val="lowerLetter"/>
      <w:lvlText w:val="%2."/>
      <w:lvlJc w:val="left"/>
      <w:pPr>
        <w:ind w:left="2072" w:hanging="360"/>
      </w:pPr>
    </w:lvl>
    <w:lvl w:ilvl="2" w:tplc="14EA995A">
      <w:start w:val="1"/>
      <w:numFmt w:val="lowerRoman"/>
      <w:lvlText w:val="%3."/>
      <w:lvlJc w:val="right"/>
      <w:pPr>
        <w:ind w:left="2792" w:hanging="180"/>
      </w:pPr>
    </w:lvl>
    <w:lvl w:ilvl="3" w:tplc="A1B0711C">
      <w:start w:val="1"/>
      <w:numFmt w:val="decimal"/>
      <w:lvlText w:val="%4."/>
      <w:lvlJc w:val="left"/>
      <w:pPr>
        <w:ind w:left="3512" w:hanging="360"/>
      </w:pPr>
    </w:lvl>
    <w:lvl w:ilvl="4" w:tplc="9760C18A">
      <w:start w:val="1"/>
      <w:numFmt w:val="lowerLetter"/>
      <w:lvlText w:val="%5."/>
      <w:lvlJc w:val="left"/>
      <w:pPr>
        <w:ind w:left="4232" w:hanging="360"/>
      </w:pPr>
    </w:lvl>
    <w:lvl w:ilvl="5" w:tplc="4628EFCA">
      <w:start w:val="1"/>
      <w:numFmt w:val="lowerRoman"/>
      <w:lvlText w:val="%6."/>
      <w:lvlJc w:val="right"/>
      <w:pPr>
        <w:ind w:left="4952" w:hanging="180"/>
      </w:pPr>
    </w:lvl>
    <w:lvl w:ilvl="6" w:tplc="DFF69F70">
      <w:start w:val="1"/>
      <w:numFmt w:val="decimal"/>
      <w:lvlText w:val="%7."/>
      <w:lvlJc w:val="left"/>
      <w:pPr>
        <w:ind w:left="5672" w:hanging="360"/>
      </w:pPr>
    </w:lvl>
    <w:lvl w:ilvl="7" w:tplc="2376B060">
      <w:start w:val="1"/>
      <w:numFmt w:val="lowerLetter"/>
      <w:lvlText w:val="%8."/>
      <w:lvlJc w:val="left"/>
      <w:pPr>
        <w:ind w:left="6392" w:hanging="360"/>
      </w:pPr>
    </w:lvl>
    <w:lvl w:ilvl="8" w:tplc="E9A8690A">
      <w:start w:val="1"/>
      <w:numFmt w:val="lowerRoman"/>
      <w:lvlText w:val="%9."/>
      <w:lvlJc w:val="right"/>
      <w:pPr>
        <w:ind w:left="7112" w:hanging="180"/>
      </w:p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94604052">
    <w:abstractNumId w:val="16"/>
  </w:num>
  <w:num w:numId="2" w16cid:durableId="2071999596">
    <w:abstractNumId w:val="18"/>
  </w:num>
  <w:num w:numId="3" w16cid:durableId="515534740">
    <w:abstractNumId w:val="14"/>
  </w:num>
  <w:num w:numId="4" w16cid:durableId="1767922988">
    <w:abstractNumId w:val="0"/>
  </w:num>
  <w:num w:numId="5" w16cid:durableId="959653192">
    <w:abstractNumId w:val="6"/>
  </w:num>
  <w:num w:numId="6" w16cid:durableId="1105729979">
    <w:abstractNumId w:val="15"/>
  </w:num>
  <w:num w:numId="7" w16cid:durableId="1246840403">
    <w:abstractNumId w:val="2"/>
  </w:num>
  <w:num w:numId="8" w16cid:durableId="512645793">
    <w:abstractNumId w:val="11"/>
  </w:num>
  <w:num w:numId="9" w16cid:durableId="1648390328">
    <w:abstractNumId w:val="8"/>
  </w:num>
  <w:num w:numId="10" w16cid:durableId="858927730">
    <w:abstractNumId w:val="1"/>
  </w:num>
  <w:num w:numId="11" w16cid:durableId="1579443025">
    <w:abstractNumId w:val="1"/>
  </w:num>
  <w:num w:numId="12" w16cid:durableId="1617133148">
    <w:abstractNumId w:val="3"/>
  </w:num>
  <w:num w:numId="13" w16cid:durableId="1216741764">
    <w:abstractNumId w:val="4"/>
  </w:num>
  <w:num w:numId="14" w16cid:durableId="1690253257">
    <w:abstractNumId w:val="13"/>
  </w:num>
  <w:num w:numId="15" w16cid:durableId="1416128937">
    <w:abstractNumId w:val="9"/>
  </w:num>
  <w:num w:numId="16" w16cid:durableId="1652169955">
    <w:abstractNumId w:val="7"/>
  </w:num>
  <w:num w:numId="17" w16cid:durableId="1344210647">
    <w:abstractNumId w:val="12"/>
  </w:num>
  <w:num w:numId="18" w16cid:durableId="92214137">
    <w:abstractNumId w:val="5"/>
  </w:num>
  <w:num w:numId="19" w16cid:durableId="425922812">
    <w:abstractNumId w:val="10"/>
  </w:num>
  <w:num w:numId="20" w16cid:durableId="1497065895">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5926"/>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27D3"/>
    <w:rsid w:val="00200F83"/>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7773"/>
    <w:rsid w:val="002A0F3A"/>
    <w:rsid w:val="002B0B30"/>
    <w:rsid w:val="002B0C78"/>
    <w:rsid w:val="002C0C02"/>
    <w:rsid w:val="002C1277"/>
    <w:rsid w:val="002C3E68"/>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558C"/>
    <w:rsid w:val="00337F99"/>
    <w:rsid w:val="003413AD"/>
    <w:rsid w:val="0034307B"/>
    <w:rsid w:val="00345EB1"/>
    <w:rsid w:val="00350CC4"/>
    <w:rsid w:val="00360E0D"/>
    <w:rsid w:val="0036357D"/>
    <w:rsid w:val="00363B23"/>
    <w:rsid w:val="0036594C"/>
    <w:rsid w:val="00367AB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49FB"/>
    <w:rsid w:val="004B2183"/>
    <w:rsid w:val="004B2A01"/>
    <w:rsid w:val="004C2559"/>
    <w:rsid w:val="004D7BA3"/>
    <w:rsid w:val="004F4518"/>
    <w:rsid w:val="004F4C62"/>
    <w:rsid w:val="00500959"/>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243B"/>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46CC"/>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57D7"/>
    <w:rsid w:val="008262E9"/>
    <w:rsid w:val="00827E69"/>
    <w:rsid w:val="00835C4D"/>
    <w:rsid w:val="00843F48"/>
    <w:rsid w:val="00845FAE"/>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6511"/>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7557"/>
    <w:rsid w:val="00B02D63"/>
    <w:rsid w:val="00B046D8"/>
    <w:rsid w:val="00B13F4C"/>
    <w:rsid w:val="00B16219"/>
    <w:rsid w:val="00B16C59"/>
    <w:rsid w:val="00B33FDD"/>
    <w:rsid w:val="00B359CC"/>
    <w:rsid w:val="00B36107"/>
    <w:rsid w:val="00B41789"/>
    <w:rsid w:val="00B46C03"/>
    <w:rsid w:val="00B60C6C"/>
    <w:rsid w:val="00B619A9"/>
    <w:rsid w:val="00B62677"/>
    <w:rsid w:val="00B65A9D"/>
    <w:rsid w:val="00B66D60"/>
    <w:rsid w:val="00B75EDE"/>
    <w:rsid w:val="00B77D88"/>
    <w:rsid w:val="00B77FAF"/>
    <w:rsid w:val="00B83AAA"/>
    <w:rsid w:val="00B84336"/>
    <w:rsid w:val="00B851B9"/>
    <w:rsid w:val="00B86453"/>
    <w:rsid w:val="00B90054"/>
    <w:rsid w:val="00B92C14"/>
    <w:rsid w:val="00BA0066"/>
    <w:rsid w:val="00BB2513"/>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86AF6"/>
    <w:rsid w:val="00C9071C"/>
    <w:rsid w:val="00C908FF"/>
    <w:rsid w:val="00C90F55"/>
    <w:rsid w:val="00C97BD3"/>
    <w:rsid w:val="00CA39EF"/>
    <w:rsid w:val="00CA521F"/>
    <w:rsid w:val="00CB0493"/>
    <w:rsid w:val="00CB17FF"/>
    <w:rsid w:val="00CB1ED7"/>
    <w:rsid w:val="00CC167C"/>
    <w:rsid w:val="00CC52D9"/>
    <w:rsid w:val="00CD6647"/>
    <w:rsid w:val="00CE4B73"/>
    <w:rsid w:val="00CF70BB"/>
    <w:rsid w:val="00D074DB"/>
    <w:rsid w:val="00D134E4"/>
    <w:rsid w:val="00D139CF"/>
    <w:rsid w:val="00D20E49"/>
    <w:rsid w:val="00D37E7F"/>
    <w:rsid w:val="00D47AD7"/>
    <w:rsid w:val="00D51529"/>
    <w:rsid w:val="00D85218"/>
    <w:rsid w:val="00D915B1"/>
    <w:rsid w:val="00DA2382"/>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4FE9CF"/>
    <w:rsid w:val="024801E3"/>
    <w:rsid w:val="031ED1BB"/>
    <w:rsid w:val="0A705BBF"/>
    <w:rsid w:val="0FE72D9E"/>
    <w:rsid w:val="1252A3A9"/>
    <w:rsid w:val="155D4463"/>
    <w:rsid w:val="16CCFDD0"/>
    <w:rsid w:val="1ACCDD87"/>
    <w:rsid w:val="1AE827C5"/>
    <w:rsid w:val="1BD40594"/>
    <w:rsid w:val="1FE0D801"/>
    <w:rsid w:val="2903F684"/>
    <w:rsid w:val="2C3A18C3"/>
    <w:rsid w:val="2E85EDF6"/>
    <w:rsid w:val="39A31C6E"/>
    <w:rsid w:val="3C58C787"/>
    <w:rsid w:val="4787DC2A"/>
    <w:rsid w:val="4FB9382D"/>
    <w:rsid w:val="572F69A1"/>
    <w:rsid w:val="5D95D272"/>
    <w:rsid w:val="5E2C4B82"/>
    <w:rsid w:val="6046E95B"/>
    <w:rsid w:val="647B2B65"/>
    <w:rsid w:val="6B2CF8ED"/>
    <w:rsid w:val="6F1A7F9C"/>
    <w:rsid w:val="75B1C6FF"/>
    <w:rsid w:val="7CF72F29"/>
    <w:rsid w:val="7FB5BE1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D2A1FE1A-1025-4CD2-91D3-04FBBBBE5F2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5"/>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rdsamverkan.se/omraden/hjalpmedel-i-vastra-gotaland/handbok-for-personliga-hjalpmedel-inom-halso-och-sjukvard/produktanvisningar/muskel--och-nervstimulatorer/042706-stimulatorer-for-smartlindring/"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mailto:&#8221;pv.hjalpmedelsenhet@vgregion.se" TargetMode="External" Id="R3ddbb84d6edc404d"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Smärta - TENS - behandling och förskrivning - Fysioterapi NU</dc:title>
  <dc:subject/>
  <dc:creator>patrik.jens.johansson@vgregion.se</dc:creator>
  <keywords/>
  <lastModifiedBy>Erika Oppenstam</lastModifiedBy>
  <revision>13</revision>
  <lastPrinted>2016-03-31T19:56:00.0000000Z</lastPrinted>
  <dcterms:created xsi:type="dcterms:W3CDTF">2022-05-09T15:48:00.0000000Z</dcterms:created>
  <dcterms:modified xsi:type="dcterms:W3CDTF">2024-11-28T07:28:46.0000000Z</dcterms:modified>
</coreProperties>
</file>