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A27763B" w14:textId="77777777" w:rsidR="00671852" w:rsidRDefault="00671852" w:rsidP="00671852">
      <w:pPr>
        <w:pStyle w:val="Rubrik1"/>
      </w:pPr>
      <w:bookmarkStart w:id="0" w:name="_Toc100327184"/>
      <w:bookmarkStart w:id="1" w:name="_Toc106874287"/>
      <w:r>
        <w:t>Levaxinsubstitution vid graviditet</w:t>
      </w:r>
    </w:p>
    <w:p w14:paraId="4C6FC399" w14:textId="77777777" w:rsidR="00671852" w:rsidRDefault="00671852" w:rsidP="009A32ED">
      <w:pPr>
        <w:pStyle w:val="Rubrik2"/>
        <w:ind w:right="-143"/>
        <w:rPr>
          <w:b/>
          <w:bCs w:val="0"/>
          <w:sz w:val="28"/>
          <w:szCs w:val="28"/>
          <w:u w:val="single"/>
        </w:rPr>
      </w:pPr>
    </w:p>
    <w:p w14:paraId="11BC1DCA" w14:textId="26EF7BDE" w:rsidR="009A32ED" w:rsidRDefault="009A32ED" w:rsidP="009A32ED">
      <w:pPr>
        <w:pStyle w:val="Rubrik2"/>
        <w:ind w:right="-143"/>
      </w:pPr>
      <w:r>
        <w:t>Förändringar sedan föregående version</w:t>
      </w:r>
      <w:bookmarkEnd w:id="0"/>
      <w:bookmarkEnd w:id="1"/>
    </w:p>
    <w:p w14:paraId="4EA6C4B6" w14:textId="26672083" w:rsidR="009A32ED" w:rsidRPr="007A334E" w:rsidRDefault="00671852" w:rsidP="009A32ED">
      <w:pPr>
        <w:ind w:right="-143"/>
      </w:pPr>
      <w:r>
        <w:t xml:space="preserve">Nytt dokument. </w:t>
      </w:r>
    </w:p>
    <w:p w14:paraId="1FC6584C" w14:textId="78E6EAF1" w:rsidR="00B405A1" w:rsidRDefault="00B405A1" w:rsidP="009A32ED">
      <w:pPr>
        <w:ind w:right="-143"/>
      </w:pPr>
      <w:bookmarkStart w:id="2" w:name="_Toc72840807"/>
    </w:p>
    <w:p w14:paraId="29B03EF5" w14:textId="77777777" w:rsidR="009A32ED" w:rsidRDefault="009A32ED" w:rsidP="009A32ED">
      <w:pPr>
        <w:pStyle w:val="Rubrik2"/>
        <w:ind w:right="-143"/>
      </w:pPr>
      <w:bookmarkStart w:id="3" w:name="_Toc100327186"/>
      <w:bookmarkStart w:id="4" w:name="_Toc106874289"/>
      <w:bookmarkEnd w:id="2"/>
      <w:r>
        <w:t>Bakgrund och syfte</w:t>
      </w:r>
      <w:bookmarkEnd w:id="3"/>
      <w:bookmarkEnd w:id="4"/>
      <w:r>
        <w:t xml:space="preserve"> </w:t>
      </w:r>
    </w:p>
    <w:p w14:paraId="6E153A83" w14:textId="3ED49CED" w:rsidR="00671852" w:rsidRDefault="00DC40A0" w:rsidP="00DC40A0">
      <w:r>
        <w:t>Fostret är helt beroende av moderns thyroxin fram till c</w:t>
      </w:r>
      <w:r w:rsidR="002613DC">
        <w:t>irka</w:t>
      </w:r>
      <w:r>
        <w:t xml:space="preserve"> graviditetsvecka 18 och är därefter delvis beroende av moderns thyroxin fram till c</w:t>
      </w:r>
      <w:r w:rsidR="002613DC">
        <w:t>irka</w:t>
      </w:r>
      <w:r>
        <w:t xml:space="preserve"> graviditetsvecka 28. Därefter har fostret full egenproduktion av </w:t>
      </w:r>
      <w:proofErr w:type="spellStart"/>
      <w:r>
        <w:t>thyreoideahormon</w:t>
      </w:r>
      <w:proofErr w:type="spellEnd"/>
      <w:r>
        <w:t xml:space="preserve">. Adekvata </w:t>
      </w:r>
      <w:proofErr w:type="spellStart"/>
      <w:r>
        <w:t>thyreoideahormoner</w:t>
      </w:r>
      <w:proofErr w:type="spellEnd"/>
      <w:r>
        <w:t xml:space="preserve"> är mycket viktigt för fostrets cerebrala utveckling.</w:t>
      </w:r>
      <w:r w:rsidR="002613DC">
        <w:br/>
      </w:r>
      <w:r w:rsidR="002613DC">
        <w:br/>
      </w:r>
      <w:r>
        <w:t>Detta dokument syftar till att informera om hur thyroxinbehandlingen bör justeras och följas upp i samband med graviditet.</w:t>
      </w:r>
    </w:p>
    <w:p w14:paraId="7AFF3C4A" w14:textId="77777777" w:rsidR="00DC40A0" w:rsidRPr="00DC40A0" w:rsidRDefault="00DC40A0" w:rsidP="00DC40A0"/>
    <w:p w14:paraId="133AAB47" w14:textId="525D2384" w:rsidR="00671852" w:rsidRDefault="00671852" w:rsidP="00671852">
      <w:pPr>
        <w:pStyle w:val="Rubrik2"/>
      </w:pPr>
      <w:r>
        <w:t>Känd välinställd Levaxinsubstitution före graviditeten</w:t>
      </w:r>
    </w:p>
    <w:p w14:paraId="2F395550" w14:textId="58937BE2" w:rsidR="00671852" w:rsidRDefault="00671852" w:rsidP="00671852">
      <w:r>
        <w:t xml:space="preserve">Höj direkt </w:t>
      </w:r>
      <w:proofErr w:type="spellStart"/>
      <w:r>
        <w:t>Levaxindosen</w:t>
      </w:r>
      <w:proofErr w:type="spellEnd"/>
      <w:r>
        <w:t xml:space="preserve"> med 25-30 % vid konstaterad graviditet. Kontrollera fT4 och TSH var 4:e vecka till ca graviditetsvecka 25 och justera </w:t>
      </w:r>
      <w:proofErr w:type="spellStart"/>
      <w:r>
        <w:t>Levaxindosen</w:t>
      </w:r>
      <w:proofErr w:type="spellEnd"/>
      <w:r>
        <w:t xml:space="preserve"> vid behov. TSH bör vara under 3 under graviditet. FT4 sjunker normalt under slutet av graviditeten. </w:t>
      </w:r>
      <w:r w:rsidR="002613DC">
        <w:br/>
      </w:r>
      <w:r w:rsidR="002613DC">
        <w:br/>
      </w:r>
      <w:r>
        <w:t xml:space="preserve">Om patienten har en välinställd stabil </w:t>
      </w:r>
      <w:proofErr w:type="spellStart"/>
      <w:r>
        <w:t>Levaxindos</w:t>
      </w:r>
      <w:proofErr w:type="spellEnd"/>
      <w:r>
        <w:t xml:space="preserve"> vid graviditetsvecka 25 behöver inga ytterligare </w:t>
      </w:r>
      <w:proofErr w:type="spellStart"/>
      <w:r>
        <w:t>thyreoideaprover</w:t>
      </w:r>
      <w:proofErr w:type="spellEnd"/>
      <w:r>
        <w:t xml:space="preserve"> tas under graviditeten. Patienten får då fortsätta med oförändrad </w:t>
      </w:r>
      <w:proofErr w:type="spellStart"/>
      <w:r>
        <w:t>Levaxindos</w:t>
      </w:r>
      <w:proofErr w:type="spellEnd"/>
      <w:r>
        <w:t xml:space="preserve"> under resten av graviditeten. </w:t>
      </w:r>
      <w:r w:rsidR="002613DC">
        <w:br/>
      </w:r>
      <w:r w:rsidR="002613DC">
        <w:br/>
      </w:r>
      <w:r>
        <w:t xml:space="preserve">Direkt efter </w:t>
      </w:r>
      <w:proofErr w:type="spellStart"/>
      <w:r>
        <w:t>partus</w:t>
      </w:r>
      <w:proofErr w:type="spellEnd"/>
      <w:r>
        <w:t xml:space="preserve"> bör </w:t>
      </w:r>
      <w:proofErr w:type="spellStart"/>
      <w:r>
        <w:t>Levaxindosen</w:t>
      </w:r>
      <w:proofErr w:type="spellEnd"/>
      <w:r>
        <w:t xml:space="preserve"> sänkas tillbaka till pregravid dos. Ny </w:t>
      </w:r>
      <w:r>
        <w:lastRenderedPageBreak/>
        <w:t xml:space="preserve">kontroll av fT4 och TSH 6 veckor </w:t>
      </w:r>
      <w:proofErr w:type="spellStart"/>
      <w:r>
        <w:t>postpartum</w:t>
      </w:r>
      <w:proofErr w:type="spellEnd"/>
      <w:r>
        <w:t xml:space="preserve">. Under amningsperioden kan ibland </w:t>
      </w:r>
      <w:proofErr w:type="spellStart"/>
      <w:r>
        <w:t>Levaxindosen</w:t>
      </w:r>
      <w:proofErr w:type="spellEnd"/>
      <w:r>
        <w:t xml:space="preserve"> variera något, så patienten kan då behöva följas upp med </w:t>
      </w:r>
      <w:proofErr w:type="spellStart"/>
      <w:r>
        <w:t>thyreoideaprovtagning</w:t>
      </w:r>
      <w:proofErr w:type="spellEnd"/>
      <w:r>
        <w:t xml:space="preserve"> var 3:e månad tills hon slutat amma, därefter uppföljning som vanligt.</w:t>
      </w:r>
    </w:p>
    <w:p w14:paraId="1ECD565D" w14:textId="77777777" w:rsidR="00671852" w:rsidRDefault="00671852" w:rsidP="00671852"/>
    <w:p w14:paraId="458AB727" w14:textId="6311DFC9" w:rsidR="00671852" w:rsidRDefault="00671852" w:rsidP="00671852">
      <w:pPr>
        <w:pStyle w:val="Rubrik2"/>
      </w:pPr>
      <w:r>
        <w:t>Nyupptäckt primär hypothyreos i samband med graviditet</w:t>
      </w:r>
    </w:p>
    <w:p w14:paraId="75A12BE1" w14:textId="77777777" w:rsidR="00671852" w:rsidRDefault="00671852" w:rsidP="00671852">
      <w:proofErr w:type="spellStart"/>
      <w:r>
        <w:t>Fulldos</w:t>
      </w:r>
      <w:proofErr w:type="spellEnd"/>
      <w:r>
        <w:t xml:space="preserve"> </w:t>
      </w:r>
      <w:proofErr w:type="spellStart"/>
      <w:r>
        <w:t>Levaxin</w:t>
      </w:r>
      <w:proofErr w:type="spellEnd"/>
      <w:r>
        <w:t xml:space="preserve"> skall sättas in direkt för att skydda fostret. </w:t>
      </w:r>
      <w:proofErr w:type="spellStart"/>
      <w:r>
        <w:t>Vg</w:t>
      </w:r>
      <w:proofErr w:type="spellEnd"/>
      <w:r>
        <w:t xml:space="preserve"> se </w:t>
      </w:r>
      <w:proofErr w:type="spellStart"/>
      <w:r>
        <w:t>SFOG:s</w:t>
      </w:r>
      <w:proofErr w:type="spellEnd"/>
      <w:r>
        <w:t xml:space="preserve"> riktlinjer </w:t>
      </w:r>
      <w:proofErr w:type="spellStart"/>
      <w:r>
        <w:t>Tyreoideasjukdom</w:t>
      </w:r>
      <w:proofErr w:type="spellEnd"/>
      <w:r>
        <w:t xml:space="preserve"> i samband med graviditet.  Ring endokrinkonsulten i NU-sjukvården vid behov.</w:t>
      </w:r>
    </w:p>
    <w:p w14:paraId="5096B7FC" w14:textId="77777777" w:rsidR="00671852" w:rsidRDefault="00671852" w:rsidP="009A32ED">
      <w:pPr>
        <w:ind w:right="-143"/>
      </w:pPr>
    </w:p>
    <w:sectPr w:rsidR="00671852" w:rsidSect="00B96AFF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B252E4E" w14:textId="77777777" w:rsidR="007268AB" w:rsidRDefault="007268AB">
      <w:r>
        <w:separator/>
      </w:r>
    </w:p>
  </w:endnote>
  <w:endnote w:type="continuationSeparator" w:id="0">
    <w:p w14:paraId="7F2D52CF" w14:textId="77777777" w:rsidR="007268AB" w:rsidRDefault="007268AB">
      <w:r>
        <w:continuationSeparator/>
      </w:r>
    </w:p>
  </w:endnote>
  <w:endnote w:type="continuationNotice" w:id="1">
    <w:p w14:paraId="00C69671" w14:textId="77777777" w:rsidR="007268AB" w:rsidRDefault="007268AB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7BD2091" w14:textId="66F4EBFA" w:rsidR="00C50EE5" w:rsidRPr="00EC0A68" w:rsidRDefault="002613DC" w:rsidP="00EC0A68">
    <w:pPr>
      <w:pStyle w:val="Sidfot"/>
      <w:rPr>
        <w:sz w:val="16"/>
        <w:szCs w:val="16"/>
      </w:rPr>
    </w:pPr>
    <w:sdt>
      <w:sdtPr>
        <w:id w:val="-2070031421"/>
        <w:docPartObj>
          <w:docPartGallery w:val="Page Numbers (Bottom of Page)"/>
          <w:docPartUnique/>
        </w:docPartObj>
      </w:sdtPr>
      <w:sdtEndPr>
        <w:rPr>
          <w:sz w:val="16"/>
          <w:szCs w:val="16"/>
        </w:rPr>
      </w:sdtEndPr>
      <w:sdtContent>
        <w:r w:rsidR="00A65FD4"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sdtContent>
    </w:sdt>
    <w:r w:rsidR="00111CB2">
      <w:rPr>
        <w:sz w:val="16"/>
        <w:szCs w:val="16"/>
      </w:rPr>
      <w:t xml:space="preserve"> (</w:t>
    </w:r>
    <w:r w:rsidR="00111CB2">
      <w:rPr>
        <w:sz w:val="16"/>
        <w:szCs w:val="16"/>
      </w:rPr>
      <w:fldChar w:fldCharType="begin"/>
    </w:r>
    <w:r w:rsidR="00111CB2">
      <w:rPr>
        <w:sz w:val="16"/>
        <w:szCs w:val="16"/>
      </w:rPr>
      <w:instrText xml:space="preserve"> NUMPAGES   \* MERGEFORMAT </w:instrText>
    </w:r>
    <w:r w:rsidR="00111CB2">
      <w:rPr>
        <w:sz w:val="16"/>
        <w:szCs w:val="16"/>
      </w:rPr>
      <w:fldChar w:fldCharType="separate"/>
    </w:r>
    <w:r w:rsidR="00111CB2">
      <w:rPr>
        <w:noProof/>
        <w:sz w:val="16"/>
        <w:szCs w:val="16"/>
      </w:rPr>
      <w:t>4</w:t>
    </w:r>
    <w:r w:rsidR="00111CB2">
      <w:rPr>
        <w:sz w:val="16"/>
        <w:szCs w:val="16"/>
      </w:rPr>
      <w:fldChar w:fldCharType="end"/>
    </w:r>
    <w:r w:rsidR="00111CB2">
      <w:rPr>
        <w:sz w:val="16"/>
        <w:szCs w:val="16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76DF6159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3E93B35" w14:textId="77777777" w:rsidR="007268AB" w:rsidRDefault="007268AB"/>
  </w:footnote>
  <w:footnote w:type="continuationSeparator" w:id="0">
    <w:p w14:paraId="7F2C5F5D" w14:textId="77777777" w:rsidR="007268AB" w:rsidRDefault="007268AB">
      <w:r>
        <w:continuationSeparator/>
      </w:r>
    </w:p>
  </w:footnote>
  <w:footnote w:type="continuationNotice" w:id="1">
    <w:p w14:paraId="6D52E98D" w14:textId="77777777" w:rsidR="007268AB" w:rsidRDefault="007268AB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B4E36BB" w14:textId="77777777" w:rsidR="0057277B" w:rsidRDefault="0057277B">
    <w:pPr>
      <w:pStyle w:val="Sidhuvud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0FD65030" w:rsidR="008A4EB9" w:rsidRDefault="008569C6" w:rsidP="00413A60">
    <w:pPr>
      <w:pStyle w:val="Sidhuvud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66433" behindDoc="0" locked="0" layoutInCell="1" allowOverlap="1" wp14:anchorId="2F5396D5" wp14:editId="3CDC8772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11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13A60"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570FAFC0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65pt;height:170.1pt;z-index:25167052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909921896">
    <w:abstractNumId w:val="17"/>
  </w:num>
  <w:num w:numId="2" w16cid:durableId="1367871050">
    <w:abstractNumId w:val="14"/>
  </w:num>
  <w:num w:numId="3" w16cid:durableId="164058872">
    <w:abstractNumId w:val="0"/>
  </w:num>
  <w:num w:numId="4" w16cid:durableId="861477783">
    <w:abstractNumId w:val="6"/>
  </w:num>
  <w:num w:numId="5" w16cid:durableId="1280868239">
    <w:abstractNumId w:val="15"/>
  </w:num>
  <w:num w:numId="6" w16cid:durableId="444931515">
    <w:abstractNumId w:val="2"/>
  </w:num>
  <w:num w:numId="7" w16cid:durableId="739910959">
    <w:abstractNumId w:val="11"/>
  </w:num>
  <w:num w:numId="8" w16cid:durableId="391579451">
    <w:abstractNumId w:val="8"/>
  </w:num>
  <w:num w:numId="9" w16cid:durableId="1296368398">
    <w:abstractNumId w:val="1"/>
  </w:num>
  <w:num w:numId="10" w16cid:durableId="689646344">
    <w:abstractNumId w:val="1"/>
  </w:num>
  <w:num w:numId="11" w16cid:durableId="1979215945">
    <w:abstractNumId w:val="3"/>
  </w:num>
  <w:num w:numId="12" w16cid:durableId="830874331">
    <w:abstractNumId w:val="4"/>
  </w:num>
  <w:num w:numId="13" w16cid:durableId="57095060">
    <w:abstractNumId w:val="13"/>
  </w:num>
  <w:num w:numId="14" w16cid:durableId="36130748">
    <w:abstractNumId w:val="9"/>
  </w:num>
  <w:num w:numId="15" w16cid:durableId="560679449">
    <w:abstractNumId w:val="7"/>
  </w:num>
  <w:num w:numId="16" w16cid:durableId="1420566503">
    <w:abstractNumId w:val="12"/>
  </w:num>
  <w:num w:numId="17" w16cid:durableId="256527698">
    <w:abstractNumId w:val="5"/>
  </w:num>
  <w:num w:numId="18" w16cid:durableId="1090539201">
    <w:abstractNumId w:val="10"/>
  </w:num>
  <w:num w:numId="19" w16cid:durableId="1846439597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movePersonalInformation/>
  <w:removeDateAndTime/>
  <w:embedSystemFonts/>
  <w:proofState w:spelling="clean" w:grammar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30DDD"/>
    <w:rsid w:val="000313BB"/>
    <w:rsid w:val="00033ED5"/>
    <w:rsid w:val="00050500"/>
    <w:rsid w:val="0005691C"/>
    <w:rsid w:val="00056ECB"/>
    <w:rsid w:val="00056ED5"/>
    <w:rsid w:val="00061969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1CB2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7508E"/>
    <w:rsid w:val="00181FDC"/>
    <w:rsid w:val="00184167"/>
    <w:rsid w:val="001860B9"/>
    <w:rsid w:val="00186F2B"/>
    <w:rsid w:val="001874D6"/>
    <w:rsid w:val="0019632A"/>
    <w:rsid w:val="001A4E7C"/>
    <w:rsid w:val="001B762C"/>
    <w:rsid w:val="001C4D0A"/>
    <w:rsid w:val="001C5FEF"/>
    <w:rsid w:val="001E3789"/>
    <w:rsid w:val="00211487"/>
    <w:rsid w:val="00211D91"/>
    <w:rsid w:val="00217DEC"/>
    <w:rsid w:val="00235B57"/>
    <w:rsid w:val="00250F24"/>
    <w:rsid w:val="002523C5"/>
    <w:rsid w:val="0025380B"/>
    <w:rsid w:val="0025703A"/>
    <w:rsid w:val="002613DC"/>
    <w:rsid w:val="00262F3D"/>
    <w:rsid w:val="00263281"/>
    <w:rsid w:val="002651D6"/>
    <w:rsid w:val="0026551F"/>
    <w:rsid w:val="00270FA8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D6880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10BD"/>
    <w:rsid w:val="0034307B"/>
    <w:rsid w:val="00345EB1"/>
    <w:rsid w:val="00350CC4"/>
    <w:rsid w:val="00356600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59FF"/>
    <w:rsid w:val="00406BEA"/>
    <w:rsid w:val="00413A60"/>
    <w:rsid w:val="004230F7"/>
    <w:rsid w:val="0043167E"/>
    <w:rsid w:val="0043409A"/>
    <w:rsid w:val="00446255"/>
    <w:rsid w:val="00451935"/>
    <w:rsid w:val="00460ED0"/>
    <w:rsid w:val="00465651"/>
    <w:rsid w:val="00470CE7"/>
    <w:rsid w:val="00470F4F"/>
    <w:rsid w:val="00472482"/>
    <w:rsid w:val="004735F1"/>
    <w:rsid w:val="00480DC7"/>
    <w:rsid w:val="004876F6"/>
    <w:rsid w:val="0049236A"/>
    <w:rsid w:val="00492718"/>
    <w:rsid w:val="004A355D"/>
    <w:rsid w:val="004A4970"/>
    <w:rsid w:val="004B2183"/>
    <w:rsid w:val="004B2A01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277B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56DCD"/>
    <w:rsid w:val="00660269"/>
    <w:rsid w:val="00665F89"/>
    <w:rsid w:val="00671852"/>
    <w:rsid w:val="00673C92"/>
    <w:rsid w:val="006753EC"/>
    <w:rsid w:val="00685193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55D5"/>
    <w:rsid w:val="0072075B"/>
    <w:rsid w:val="007221C2"/>
    <w:rsid w:val="007268AB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06AD"/>
    <w:rsid w:val="00771100"/>
    <w:rsid w:val="007759DD"/>
    <w:rsid w:val="0078609F"/>
    <w:rsid w:val="007917BA"/>
    <w:rsid w:val="007A334E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73419"/>
    <w:rsid w:val="00880E83"/>
    <w:rsid w:val="00892F28"/>
    <w:rsid w:val="008A0C5F"/>
    <w:rsid w:val="008A3DEA"/>
    <w:rsid w:val="008A4EB9"/>
    <w:rsid w:val="008A74C0"/>
    <w:rsid w:val="008B1694"/>
    <w:rsid w:val="008C4B27"/>
    <w:rsid w:val="008C7F0C"/>
    <w:rsid w:val="008C7F2A"/>
    <w:rsid w:val="008D4B13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A07DC"/>
    <w:rsid w:val="009A32ED"/>
    <w:rsid w:val="009B1F6B"/>
    <w:rsid w:val="009C0D12"/>
    <w:rsid w:val="009C192E"/>
    <w:rsid w:val="009C2E3E"/>
    <w:rsid w:val="009C6C0C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05A1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3715"/>
    <w:rsid w:val="00B84336"/>
    <w:rsid w:val="00B851B9"/>
    <w:rsid w:val="00B86453"/>
    <w:rsid w:val="00B90054"/>
    <w:rsid w:val="00B92C14"/>
    <w:rsid w:val="00B96AFF"/>
    <w:rsid w:val="00BA0066"/>
    <w:rsid w:val="00BB69DB"/>
    <w:rsid w:val="00BC322E"/>
    <w:rsid w:val="00BC44CD"/>
    <w:rsid w:val="00BC48A6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20779"/>
    <w:rsid w:val="00D37E7F"/>
    <w:rsid w:val="00D47AD7"/>
    <w:rsid w:val="00D51529"/>
    <w:rsid w:val="00D67C88"/>
    <w:rsid w:val="00D85218"/>
    <w:rsid w:val="00D915B1"/>
    <w:rsid w:val="00DA299D"/>
    <w:rsid w:val="00DA65C4"/>
    <w:rsid w:val="00DC40A0"/>
    <w:rsid w:val="00DE4447"/>
    <w:rsid w:val="00DE5DA2"/>
    <w:rsid w:val="00DE63C6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F03611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1826"/>
    <w:rsid w:val="00FC4F36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A32ED"/>
    <w:pPr>
      <w:spacing w:after="120" w:line="288" w:lineRule="auto"/>
      <w:ind w:left="567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9A32ED"/>
    <w:pPr>
      <w:keepNext/>
      <w:spacing w:after="240" w:line="288" w:lineRule="auto"/>
      <w:ind w:left="567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9A32ED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D67C88"/>
    <w:pPr>
      <w:tabs>
        <w:tab w:val="right" w:leader="dot" w:pos="8919"/>
      </w:tabs>
      <w:ind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9A32ED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customStyle="1" w:styleId="BrdtextChar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customStyle="1" w:styleId="Tabell">
    <w:name w:val="Tabell"/>
    <w:link w:val="TabellChar"/>
    <w:qFormat/>
    <w:rsid w:val="009A32ED"/>
    <w:pPr>
      <w:spacing w:line="288" w:lineRule="auto"/>
      <w:ind w:right="-142"/>
    </w:pPr>
    <w:rPr>
      <w:sz w:val="24"/>
      <w:szCs w:val="24"/>
    </w:rPr>
  </w:style>
  <w:style w:type="character" w:customStyle="1" w:styleId="TabellChar">
    <w:name w:val="Tabell Char"/>
    <w:basedOn w:val="Standardstycketeckensnitt"/>
    <w:link w:val="Tabell"/>
    <w:rsid w:val="009A32ED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eader" Target="header2.xml" Id="rId13" /><Relationship Type="http://schemas.openxmlformats.org/officeDocument/2006/relationships/fontTable" Target="fontTable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oter" Target="footer3.xml" Id="rId17" /><Relationship Type="http://schemas.openxmlformats.org/officeDocument/2006/relationships/header" Target="head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footer" Target="footer2.xml" Id="rId15" /><Relationship Type="http://schemas.openxmlformats.org/officeDocument/2006/relationships/footnotes" Target="footnotes.xml" Id="rId10" /><Relationship Type="http://schemas.openxmlformats.org/officeDocument/2006/relationships/theme" Target="theme/theme1.xml" Id="rId19" /><Relationship Type="http://schemas.openxmlformats.org/officeDocument/2006/relationships/webSettings" Target="webSettings.xml" Id="rId9" /><Relationship Type="http://schemas.openxmlformats.org/officeDocument/2006/relationships/footer" Target="footer1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221</Words>
  <Characters>1420</Characters>
  <Application>Microsoft Office Word</Application>
  <DocSecurity>4</DocSecurity>
  <Lines>11</Lines>
  <Paragraphs>3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1638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Levaxinsubstitution vid graviditet</dc:title>
  <dc:subject/>
  <dc:creator/>
  <keywords/>
  <lastModifiedBy/>
  <revision>1</revision>
  <dcterms:created xsi:type="dcterms:W3CDTF">2025-03-04T08:19:00.0000000Z</dcterms:created>
  <dcterms:modified xsi:type="dcterms:W3CDTF">2025-03-04T08:19:00.0000000Z</dcterms:modified>
</coreProperties>
</file>