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2CD10D" w14:textId="77777777" w:rsidR="00E02876" w:rsidRDefault="00E02876" w:rsidP="00F35B05">
      <w:pPr>
        <w:pStyle w:val="Heading2"/>
        <w:sectPr w:rsidR="00E02876" w:rsidSect="00E028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8490"/>
      </w:tblGrid>
      <w:tr w:rsidR="6738E04F" w:rsidRPr="0072378A" w14:paraId="08E52B67" w14:textId="77777777" w:rsidTr="0072378A">
        <w:tc>
          <w:tcPr>
            <w:tcW w:w="8490" w:type="dxa"/>
            <w:tcBorders>
              <w:top w:val="nil"/>
              <w:left w:val="nil"/>
              <w:bottom w:val="nil"/>
              <w:right w:val="nil"/>
            </w:tcBorders>
          </w:tcPr>
          <w:p w14:paraId="5EAF8BB3" w14:textId="77777777" w:rsidR="0072378A" w:rsidRPr="0072378A" w:rsidRDefault="0072378A" w:rsidP="0072378A">
            <w:pPr>
              <w:pStyle w:val="Heading1"/>
            </w:pPr>
            <w:r w:rsidRPr="0072378A">
              <w:t>Bentäthetsmätning vid osteoporosrelaterade frakturer</w:t>
            </w:r>
          </w:p>
          <w:p w14:paraId="70BECB86" w14:textId="63E18B72" w:rsidR="6738E04F" w:rsidRPr="0072378A" w:rsidRDefault="6738E04F" w:rsidP="0072378A">
            <w:pPr>
              <w:pStyle w:val="Heading1"/>
            </w:pPr>
          </w:p>
        </w:tc>
      </w:tr>
    </w:tbl>
    <w:p w14:paraId="46024230" w14:textId="77777777" w:rsidR="0072378A" w:rsidRDefault="0072378A" w:rsidP="0072378A">
      <w:pPr>
        <w:pStyle w:val="Heading2"/>
        <w:ind w:right="-143"/>
      </w:pPr>
      <w:r>
        <w:t>Förändringar sedan föregående version</w:t>
      </w:r>
    </w:p>
    <w:p w14:paraId="5FB2055A" w14:textId="77777777" w:rsidR="0072378A" w:rsidRPr="007E2991" w:rsidRDefault="0072378A" w:rsidP="0072378A">
      <w:pPr>
        <w:ind w:right="-143"/>
      </w:pPr>
      <w:r w:rsidRPr="007E2991">
        <w:t>Inga förändringar sedan föregående version.</w:t>
      </w:r>
    </w:p>
    <w:p w14:paraId="4B842656" w14:textId="77777777" w:rsidR="0072378A" w:rsidRDefault="0072378A" w:rsidP="0072378A">
      <w:pPr>
        <w:pStyle w:val="Heading2"/>
        <w:ind w:right="-143"/>
      </w:pPr>
      <w:bookmarkStart w:id="1" w:name="_Toc100327186"/>
      <w:bookmarkStart w:id="2" w:name="_Toc106874289"/>
    </w:p>
    <w:p w14:paraId="27BF8683" w14:textId="77777777" w:rsidR="0072378A" w:rsidRDefault="0072378A" w:rsidP="0072378A">
      <w:pPr>
        <w:pStyle w:val="Heading2"/>
        <w:ind w:right="-143"/>
      </w:pPr>
      <w:r>
        <w:t>Bakgrund och syfte</w:t>
      </w:r>
      <w:bookmarkEnd w:id="1"/>
      <w:bookmarkEnd w:id="2"/>
      <w:r>
        <w:t xml:space="preserve"> </w:t>
      </w:r>
    </w:p>
    <w:p w14:paraId="79981E30" w14:textId="77777777" w:rsidR="0072378A" w:rsidRDefault="0072378A" w:rsidP="0072378A">
      <w:pPr>
        <w:ind w:right="-143"/>
      </w:pPr>
      <w:r w:rsidRPr="007E2991">
        <w:t xml:space="preserve">Styrdokumentet är framtaget för att tydligt beskriva arbetssätt för att tidigt upptäcka osteoporosrelaterade frakturer, bland ortoped patienter, som söker på akuten. </w:t>
      </w:r>
    </w:p>
    <w:p w14:paraId="5BCB0608" w14:textId="77777777" w:rsidR="0072378A" w:rsidRDefault="0072378A" w:rsidP="0072378A">
      <w:pPr>
        <w:ind w:right="-143"/>
      </w:pPr>
    </w:p>
    <w:p w14:paraId="25A0C0D7" w14:textId="4A471C98" w:rsidR="0072378A" w:rsidRDefault="0072378A" w:rsidP="0072378A">
      <w:pPr>
        <w:pStyle w:val="Heading2"/>
      </w:pPr>
      <w:r w:rsidRPr="00603E42">
        <w:t>Arbetssätt på osteoporosmottagningen</w:t>
      </w:r>
    </w:p>
    <w:p w14:paraId="5C79D4B4" w14:textId="1F2E8B2A" w:rsidR="0072378A" w:rsidRPr="00E02876" w:rsidRDefault="0072378A" w:rsidP="0072378A">
      <w:pPr>
        <w:pStyle w:val="ListBullet"/>
      </w:pPr>
      <w:r w:rsidRPr="6738E04F">
        <w:t xml:space="preserve">Data hämtas via rapport i </w:t>
      </w:r>
      <w:proofErr w:type="spellStart"/>
      <w:r w:rsidRPr="6738E04F">
        <w:t>cognos</w:t>
      </w:r>
      <w:proofErr w:type="spellEnd"/>
      <w:r w:rsidRPr="6738E04F">
        <w:t xml:space="preserve"> (MelS359) som visar patienter med osteoporosrelaterade frakturer (=handled, överarm, bäcken, kota, höft – fall i samma plan utan våld), och som varit på besök på ortopeden/akuten i NU-sjukvården.</w:t>
      </w:r>
    </w:p>
    <w:p w14:paraId="6F911473" w14:textId="3C29B194" w:rsidR="0072378A" w:rsidRPr="00E02876" w:rsidRDefault="0072378A" w:rsidP="0072378A">
      <w:pPr>
        <w:pStyle w:val="ListBullet"/>
      </w:pPr>
      <w:r w:rsidRPr="6738E04F">
        <w:t xml:space="preserve">Underlag till </w:t>
      </w:r>
      <w:proofErr w:type="spellStart"/>
      <w:r w:rsidRPr="6738E04F">
        <w:t>cognos</w:t>
      </w:r>
      <w:proofErr w:type="spellEnd"/>
      <w:r w:rsidRPr="6738E04F">
        <w:t xml:space="preserve"> rapporten hämtas automatiskt från Melior.</w:t>
      </w:r>
    </w:p>
    <w:p w14:paraId="72694D59" w14:textId="708F4340" w:rsidR="0072378A" w:rsidRPr="00E02876" w:rsidRDefault="0072378A" w:rsidP="0072378A">
      <w:pPr>
        <w:pStyle w:val="ListBullet"/>
      </w:pPr>
      <w:r w:rsidRPr="6738E04F">
        <w:t xml:space="preserve">Personal på osteoporosmottagningen med kunskap om vilka frakturer som är osteoporosrelaterade, tar fram aktuella patienter för mätning via nämnda </w:t>
      </w:r>
      <w:proofErr w:type="spellStart"/>
      <w:r w:rsidRPr="6738E04F">
        <w:t>cognosrapport</w:t>
      </w:r>
      <w:proofErr w:type="spellEnd"/>
      <w:r w:rsidRPr="6738E04F">
        <w:t>.</w:t>
      </w:r>
    </w:p>
    <w:p w14:paraId="2CE0DE44" w14:textId="729962A9" w:rsidR="0072378A" w:rsidRPr="00E02876" w:rsidRDefault="0072378A" w:rsidP="0072378A">
      <w:pPr>
        <w:pStyle w:val="ListBullet"/>
      </w:pPr>
      <w:r w:rsidRPr="6738E04F">
        <w:t xml:space="preserve">Läser igenom ortopedens anteckningar i Melior, hur frakturen har uppkommit, (ej fall från pall eller högre höjder, ej trafikolycka, ej fall med cykel, ej idrottsrelaterat, inget våldsamt inblandat, inga slag.) </w:t>
      </w:r>
    </w:p>
    <w:p w14:paraId="5C39491F" w14:textId="6B28AECD" w:rsidR="0072378A" w:rsidRPr="00E02876" w:rsidRDefault="0072378A" w:rsidP="0072378A">
      <w:pPr>
        <w:pStyle w:val="ListBullet"/>
      </w:pPr>
      <w:r w:rsidRPr="6738E04F">
        <w:t xml:space="preserve">Kontrollerar om tidigare bentäthetsmätningar är gjorda. </w:t>
      </w:r>
    </w:p>
    <w:p w14:paraId="56CB30E7" w14:textId="746DCF6D" w:rsidR="0072378A" w:rsidRPr="00E02876" w:rsidRDefault="0072378A" w:rsidP="0072378A">
      <w:pPr>
        <w:pStyle w:val="ListBullet"/>
      </w:pPr>
      <w:r w:rsidRPr="6738E04F">
        <w:t>För patienter över 80 år med höftfraktur kan behandling ges utan föregående mätning. Bedömning görs av ansvarig läkare på osteoporosmottagningen, som skriver remissvar om eventuell behandling.</w:t>
      </w:r>
    </w:p>
    <w:p w14:paraId="20D7AE5E" w14:textId="04A48FA1" w:rsidR="0072378A" w:rsidRPr="00E02876" w:rsidRDefault="0072378A" w:rsidP="0072378A">
      <w:pPr>
        <w:pStyle w:val="ListBullet"/>
      </w:pPr>
      <w:r w:rsidRPr="6738E04F">
        <w:t>Sekreterare Specialistmedicin gör ett underlag, som vi kallar Auto-remiss och registreras i Elvis.</w:t>
      </w:r>
    </w:p>
    <w:p w14:paraId="20ED4893" w14:textId="4A19C96E" w:rsidR="0072378A" w:rsidRPr="00E02876" w:rsidRDefault="0072378A" w:rsidP="0072378A">
      <w:pPr>
        <w:pStyle w:val="ListBullet"/>
      </w:pPr>
      <w:r w:rsidRPr="6738E04F">
        <w:t>Remissbekräftelse om väntetid och information om undersökningen skickas till patienten.</w:t>
      </w:r>
    </w:p>
    <w:p w14:paraId="56132723" w14:textId="101CD33E" w:rsidR="0072378A" w:rsidRPr="00E02876" w:rsidRDefault="0072378A" w:rsidP="0072378A">
      <w:pPr>
        <w:pStyle w:val="ListBullet"/>
      </w:pPr>
      <w:r w:rsidRPr="6738E04F">
        <w:t>Vid bentäthetsmätningen tas även anamnes upp angående frakturen, tidigare frakturer, hereditet, rökning, kortison, mens-period, HRT, kalkintag via kosten, motion, medicinlista, sjukdomar Utredning/provtagning görs som regel inte av läkare på osteoporosmottagningen. Det åligger patientansvarig läkare utifrån rekommendationer.</w:t>
      </w:r>
    </w:p>
    <w:p w14:paraId="4B6314CF" w14:textId="69BB630F" w:rsidR="0072378A" w:rsidRPr="00E02876" w:rsidRDefault="0072378A" w:rsidP="0072378A">
      <w:pPr>
        <w:pStyle w:val="ListBullet"/>
      </w:pPr>
      <w:r w:rsidRPr="6738E04F">
        <w:t xml:space="preserve">Mätresultatet tillsammans med riskfaktorer och </w:t>
      </w:r>
      <w:proofErr w:type="spellStart"/>
      <w:r w:rsidRPr="6738E04F">
        <w:t>frax</w:t>
      </w:r>
      <w:proofErr w:type="spellEnd"/>
      <w:r w:rsidRPr="6738E04F">
        <w:t xml:space="preserve"> bedöms av läkare på osteoporosmottagning. </w:t>
      </w:r>
    </w:p>
    <w:p w14:paraId="144EA52E" w14:textId="77777777" w:rsidR="0072378A" w:rsidRPr="00E02876" w:rsidRDefault="0072378A" w:rsidP="0072378A">
      <w:pPr>
        <w:pStyle w:val="ListBullet"/>
      </w:pPr>
      <w:r w:rsidRPr="6738E04F">
        <w:t>Svar skickas till patientens vårdcentral med rekommendation om ev</w:t>
      </w:r>
      <w:r>
        <w:t>entuell</w:t>
      </w:r>
      <w:r w:rsidRPr="6738E04F">
        <w:t xml:space="preserve"> behandling och ev</w:t>
      </w:r>
      <w:r>
        <w:t>entuell</w:t>
      </w:r>
      <w:r w:rsidRPr="6738E04F">
        <w:t xml:space="preserve"> ny remiss om 2 år.</w:t>
      </w:r>
    </w:p>
    <w:bookmarkEnd w:id="0"/>
    <w:p w14:paraId="105CB392" w14:textId="68B8B49F" w:rsidR="00E02876" w:rsidRPr="00E02876" w:rsidRDefault="00E02876" w:rsidP="0072378A">
      <w:pPr>
        <w:spacing w:after="0" w:line="240" w:lineRule="auto"/>
      </w:pPr>
    </w:p>
    <w:sectPr w:rsidR="00E02876" w:rsidRPr="00E02876" w:rsidSect="00E028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D9698" w14:textId="77777777" w:rsidR="0032452A" w:rsidRDefault="0032452A">
      <w:r>
        <w:separator/>
      </w:r>
    </w:p>
  </w:endnote>
  <w:endnote w:type="continuationSeparator" w:id="0">
    <w:p w14:paraId="38030764" w14:textId="77777777" w:rsidR="0032452A" w:rsidRDefault="0032452A">
      <w:r>
        <w:continuationSeparator/>
      </w:r>
    </w:p>
  </w:endnote>
  <w:endnote w:type="continuationNotice" w:id="1">
    <w:p w14:paraId="0576E0AF" w14:textId="77777777" w:rsidR="0032452A" w:rsidRDefault="003245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5526E6" w14:textId="77777777" w:rsidR="0032452A" w:rsidRDefault="0032452A"/>
  </w:footnote>
  <w:footnote w:type="continuationSeparator" w:id="0">
    <w:p w14:paraId="5C57738A" w14:textId="77777777" w:rsidR="0032452A" w:rsidRDefault="0032452A">
      <w:r>
        <w:continuationSeparator/>
      </w:r>
    </w:p>
  </w:footnote>
  <w:footnote w:type="continuationNotice" w:id="1">
    <w:p w14:paraId="4F5088BD" w14:textId="77777777" w:rsidR="0032452A" w:rsidRDefault="003245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153E78"/>
    <w:multiLevelType w:val="hybridMultilevel"/>
    <w:tmpl w:val="6F3CB3F4"/>
    <w:lvl w:ilvl="0" w:tplc="4DDC8A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A90EF9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DA071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9234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90B1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3EF5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54A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F6D7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825A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714673"/>
    <w:multiLevelType w:val="hybridMultilevel"/>
    <w:tmpl w:val="70E21EC0"/>
    <w:lvl w:ilvl="0" w:tplc="8A8472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62974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3F665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00ED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A8B7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B8B2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E84D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7821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9AFE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CB5774"/>
    <w:multiLevelType w:val="hybridMultilevel"/>
    <w:tmpl w:val="5E0435FA"/>
    <w:lvl w:ilvl="0" w:tplc="3ABE1D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E2E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1CA5F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3A29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62C2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EC94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B693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20DA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0CCF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6541258">
    <w:abstractNumId w:val="8"/>
  </w:num>
  <w:num w:numId="2" w16cid:durableId="1133669306">
    <w:abstractNumId w:val="14"/>
  </w:num>
  <w:num w:numId="3" w16cid:durableId="1517186018">
    <w:abstractNumId w:val="20"/>
  </w:num>
  <w:num w:numId="4" w16cid:durableId="849218544">
    <w:abstractNumId w:val="17"/>
  </w:num>
  <w:num w:numId="5" w16cid:durableId="1362821414">
    <w:abstractNumId w:val="0"/>
  </w:num>
  <w:num w:numId="6" w16cid:durableId="294796914">
    <w:abstractNumId w:val="6"/>
  </w:num>
  <w:num w:numId="7" w16cid:durableId="964970678">
    <w:abstractNumId w:val="18"/>
  </w:num>
  <w:num w:numId="8" w16cid:durableId="571744500">
    <w:abstractNumId w:val="2"/>
  </w:num>
  <w:num w:numId="9" w16cid:durableId="848829489">
    <w:abstractNumId w:val="13"/>
  </w:num>
  <w:num w:numId="10" w16cid:durableId="1843668210">
    <w:abstractNumId w:val="10"/>
  </w:num>
  <w:num w:numId="11" w16cid:durableId="58555873">
    <w:abstractNumId w:val="1"/>
  </w:num>
  <w:num w:numId="12" w16cid:durableId="1845507694">
    <w:abstractNumId w:val="1"/>
  </w:num>
  <w:num w:numId="13" w16cid:durableId="570626614">
    <w:abstractNumId w:val="3"/>
  </w:num>
  <w:num w:numId="14" w16cid:durableId="891890356">
    <w:abstractNumId w:val="4"/>
  </w:num>
  <w:num w:numId="15" w16cid:durableId="697632083">
    <w:abstractNumId w:val="16"/>
  </w:num>
  <w:num w:numId="16" w16cid:durableId="1915117060">
    <w:abstractNumId w:val="11"/>
  </w:num>
  <w:num w:numId="17" w16cid:durableId="62333121">
    <w:abstractNumId w:val="7"/>
  </w:num>
  <w:num w:numId="18" w16cid:durableId="627399752">
    <w:abstractNumId w:val="15"/>
  </w:num>
  <w:num w:numId="19" w16cid:durableId="954480774">
    <w:abstractNumId w:val="5"/>
  </w:num>
  <w:num w:numId="20" w16cid:durableId="1135368698">
    <w:abstractNumId w:val="12"/>
  </w:num>
  <w:num w:numId="21" w16cid:durableId="1678922864">
    <w:abstractNumId w:val="19"/>
  </w:num>
  <w:num w:numId="22" w16cid:durableId="16571505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5783D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2A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5AF7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78A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A80"/>
    <w:rsid w:val="00771100"/>
    <w:rsid w:val="007759DD"/>
    <w:rsid w:val="0078609F"/>
    <w:rsid w:val="007917BA"/>
    <w:rsid w:val="007A5C6F"/>
    <w:rsid w:val="007B2CA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E9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2876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B472F51"/>
    <w:rsid w:val="428B184D"/>
    <w:rsid w:val="43B115F2"/>
    <w:rsid w:val="49573425"/>
    <w:rsid w:val="5FE486F9"/>
    <w:rsid w:val="647B2B65"/>
    <w:rsid w:val="6738E04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BE970BD-814A-4BE1-B89F-7408B5697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299</Words>
  <Characters>1706</Characters>
  <Application>Microsoft Office Word</Application>
  <DocSecurity>4</DocSecurity>
  <Lines>14</Lines>
  <Paragraphs>4</Paragraphs>
  <ScaleCrop>false</ScaleCrop>
  <Manager/>
  <Company/>
  <LinksUpToDate>false</LinksUpToDate>
  <CharactersWithSpaces>2001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Bentäthetsmätning vid osteoporosrelaterade frakturer</dc:title>
  <dc:subject/>
  <dc:creator>patrik.jens.johansson@vgregion.se</dc:creator>
  <keywords/>
  <lastModifiedBy>Salwa Aziz</lastModifiedBy>
  <revision>5</revision>
  <lastPrinted>2016-03-31T19:56:00.0000000Z</lastPrinted>
  <dcterms:created xsi:type="dcterms:W3CDTF">2022-05-06T14:40:00.0000000Z</dcterms:created>
  <dcterms:modified xsi:type="dcterms:W3CDTF">2024-07-29T07:10:00.0000000Z</dcterms:modified>
</coreProperties>
</file>