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177400" w14:textId="77777777" w:rsidR="003C5967" w:rsidRDefault="003C5967" w:rsidP="00F35B05">
      <w:pPr>
        <w:pStyle w:val="Rubrik2"/>
        <w:sectPr w:rsidR="003C5967" w:rsidSect="003C596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368BAEB" w14:textId="53FE8700" w:rsidR="003C5967" w:rsidRPr="003C5967" w:rsidRDefault="003C5967" w:rsidP="003C596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C596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4FDBF6" wp14:editId="2CD073F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B63785" w14:textId="77777777" w:rsidR="003C5967" w:rsidRPr="003D37FD" w:rsidRDefault="003C5967" w:rsidP="003C596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24596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64FDBF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0B63785" w14:textId="77777777" w:rsidR="003C5967" w:rsidRPr="003D37FD" w:rsidRDefault="003C5967" w:rsidP="003C596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24596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8241" w:type="dxa"/>
        <w:tblInd w:w="-142" w:type="dxa"/>
        <w:tblLayout w:type="fixed"/>
        <w:tblLook w:val="01E0" w:firstRow="1" w:lastRow="1" w:firstColumn="1" w:lastColumn="1" w:noHBand="0" w:noVBand="0"/>
      </w:tblPr>
      <w:tblGrid>
        <w:gridCol w:w="8241"/>
      </w:tblGrid>
      <w:tr w:rsidR="003C5967" w:rsidRPr="003C5967" w14:paraId="315E0EA5" w14:textId="77777777" w:rsidTr="004B0FC4">
        <w:trPr>
          <w:cantSplit/>
          <w:trHeight w:val="626"/>
        </w:trPr>
        <w:tc>
          <w:tcPr>
            <w:tcW w:w="8241" w:type="dxa"/>
            <w:tcMar>
              <w:left w:w="0" w:type="dxa"/>
              <w:right w:w="0" w:type="dxa"/>
            </w:tcMar>
            <w:vAlign w:val="bottom"/>
          </w:tcPr>
          <w:p w14:paraId="73D79AE4" w14:textId="77777777" w:rsidR="003C5967" w:rsidRPr="003C5967" w:rsidRDefault="003C5967" w:rsidP="0000621A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3C5967">
              <w:t>Primär hyperparathyreoidism – utredning och uppföljning</w:t>
            </w:r>
          </w:p>
        </w:tc>
      </w:tr>
    </w:tbl>
    <w:p w14:paraId="0064A67D" w14:textId="30E9E8B2" w:rsidR="003C5967" w:rsidRDefault="0000621A" w:rsidP="0000621A">
      <w:pPr>
        <w:pStyle w:val="Rubrik2"/>
      </w:pPr>
      <w:r>
        <w:t>Förändringar sedan föregående version</w:t>
      </w:r>
    </w:p>
    <w:p w14:paraId="071B135B" w14:textId="7458578D" w:rsidR="0000621A" w:rsidRDefault="004B49FA" w:rsidP="007C3980">
      <w:r>
        <w:t xml:space="preserve">Inga justeringar i denna version. </w:t>
      </w:r>
    </w:p>
    <w:p w14:paraId="020ED2A1" w14:textId="77777777" w:rsidR="004B49FA" w:rsidRPr="007C3980" w:rsidRDefault="004B49FA" w:rsidP="007C3980"/>
    <w:p w14:paraId="6BA47B95" w14:textId="4A62790C" w:rsidR="0000621A" w:rsidRDefault="0000621A" w:rsidP="0000621A">
      <w:pPr>
        <w:pStyle w:val="Rubrik2"/>
      </w:pPr>
      <w:r>
        <w:t>Bakgrund och syfte</w:t>
      </w:r>
    </w:p>
    <w:p w14:paraId="7D513DF9" w14:textId="3202936A" w:rsidR="004B0FC4" w:rsidRDefault="00A043BC" w:rsidP="007C3980">
      <w:r>
        <w:t xml:space="preserve">Vägledande dokument för </w:t>
      </w:r>
      <w:r w:rsidR="004B0FC4">
        <w:t>utredning och uppföljning av primär hyperparathyreoidism.</w:t>
      </w:r>
    </w:p>
    <w:p w14:paraId="286C829E" w14:textId="77777777" w:rsidR="004B49FA" w:rsidRDefault="004B49FA" w:rsidP="007C3980"/>
    <w:p w14:paraId="580AA41A" w14:textId="4FA7C54A" w:rsidR="004B0FC4" w:rsidRDefault="004B0FC4" w:rsidP="004B0FC4">
      <w:pPr>
        <w:pStyle w:val="Rubrik2"/>
      </w:pPr>
      <w:r>
        <w:t>Åtgärder</w:t>
      </w:r>
    </w:p>
    <w:p w14:paraId="4C33E28B" w14:textId="1CE571E5" w:rsidR="008533FB" w:rsidRPr="008533FB" w:rsidRDefault="008533FB" w:rsidP="008533FB">
      <w:pPr>
        <w:pStyle w:val="MellanrubrikVGR"/>
      </w:pPr>
      <w:r>
        <w:t>Utredning</w:t>
      </w:r>
    </w:p>
    <w:p w14:paraId="3053B505" w14:textId="77777777" w:rsidR="003C5967" w:rsidRPr="003C5967" w:rsidRDefault="003C5967" w:rsidP="00A043BC">
      <w:r w:rsidRPr="003C5967">
        <w:t xml:space="preserve">Vid förhöjt fritt jon Ca bör PTH, Fritt T4 och TSH tas. Om PTH är normalt eller förhöjt bör tu-Ca (en dygnsmängd urin) tas. Om detta är normalt eller förhöjt så är diagnosen primär hyperparathyreoidism klar. Vid lågt tu-Ca bör kontakt tas med endokrinolog. Patienten har då sannolikt FHH (familjär </w:t>
      </w:r>
      <w:proofErr w:type="spellStart"/>
      <w:r w:rsidRPr="003C5967">
        <w:t>hypokalciurisk</w:t>
      </w:r>
      <w:proofErr w:type="spellEnd"/>
      <w:r w:rsidRPr="003C5967">
        <w:t xml:space="preserve"> </w:t>
      </w:r>
      <w:proofErr w:type="spellStart"/>
      <w:r w:rsidRPr="003C5967">
        <w:t>hyperkalcemi</w:t>
      </w:r>
      <w:proofErr w:type="spellEnd"/>
      <w:r w:rsidRPr="003C5967">
        <w:t>) som inte skall behandlas.</w:t>
      </w:r>
    </w:p>
    <w:p w14:paraId="16544FB8" w14:textId="77777777" w:rsidR="003C5967" w:rsidRPr="003C5967" w:rsidRDefault="003C5967" w:rsidP="003C5967">
      <w:pPr>
        <w:spacing w:after="0" w:line="240" w:lineRule="auto"/>
        <w:ind w:left="0" w:right="0"/>
        <w:rPr>
          <w:szCs w:val="20"/>
        </w:rPr>
      </w:pPr>
    </w:p>
    <w:p w14:paraId="3B8311F9" w14:textId="77777777" w:rsidR="003C5967" w:rsidRPr="003C5967" w:rsidRDefault="003C5967" w:rsidP="004B0FC4">
      <w:r w:rsidRPr="003C5967">
        <w:t>Sätt ut ev kalkpreparat, D-vitaminpreparat samt Tiaziddiuretika och ta om fritt jon Ca efter cirka 1 månad.</w:t>
      </w:r>
    </w:p>
    <w:p w14:paraId="2E5545EA" w14:textId="77777777" w:rsidR="003C5967" w:rsidRDefault="003C5967" w:rsidP="004B0FC4"/>
    <w:p w14:paraId="1E205143" w14:textId="31D7D088" w:rsidR="00C76BEA" w:rsidRPr="003C5967" w:rsidRDefault="009E6A5A" w:rsidP="009E6A5A">
      <w:pPr>
        <w:pStyle w:val="MellanrubrikVGR"/>
      </w:pPr>
      <w:r>
        <w:lastRenderedPageBreak/>
        <w:t>Operationsindikation</w:t>
      </w:r>
    </w:p>
    <w:p w14:paraId="1867EE4A" w14:textId="77777777" w:rsidR="003C5967" w:rsidRPr="003C5967" w:rsidRDefault="003C5967" w:rsidP="004B0FC4">
      <w:r w:rsidRPr="003C5967">
        <w:t>Vid konstaterad primär hyperparathyreoidism så bör patienten remitteras direkt till endokrinkirurg vid följande:</w:t>
      </w:r>
    </w:p>
    <w:p w14:paraId="7086A10A" w14:textId="6FBD171E" w:rsidR="003C5967" w:rsidRPr="003C5967" w:rsidRDefault="003C5967" w:rsidP="009E6A5A">
      <w:pPr>
        <w:pStyle w:val="Punktlista"/>
      </w:pPr>
      <w:r w:rsidRPr="003C5967">
        <w:t>Pat</w:t>
      </w:r>
      <w:r w:rsidR="004B49FA">
        <w:t>ient</w:t>
      </w:r>
      <w:r w:rsidRPr="003C5967">
        <w:t xml:space="preserve"> </w:t>
      </w:r>
      <w:proofErr w:type="gramStart"/>
      <w:r w:rsidRPr="003C5967">
        <w:t>&lt; 50</w:t>
      </w:r>
      <w:proofErr w:type="gramEnd"/>
      <w:r w:rsidRPr="003C5967">
        <w:t xml:space="preserve"> år: Alla med konstaterad primär hyperpara</w:t>
      </w:r>
      <w:r w:rsidR="008533FB">
        <w:t>thyreoidism.</w:t>
      </w:r>
    </w:p>
    <w:p w14:paraId="77DCFA22" w14:textId="77777777" w:rsidR="003C5967" w:rsidRPr="003C5967" w:rsidRDefault="003C5967" w:rsidP="009E6A5A">
      <w:pPr>
        <w:pStyle w:val="Punktlista"/>
        <w:numPr>
          <w:ilvl w:val="0"/>
          <w:numId w:val="0"/>
        </w:numPr>
        <w:ind w:left="1712"/>
      </w:pPr>
    </w:p>
    <w:p w14:paraId="7374F424" w14:textId="79B9E29C" w:rsidR="003C5967" w:rsidRPr="003C5967" w:rsidRDefault="003C5967" w:rsidP="009E6A5A">
      <w:pPr>
        <w:pStyle w:val="Punktlista"/>
      </w:pPr>
      <w:r w:rsidRPr="003C5967">
        <w:t>Pat</w:t>
      </w:r>
      <w:r w:rsidR="00746D0C">
        <w:t>ient</w:t>
      </w:r>
      <w:r w:rsidRPr="003C5967">
        <w:t xml:space="preserve"> 50 – 70 år: Om </w:t>
      </w:r>
      <w:proofErr w:type="gramStart"/>
      <w:r w:rsidRPr="003C5967">
        <w:t>fritt jon</w:t>
      </w:r>
      <w:proofErr w:type="gramEnd"/>
      <w:r w:rsidRPr="003C5967">
        <w:t xml:space="preserve"> Ca vid upprepade tillfällen är 1,3</w:t>
      </w:r>
      <w:r w:rsidR="002E5BF2">
        <w:t xml:space="preserve">8 </w:t>
      </w:r>
      <w:r w:rsidRPr="003C5967">
        <w:t>eller högre.</w:t>
      </w:r>
    </w:p>
    <w:p w14:paraId="68C70AC7" w14:textId="77777777" w:rsidR="003C5967" w:rsidRPr="003C5967" w:rsidRDefault="003C5967" w:rsidP="009E6A5A">
      <w:pPr>
        <w:pStyle w:val="Punktlista"/>
        <w:numPr>
          <w:ilvl w:val="0"/>
          <w:numId w:val="0"/>
        </w:numPr>
        <w:ind w:left="1712"/>
      </w:pPr>
    </w:p>
    <w:p w14:paraId="36F55E51" w14:textId="05DFB7A4" w:rsidR="003C5967" w:rsidRPr="003C5967" w:rsidRDefault="003C5967" w:rsidP="009E6A5A">
      <w:pPr>
        <w:pStyle w:val="Punktlista"/>
      </w:pPr>
      <w:proofErr w:type="gramStart"/>
      <w:r w:rsidRPr="003C5967">
        <w:t>Pat</w:t>
      </w:r>
      <w:r w:rsidR="00746D0C">
        <w:t>ient</w:t>
      </w:r>
      <w:r w:rsidRPr="003C5967">
        <w:t xml:space="preserve"> &gt;</w:t>
      </w:r>
      <w:proofErr w:type="gramEnd"/>
      <w:r w:rsidRPr="003C5967">
        <w:t xml:space="preserve"> 70 år: Om fritt jon Ca vid upprepade tillfällen är 1,</w:t>
      </w:r>
      <w:r w:rsidR="002E5BF2">
        <w:t>40</w:t>
      </w:r>
      <w:r w:rsidRPr="003C5967">
        <w:t xml:space="preserve"> eller högre.</w:t>
      </w:r>
    </w:p>
    <w:p w14:paraId="7E302416" w14:textId="77777777" w:rsidR="003C5967" w:rsidRPr="003C5967" w:rsidRDefault="003C5967" w:rsidP="009E6A5A">
      <w:pPr>
        <w:pStyle w:val="Punktlista"/>
        <w:numPr>
          <w:ilvl w:val="0"/>
          <w:numId w:val="0"/>
        </w:numPr>
        <w:ind w:left="1712"/>
        <w:rPr>
          <w:szCs w:val="20"/>
        </w:rPr>
      </w:pPr>
    </w:p>
    <w:p w14:paraId="60270336" w14:textId="1C2A56CF" w:rsidR="008F515C" w:rsidRDefault="003C5967" w:rsidP="008F515C">
      <w:pPr>
        <w:pStyle w:val="Punktlista"/>
      </w:pPr>
      <w:r w:rsidRPr="003C5967">
        <w:t xml:space="preserve">Vid verifierade njurstensanfall, </w:t>
      </w:r>
      <w:proofErr w:type="spellStart"/>
      <w:r w:rsidRPr="003C5967">
        <w:t>nefrokalcinos</w:t>
      </w:r>
      <w:proofErr w:type="spellEnd"/>
      <w:r w:rsidRPr="003C5967">
        <w:t xml:space="preserve"> eller </w:t>
      </w:r>
      <w:proofErr w:type="spellStart"/>
      <w:r w:rsidRPr="003C5967">
        <w:t>kreastegring</w:t>
      </w:r>
      <w:proofErr w:type="spellEnd"/>
      <w:r w:rsidRPr="003C5967">
        <w:t xml:space="preserve"> även vid lägre Ca-värden.</w:t>
      </w:r>
    </w:p>
    <w:p w14:paraId="01C628FF" w14:textId="77777777" w:rsidR="008F515C" w:rsidRPr="003C5967" w:rsidRDefault="008F515C" w:rsidP="008F515C">
      <w:pPr>
        <w:pStyle w:val="Liststycke"/>
        <w:numPr>
          <w:ilvl w:val="0"/>
          <w:numId w:val="0"/>
        </w:numPr>
        <w:ind w:left="1712"/>
      </w:pPr>
    </w:p>
    <w:p w14:paraId="4E015E07" w14:textId="4F332CC6" w:rsidR="003C5967" w:rsidRPr="003C5967" w:rsidRDefault="003C5967" w:rsidP="009E6A5A">
      <w:pPr>
        <w:pStyle w:val="Punktlista"/>
      </w:pPr>
      <w:r w:rsidRPr="003C5967">
        <w:t>Remiss kan också övervägas vid lägre Ca-värden om patienten har en verifierad osteoporos, kotkompressioner eller tu-</w:t>
      </w:r>
      <w:r w:rsidR="00746D0C" w:rsidRPr="003C5967">
        <w:t>Ca&gt;</w:t>
      </w:r>
      <w:r w:rsidRPr="003C5967">
        <w:t xml:space="preserve"> 10 mmol/dygn (hög njurstensrisk).</w:t>
      </w:r>
    </w:p>
    <w:p w14:paraId="18C256B1" w14:textId="77777777" w:rsidR="009E6A5A" w:rsidRDefault="009E6A5A" w:rsidP="009E6A5A">
      <w:pPr>
        <w:pStyle w:val="MellanrubrikVGR"/>
      </w:pPr>
    </w:p>
    <w:p w14:paraId="2581202A" w14:textId="6101AFCE" w:rsidR="003C5967" w:rsidRPr="003C5967" w:rsidRDefault="009E6A5A" w:rsidP="009E6A5A">
      <w:pPr>
        <w:pStyle w:val="MellanrubrikVGR"/>
      </w:pPr>
      <w:r>
        <w:t>Uppföljning</w:t>
      </w:r>
    </w:p>
    <w:p w14:paraId="681D7B8F" w14:textId="38771665" w:rsidR="009E6A5A" w:rsidRPr="003C5967" w:rsidRDefault="003C5967" w:rsidP="007C3980">
      <w:r w:rsidRPr="003C5967">
        <w:t xml:space="preserve">Om patienten inte uppfyller kriterierna för remiss till endokrinkirurg bör de följas med provtagning av </w:t>
      </w:r>
      <w:proofErr w:type="gramStart"/>
      <w:r w:rsidRPr="003C5967">
        <w:t>fritt jon</w:t>
      </w:r>
      <w:proofErr w:type="gramEnd"/>
      <w:r w:rsidRPr="003C5967">
        <w:t xml:space="preserve"> Ca, krea, (ej PTH) var 6:e – 12:e månad livslångt eller till dess att det kan bli aktuellt med remiss till endokrinkirurg (enligt ovan). De bör uppmanas dricka relativt rikligt.</w:t>
      </w:r>
    </w:p>
    <w:p w14:paraId="0E249459" w14:textId="77777777" w:rsidR="007C3980" w:rsidRDefault="003C5967" w:rsidP="004B0FC4">
      <w:r w:rsidRPr="003C5967">
        <w:t xml:space="preserve">Alla patienter med verifierad primär hyperparathyreoidism bör remitteras för bentäthetsmätning </w:t>
      </w:r>
      <w:proofErr w:type="spellStart"/>
      <w:r w:rsidRPr="003C5967">
        <w:t>inkl</w:t>
      </w:r>
      <w:proofErr w:type="spellEnd"/>
      <w:r w:rsidRPr="003C5967">
        <w:t xml:space="preserve"> </w:t>
      </w:r>
      <w:proofErr w:type="spellStart"/>
      <w:r w:rsidRPr="003C5967">
        <w:t>radiusmätning</w:t>
      </w:r>
      <w:proofErr w:type="spellEnd"/>
      <w:r w:rsidRPr="003C5967">
        <w:t xml:space="preserve"> (undantag om man bedömer att patientens tillstånd är sådant att man inte bedömer att det är meningsfullt). Patienter med </w:t>
      </w:r>
      <w:proofErr w:type="spellStart"/>
      <w:r w:rsidRPr="003C5967">
        <w:t>asymptomatisk</w:t>
      </w:r>
      <w:proofErr w:type="spellEnd"/>
      <w:r w:rsidRPr="003C5967">
        <w:t xml:space="preserve"> PHPT som behandlas konservativt bör följas med bentäthetsmätning vartannat år. </w:t>
      </w:r>
    </w:p>
    <w:p w14:paraId="467ABBB1" w14:textId="77777777" w:rsidR="007C3980" w:rsidRDefault="003C5967" w:rsidP="007C3980">
      <w:r w:rsidRPr="003C5967">
        <w:t xml:space="preserve">Patienter som återremitteras efter operation av PHPT bör göra bentäthetsmätning 1 år efter op och därefter vartannat år i totalt 5 år efter op. </w:t>
      </w:r>
    </w:p>
    <w:p w14:paraId="6DC8F21E" w14:textId="4BA2FAC2" w:rsidR="003C5967" w:rsidRPr="003C5967" w:rsidRDefault="003C5967" w:rsidP="007C3980">
      <w:r w:rsidRPr="003C5967">
        <w:t xml:space="preserve">25-OH-vitamin D bör också tas på alla patienter med primär </w:t>
      </w:r>
      <w:proofErr w:type="spellStart"/>
      <w:r w:rsidRPr="003C5967">
        <w:t>hyperpara</w:t>
      </w:r>
      <w:proofErr w:type="spellEnd"/>
      <w:r w:rsidRPr="003C5967">
        <w:t xml:space="preserve">. Om värdet är under 25 </w:t>
      </w:r>
      <w:proofErr w:type="spellStart"/>
      <w:r w:rsidRPr="003C5967">
        <w:t>nmol</w:t>
      </w:r>
      <w:proofErr w:type="spellEnd"/>
      <w:r w:rsidRPr="003C5967">
        <w:t>/L bör patienten få behandling med enbart D-vitaminpreparat (</w:t>
      </w:r>
      <w:proofErr w:type="gramStart"/>
      <w:r w:rsidRPr="003C5967">
        <w:t>t ex</w:t>
      </w:r>
      <w:proofErr w:type="gramEnd"/>
      <w:r w:rsidRPr="003C5967">
        <w:t xml:space="preserve"> </w:t>
      </w:r>
      <w:proofErr w:type="spellStart"/>
      <w:r w:rsidRPr="003C5967">
        <w:t>Divisun</w:t>
      </w:r>
      <w:proofErr w:type="spellEnd"/>
      <w:r w:rsidRPr="003C5967">
        <w:t>) med målet 25-OH-vitam D ca 50.</w:t>
      </w:r>
    </w:p>
    <w:p w14:paraId="76B9F95B" w14:textId="52646FA1" w:rsidR="00536A5A" w:rsidRPr="00536A5A" w:rsidRDefault="003C5967" w:rsidP="004B0FC4">
      <w:r w:rsidRPr="003C5967">
        <w:t xml:space="preserve">Vid akut sjukdom, med risk för dehydrering, bör extra provtagning av </w:t>
      </w:r>
      <w:proofErr w:type="gramStart"/>
      <w:r w:rsidRPr="003C5967">
        <w:t>fritt jon</w:t>
      </w:r>
      <w:proofErr w:type="gramEnd"/>
      <w:r w:rsidRPr="003C5967">
        <w:t xml:space="preserve"> Ca och krea tas.</w:t>
      </w:r>
      <w:bookmarkEnd w:id="0"/>
    </w:p>
    <w:sectPr w:rsidR="00536A5A" w:rsidRPr="00536A5A" w:rsidSect="003C596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0E9C68" w14:textId="77777777" w:rsidR="00726334" w:rsidRDefault="00726334">
      <w:r>
        <w:separator/>
      </w:r>
    </w:p>
  </w:endnote>
  <w:endnote w:type="continuationSeparator" w:id="0">
    <w:p w14:paraId="161E8E5C" w14:textId="77777777" w:rsidR="00726334" w:rsidRDefault="00726334">
      <w:r>
        <w:continuationSeparator/>
      </w:r>
    </w:p>
  </w:endnote>
  <w:endnote w:type="continuationNotice" w:id="1">
    <w:p w14:paraId="40B0B73C" w14:textId="77777777" w:rsidR="00726334" w:rsidRDefault="0072633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E761EE" w14:textId="77777777" w:rsidR="00726334" w:rsidRDefault="00726334"/>
  </w:footnote>
  <w:footnote w:type="continuationSeparator" w:id="0">
    <w:p w14:paraId="67D3A56E" w14:textId="77777777" w:rsidR="00726334" w:rsidRDefault="00726334">
      <w:r>
        <w:continuationSeparator/>
      </w:r>
    </w:p>
  </w:footnote>
  <w:footnote w:type="continuationNotice" w:id="1">
    <w:p w14:paraId="36205694" w14:textId="77777777" w:rsidR="00726334" w:rsidRDefault="0072633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56695417">
    <w:abstractNumId w:val="17"/>
  </w:num>
  <w:num w:numId="2" w16cid:durableId="1524899715">
    <w:abstractNumId w:val="14"/>
  </w:num>
  <w:num w:numId="3" w16cid:durableId="1103692493">
    <w:abstractNumId w:val="0"/>
  </w:num>
  <w:num w:numId="4" w16cid:durableId="1635259546">
    <w:abstractNumId w:val="6"/>
  </w:num>
  <w:num w:numId="5" w16cid:durableId="1462723603">
    <w:abstractNumId w:val="15"/>
  </w:num>
  <w:num w:numId="6" w16cid:durableId="1736775072">
    <w:abstractNumId w:val="2"/>
  </w:num>
  <w:num w:numId="7" w16cid:durableId="726076785">
    <w:abstractNumId w:val="11"/>
  </w:num>
  <w:num w:numId="8" w16cid:durableId="493881912">
    <w:abstractNumId w:val="8"/>
  </w:num>
  <w:num w:numId="9" w16cid:durableId="642586552">
    <w:abstractNumId w:val="1"/>
  </w:num>
  <w:num w:numId="10" w16cid:durableId="2120366438">
    <w:abstractNumId w:val="1"/>
  </w:num>
  <w:num w:numId="11" w16cid:durableId="52243705">
    <w:abstractNumId w:val="3"/>
  </w:num>
  <w:num w:numId="12" w16cid:durableId="904560286">
    <w:abstractNumId w:val="4"/>
  </w:num>
  <w:num w:numId="13" w16cid:durableId="759837206">
    <w:abstractNumId w:val="13"/>
  </w:num>
  <w:num w:numId="14" w16cid:durableId="1461726551">
    <w:abstractNumId w:val="9"/>
  </w:num>
  <w:num w:numId="15" w16cid:durableId="263652383">
    <w:abstractNumId w:val="7"/>
  </w:num>
  <w:num w:numId="16" w16cid:durableId="1033118910">
    <w:abstractNumId w:val="12"/>
  </w:num>
  <w:num w:numId="17" w16cid:durableId="1013259593">
    <w:abstractNumId w:val="5"/>
  </w:num>
  <w:num w:numId="18" w16cid:durableId="581334948">
    <w:abstractNumId w:val="10"/>
  </w:num>
  <w:num w:numId="19" w16cid:durableId="10687692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21A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5BF2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5967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0FC4"/>
    <w:rsid w:val="004B2183"/>
    <w:rsid w:val="004B2A01"/>
    <w:rsid w:val="004B49FA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161C"/>
    <w:rsid w:val="0065595B"/>
    <w:rsid w:val="00660269"/>
    <w:rsid w:val="00665F89"/>
    <w:rsid w:val="00673C92"/>
    <w:rsid w:val="006753EC"/>
    <w:rsid w:val="006A2789"/>
    <w:rsid w:val="006A4978"/>
    <w:rsid w:val="006A6B8F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26334"/>
    <w:rsid w:val="00730955"/>
    <w:rsid w:val="00733A9C"/>
    <w:rsid w:val="00736574"/>
    <w:rsid w:val="007367E0"/>
    <w:rsid w:val="00737215"/>
    <w:rsid w:val="00746D0C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3980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33FB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15C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A5A"/>
    <w:rsid w:val="009E6C56"/>
    <w:rsid w:val="009E7DCF"/>
    <w:rsid w:val="009F4A56"/>
    <w:rsid w:val="009F4E65"/>
    <w:rsid w:val="00A006A5"/>
    <w:rsid w:val="00A043BC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1E1E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6BEA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64D2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4D8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2</Pages>
  <Words>382</Words>
  <Characters>2025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2403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Primär hyperparathyreoidism – utredning och uppföljning</dc:title>
  <dc:subject/>
  <dc:creator>patrik.jens.johansson@vgregion.se</dc:creator>
  <keywords/>
  <lastModifiedBy>Annika Johansson</lastModifiedBy>
  <revision>15</revision>
  <lastPrinted>2016-03-31T10:56:00.0000000Z</lastPrinted>
  <dcterms:created xsi:type="dcterms:W3CDTF">2022-05-06T03:51:00.0000000Z</dcterms:created>
  <dcterms:modified xsi:type="dcterms:W3CDTF">2025-04-22T12:03:00.0000000Z</dcterms:modified>
</coreProperties>
</file>