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83BACA" w14:textId="77777777" w:rsidR="000D1205" w:rsidRDefault="000D1205" w:rsidP="00F35B05">
      <w:pPr>
        <w:pStyle w:val="Heading2"/>
        <w:sectPr w:rsidR="000D1205" w:rsidSect="000D12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D9E33C" w14:textId="32EFFBB1" w:rsidR="000D1205" w:rsidRPr="000D1205" w:rsidRDefault="7179D3DC" w:rsidP="7F6F6526">
      <w:pPr>
        <w:pStyle w:val="Heading1"/>
      </w:pPr>
      <w:r w:rsidRPr="7F6F6526">
        <w:rPr>
          <w:rFonts w:eastAsia="Calibri" w:cs="Calibri"/>
          <w:bCs w:val="0"/>
          <w:szCs w:val="48"/>
        </w:rPr>
        <w:t>Såld vård inom regionen</w:t>
      </w:r>
    </w:p>
    <w:p w14:paraId="7CAA389E" w14:textId="1D80BD3C" w:rsidR="000D1205" w:rsidRPr="000D1205" w:rsidRDefault="7179D3DC" w:rsidP="7F6F6526">
      <w:pPr>
        <w:rPr>
          <w:i/>
          <w:iCs/>
        </w:rPr>
      </w:pPr>
      <w:r w:rsidRPr="7F6F6526">
        <w:rPr>
          <w:i/>
          <w:iCs/>
        </w:rPr>
        <w:t xml:space="preserve">Ersätter tidigare </w:t>
      </w:r>
      <w:r w:rsidRPr="007444BF">
        <w:rPr>
          <w:i/>
          <w:iCs/>
        </w:rPr>
        <w:t>rutin ”</w:t>
      </w:r>
      <w:hyperlink r:id="rId17">
        <w:r w:rsidRPr="007444BF">
          <w:rPr>
            <w:rStyle w:val="Hyperlink"/>
            <w:i/>
            <w:iCs/>
            <w:color w:val="auto"/>
            <w:u w:val="none"/>
          </w:rPr>
          <w:t>Såld vård inom regionen (förvaltningsspecifik tillämpningsanvisning</w:t>
        </w:r>
      </w:hyperlink>
      <w:r w:rsidRPr="007444BF">
        <w:rPr>
          <w:i/>
          <w:iCs/>
        </w:rPr>
        <w:t>”.</w:t>
      </w:r>
      <w:r w:rsidR="000D1205" w:rsidRPr="007444BF">
        <w:br/>
      </w:r>
      <w:r w:rsidRPr="007444BF">
        <w:rPr>
          <w:i/>
          <w:iCs/>
        </w:rPr>
        <w:t xml:space="preserve"> </w:t>
      </w:r>
      <w:r w:rsidR="000D1205" w:rsidRPr="007444BF">
        <w:rPr>
          <w:i/>
          <w:iCs/>
        </w:rPr>
        <w:br/>
      </w:r>
    </w:p>
    <w:p w14:paraId="43EE6BB1" w14:textId="5653E18C" w:rsidR="000D1205" w:rsidRPr="000D1205" w:rsidRDefault="7179D3DC" w:rsidP="7F6F6526">
      <w:pPr>
        <w:pStyle w:val="Heading2"/>
      </w:pPr>
      <w:r w:rsidRPr="7F6F6526">
        <w:rPr>
          <w:rFonts w:ascii="Calibri" w:eastAsia="Calibri" w:hAnsi="Calibri" w:cs="Calibri"/>
          <w:bCs w:val="0"/>
          <w:color w:val="000000" w:themeColor="text2"/>
          <w:szCs w:val="40"/>
        </w:rPr>
        <w:t>Bakgrund och syfte</w:t>
      </w:r>
    </w:p>
    <w:p w14:paraId="6AF83306" w14:textId="100E2258" w:rsidR="000D1205" w:rsidRPr="000D1205" w:rsidRDefault="7179D3DC" w:rsidP="7F6F6526">
      <w:r w:rsidRPr="7F6F6526">
        <w:t>I de fall NU-sjukvården åtar sig utökade uppdrag å andra sjukhusförvaltningars vägnar, ska avtal om volymer och tillhörande ersättning överenskommas i ett skriftligt avtal som undertecknas av verksamhets- och ekonomichef. Denna rutin ska underlätta tillvägagångssättet när andra sjukhusförvaltningar önskar att NU-sjukvården bistår med vård.</w:t>
      </w:r>
    </w:p>
    <w:p w14:paraId="66C31239" w14:textId="23610AB4" w:rsidR="000D1205" w:rsidRPr="000D1205" w:rsidRDefault="7179D3DC" w:rsidP="7F6F6526">
      <w:r w:rsidRPr="7F6F6526">
        <w:t>Rutinen ska tillämpas när antalet patienter inom en specifik diagnosgrupp överstiger en handfull, enligt praxis inom VGR. Enstaka eller ett fåtal patienter inom samma diagnosgrupp hanteras utan avtal och särskilt ersättningsförfarande.</w:t>
      </w:r>
    </w:p>
    <w:p w14:paraId="50CF43FF" w14:textId="34667B21" w:rsidR="000D1205" w:rsidRPr="000D1205" w:rsidRDefault="7179D3DC" w:rsidP="7F6F6526">
      <w:pPr>
        <w:spacing w:before="240"/>
      </w:pPr>
      <w:r w:rsidRPr="7F6F6526">
        <w:rPr>
          <w:rFonts w:ascii="Calibri" w:eastAsia="Calibri" w:hAnsi="Calibri" w:cs="Calibri"/>
          <w:b/>
          <w:bCs/>
          <w:color w:val="000000" w:themeColor="text2"/>
          <w:sz w:val="26"/>
          <w:szCs w:val="26"/>
        </w:rPr>
        <w:t>Förfrågan om vårdåtagande från annan förvaltning</w:t>
      </w:r>
    </w:p>
    <w:p w14:paraId="52652A73" w14:textId="2BB3E8C2" w:rsidR="000D1205" w:rsidRPr="000D1205" w:rsidRDefault="7179D3DC" w:rsidP="7F6F6526">
      <w:r w:rsidRPr="7F6F6526">
        <w:t xml:space="preserve">Regionala samordningsråd har i uppdrag att driva och samordna gemensamma frågor inom respektive ansvarsområde, i enlighet med </w:t>
      </w:r>
      <w:proofErr w:type="spellStart"/>
      <w:r w:rsidRPr="7F6F6526">
        <w:t>VGR:s</w:t>
      </w:r>
      <w:proofErr w:type="spellEnd"/>
      <w:r w:rsidRPr="7F6F6526">
        <w:t xml:space="preserve"> koncerngemensamma styrning av hälso- och sjukvård. I dessa forum kan frågor uppstå om kapacitetsbrist inom den egna förvaltningen och förfrågningar om hjälp kan då gå till andra förvaltningar.</w:t>
      </w:r>
    </w:p>
    <w:p w14:paraId="277F1BF2" w14:textId="49766962" w:rsidR="000D1205" w:rsidRPr="000D1205" w:rsidRDefault="7179D3DC" w:rsidP="7F6F6526">
      <w:r w:rsidRPr="7F6F6526">
        <w:t xml:space="preserve">Innan överenskommelse om vårdåtagande kan slutas ska hänsyn tas till dess konsekvenser och alltid förankras med beslutsfattare i deltagarnas respektive förvaltningar, enligt </w:t>
      </w:r>
      <w:hyperlink r:id="rId18">
        <w:r w:rsidRPr="7F6F6526">
          <w:rPr>
            <w:rStyle w:val="Hyperlink"/>
            <w:rFonts w:ascii="Verdana" w:eastAsia="Verdana" w:hAnsi="Verdana" w:cs="Verdana"/>
            <w:color w:val="006298" w:themeColor="accent1"/>
            <w:sz w:val="20"/>
            <w:szCs w:val="20"/>
          </w:rPr>
          <w:t>uppdragshandling för samordningsråd inom hälso- och sjukvård</w:t>
        </w:r>
      </w:hyperlink>
      <w:r w:rsidRPr="7F6F6526">
        <w:rPr>
          <w:rFonts w:ascii="Verdana" w:eastAsia="Verdana" w:hAnsi="Verdana" w:cs="Verdana"/>
          <w:sz w:val="20"/>
          <w:szCs w:val="20"/>
        </w:rPr>
        <w:t>.</w:t>
      </w:r>
    </w:p>
    <w:p w14:paraId="528ECE9A" w14:textId="52747B68" w:rsidR="000D1205" w:rsidRPr="000D1205" w:rsidRDefault="7179D3DC" w:rsidP="7F6F6526">
      <w:r w:rsidRPr="7F6F6526">
        <w:t>Även då förfrågningar inkommer under mindre officiella omständigheter ska ovan stycke beaktas.</w:t>
      </w:r>
    </w:p>
    <w:p w14:paraId="4E640A80" w14:textId="03A0C253" w:rsidR="000D1205" w:rsidRPr="000D1205" w:rsidRDefault="7179D3DC" w:rsidP="7F6F6526">
      <w:r w:rsidRPr="7F6F6526">
        <w:t xml:space="preserve"> </w:t>
      </w:r>
    </w:p>
    <w:p w14:paraId="1BD7E6DF" w14:textId="7980B6E8" w:rsidR="000D1205" w:rsidRPr="000D1205" w:rsidRDefault="7179D3DC" w:rsidP="7F6F6526">
      <w:pPr>
        <w:spacing w:before="240"/>
      </w:pPr>
      <w:r w:rsidRPr="7F6F6526">
        <w:rPr>
          <w:rFonts w:ascii="Calibri" w:eastAsia="Calibri" w:hAnsi="Calibri" w:cs="Calibri"/>
          <w:b/>
          <w:bCs/>
          <w:color w:val="000000" w:themeColor="text2"/>
          <w:sz w:val="26"/>
          <w:szCs w:val="26"/>
        </w:rPr>
        <w:t>Ekonomisk ersättning vid flytt av vård mellan förvaltningar</w:t>
      </w:r>
    </w:p>
    <w:p w14:paraId="52B07535" w14:textId="2946CF67" w:rsidR="000D1205" w:rsidRPr="000D1205" w:rsidRDefault="7179D3DC" w:rsidP="7F6F6526">
      <w:r w:rsidRPr="7F6F6526">
        <w:t xml:space="preserve">Beroende på vilken vård som ska utföras finns olika </w:t>
      </w:r>
      <w:hyperlink r:id="rId19">
        <w:r w:rsidRPr="7F6F6526">
          <w:rPr>
            <w:rStyle w:val="Hyperlink"/>
            <w:color w:val="006298" w:themeColor="accent1"/>
          </w:rPr>
          <w:t>regionala regler för ersättning</w:t>
        </w:r>
      </w:hyperlink>
      <w:r w:rsidRPr="7F6F6526">
        <w:t>.</w:t>
      </w:r>
    </w:p>
    <w:p w14:paraId="66C6C2F2" w14:textId="79CC7283" w:rsidR="000D1205" w:rsidRPr="000D1205" w:rsidRDefault="7179D3DC" w:rsidP="7F6F6526">
      <w:pPr>
        <w:pStyle w:val="ListParagraph"/>
        <w:numPr>
          <w:ilvl w:val="0"/>
          <w:numId w:val="9"/>
        </w:numPr>
        <w:spacing w:after="0"/>
        <w:ind w:left="1664"/>
      </w:pPr>
      <w:r w:rsidRPr="7F6F6526">
        <w:t>Vid permanent flytt av vård justeras uppdrag och finansiering via operativa hälso- och sjukvårdsnämnden (OSN).</w:t>
      </w:r>
    </w:p>
    <w:p w14:paraId="5206B9E2" w14:textId="03399A79" w:rsidR="000D1205" w:rsidRPr="000D1205" w:rsidRDefault="7179D3DC" w:rsidP="7F6F6526">
      <w:pPr>
        <w:pStyle w:val="ListParagraph"/>
        <w:numPr>
          <w:ilvl w:val="0"/>
          <w:numId w:val="9"/>
        </w:numPr>
        <w:spacing w:after="0"/>
        <w:ind w:left="1664"/>
      </w:pPr>
      <w:r w:rsidRPr="7F6F6526">
        <w:t>Vid temporär flytt av volymer (exklusive tilläggsvolymer) tecknas avtal mellan berörda förvaltningar och fakturering sker till överenskommen ersättningsnivå.</w:t>
      </w:r>
    </w:p>
    <w:p w14:paraId="4AB279EF" w14:textId="5A9945FE" w:rsidR="000D1205" w:rsidRPr="000D1205" w:rsidRDefault="7179D3DC" w:rsidP="7F6F6526">
      <w:pPr>
        <w:pStyle w:val="ListParagraph"/>
        <w:numPr>
          <w:ilvl w:val="0"/>
          <w:numId w:val="9"/>
        </w:numPr>
        <w:spacing w:after="0"/>
        <w:ind w:left="1664"/>
      </w:pPr>
      <w:r w:rsidRPr="7F6F6526">
        <w:t>Vid flytt av tilläggsvolymer (områden som omfattas av regional produktionsplanering, så kallad PK) ersätts utförda prestationer med regiongemensamma priser enligt PK-modellen.</w:t>
      </w:r>
    </w:p>
    <w:p w14:paraId="42A5E558" w14:textId="0DEA52DB" w:rsidR="000D1205" w:rsidRPr="000D1205" w:rsidRDefault="7179D3DC" w:rsidP="7F6F6526">
      <w:pPr>
        <w:pStyle w:val="Heading2"/>
      </w:pPr>
      <w:r w:rsidRPr="7F6F6526">
        <w:rPr>
          <w:rFonts w:ascii="Calibri" w:eastAsia="Calibri" w:hAnsi="Calibri" w:cs="Calibri"/>
          <w:bCs w:val="0"/>
          <w:color w:val="000000" w:themeColor="text2"/>
          <w:szCs w:val="40"/>
        </w:rPr>
        <w:t>Tillvägagångssätt</w:t>
      </w:r>
    </w:p>
    <w:p w14:paraId="4068F7FD" w14:textId="34C27EB7" w:rsidR="000D1205" w:rsidRPr="000D1205" w:rsidRDefault="7179D3DC" w:rsidP="7F6F6526">
      <w:r w:rsidRPr="7F6F6526">
        <w:t>Innan överenskommelse om vårdåtagande kan slutas mellan förvaltningar behöver följande åtgärder vidtas.</w:t>
      </w:r>
    </w:p>
    <w:p w14:paraId="3231E2B4" w14:textId="4466D88A" w:rsidR="000D1205" w:rsidRPr="000D1205" w:rsidRDefault="7179D3DC" w:rsidP="7F6F6526">
      <w:pPr>
        <w:pStyle w:val="ListParagraph"/>
        <w:numPr>
          <w:ilvl w:val="0"/>
          <w:numId w:val="9"/>
        </w:numPr>
        <w:spacing w:after="0"/>
        <w:ind w:left="1664"/>
      </w:pPr>
      <w:r w:rsidRPr="7F6F6526">
        <w:t>Avstämning av väntande patienter inom den egna förvaltningen. Vid behov kontakta områdets produktionscontroller.</w:t>
      </w:r>
    </w:p>
    <w:p w14:paraId="7D599F3A" w14:textId="5B240240" w:rsidR="000D1205" w:rsidRPr="000D1205" w:rsidRDefault="7179D3DC" w:rsidP="7F6F6526">
      <w:pPr>
        <w:pStyle w:val="ListParagraph"/>
        <w:numPr>
          <w:ilvl w:val="0"/>
          <w:numId w:val="9"/>
        </w:numPr>
        <w:spacing w:after="0"/>
        <w:ind w:left="1664"/>
      </w:pPr>
      <w:r w:rsidRPr="7F6F6526">
        <w:t>Säkerställa att den egna förvaltningens resurser, inte enbart inom berörd verksamhet, räcker till att omhänderta ett större uppdrag, om än tillfälligt.</w:t>
      </w:r>
    </w:p>
    <w:p w14:paraId="47F41D84" w14:textId="0192B256" w:rsidR="000D1205" w:rsidRPr="000D1205" w:rsidRDefault="7179D3DC" w:rsidP="7F6F6526">
      <w:pPr>
        <w:pStyle w:val="ListParagraph"/>
        <w:numPr>
          <w:ilvl w:val="0"/>
          <w:numId w:val="9"/>
        </w:numPr>
        <w:spacing w:after="0"/>
        <w:ind w:left="1664"/>
      </w:pPr>
      <w:r w:rsidRPr="7F6F6526">
        <w:t>Uppskattning av kostnader och intäkter samt ställningstagande till särskilda omständigheter.</w:t>
      </w:r>
    </w:p>
    <w:p w14:paraId="1C0EC420" w14:textId="21F380C8" w:rsidR="000D1205" w:rsidRPr="000D1205" w:rsidRDefault="7179D3DC" w:rsidP="7F6F6526">
      <w:pPr>
        <w:pStyle w:val="ListParagraph"/>
        <w:numPr>
          <w:ilvl w:val="0"/>
          <w:numId w:val="9"/>
        </w:numPr>
        <w:spacing w:after="0"/>
        <w:ind w:left="1664"/>
      </w:pPr>
      <w:r w:rsidRPr="7F6F6526">
        <w:t>Verksamhetschef informerar områdeschef som i sin tur tar ärendet till sjukhusledningen för beslut.</w:t>
      </w:r>
    </w:p>
    <w:p w14:paraId="31D63FD1" w14:textId="3C921E22" w:rsidR="000D1205" w:rsidRPr="000D1205" w:rsidRDefault="7179D3DC" w:rsidP="7F6F6526">
      <w:pPr>
        <w:pStyle w:val="ListParagraph"/>
        <w:numPr>
          <w:ilvl w:val="0"/>
          <w:numId w:val="9"/>
        </w:numPr>
        <w:spacing w:after="0"/>
        <w:ind w:left="1664"/>
      </w:pPr>
      <w:r w:rsidRPr="7F6F6526">
        <w:t xml:space="preserve">Utkast till avtal upprättas, efter beslut i sjukhusledning, av berörda verksamhetsrepresentanter i samråd med ekonom, områdes- och förvaltningsövergripande </w:t>
      </w:r>
      <w:proofErr w:type="spellStart"/>
      <w:r w:rsidRPr="7F6F6526">
        <w:t>produktionscontrollers</w:t>
      </w:r>
      <w:proofErr w:type="spellEnd"/>
      <w:r w:rsidRPr="7F6F6526">
        <w:t>.</w:t>
      </w:r>
    </w:p>
    <w:p w14:paraId="188D6B02" w14:textId="1377A79A" w:rsidR="000D1205" w:rsidRPr="000D1205" w:rsidRDefault="7179D3DC" w:rsidP="7F6F6526">
      <w:pPr>
        <w:pStyle w:val="ListParagraph"/>
        <w:numPr>
          <w:ilvl w:val="0"/>
          <w:numId w:val="9"/>
        </w:numPr>
        <w:spacing w:after="0"/>
        <w:ind w:left="1664"/>
      </w:pPr>
      <w:r w:rsidRPr="7F6F6526">
        <w:t>Avtal diarieförs efter att samtliga berörda parter undertecknat – därefter kan patienter börja kallas. Särskilt registreringsförfarande i patientadministrativa system kan bli aktuellt beroende på ersättningsmodell. Kontakta områdes- eller förvaltningsövergripande produktionscontroller.</w:t>
      </w:r>
    </w:p>
    <w:p w14:paraId="2022B4E4" w14:textId="43CE383B" w:rsidR="000D1205" w:rsidRPr="000D1205" w:rsidRDefault="7179D3DC" w:rsidP="7F6F6526">
      <w:r w:rsidRPr="7F6F6526">
        <w:t xml:space="preserve"> </w:t>
      </w:r>
    </w:p>
    <w:p w14:paraId="4193A887" w14:textId="66A0BBCA" w:rsidR="000D1205" w:rsidRPr="000D1205" w:rsidRDefault="000D1205" w:rsidP="7F6F6526"/>
    <w:p w14:paraId="6AE21C48" w14:textId="44C94103" w:rsidR="000D1205" w:rsidRPr="000D1205" w:rsidRDefault="000D1205" w:rsidP="7F6F6526"/>
    <w:bookmarkEnd w:id="0"/>
    <w:p w14:paraId="7856BF21" w14:textId="7DE3E135" w:rsidR="000D1205" w:rsidRPr="000D1205" w:rsidRDefault="000D1205" w:rsidP="7F6F6526">
      <w:pPr>
        <w:spacing w:after="0" w:line="240" w:lineRule="auto"/>
        <w:ind w:left="0" w:right="0"/>
      </w:pPr>
    </w:p>
    <w:sectPr w:rsidR="000D1205" w:rsidRPr="000D1205" w:rsidSect="000D12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6D9698" w14:textId="77777777" w:rsidR="009E6268" w:rsidRDefault="009E6268">
      <w:r>
        <w:separator/>
      </w:r>
    </w:p>
  </w:endnote>
  <w:endnote w:type="continuationSeparator" w:id="0">
    <w:p w14:paraId="38030764" w14:textId="77777777" w:rsidR="009E6268" w:rsidRDefault="009E6268">
      <w:r>
        <w:continuationSeparator/>
      </w:r>
    </w:p>
  </w:endnote>
  <w:endnote w:type="continuationNotice" w:id="1">
    <w:p w14:paraId="0576E0AF" w14:textId="77777777" w:rsidR="009E6268" w:rsidRDefault="009E62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5526E6" w14:textId="77777777" w:rsidR="009E6268" w:rsidRDefault="009E6268"/>
  </w:footnote>
  <w:footnote w:type="continuationSeparator" w:id="0">
    <w:p w14:paraId="5C57738A" w14:textId="77777777" w:rsidR="009E6268" w:rsidRDefault="009E6268">
      <w:r>
        <w:continuationSeparator/>
      </w:r>
    </w:p>
  </w:footnote>
  <w:footnote w:type="continuationNotice" w:id="1">
    <w:p w14:paraId="4F5088BD" w14:textId="77777777" w:rsidR="009E6268" w:rsidRDefault="009E62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6BDEB2"/>
    <w:multiLevelType w:val="hybridMultilevel"/>
    <w:tmpl w:val="1750B826"/>
    <w:lvl w:ilvl="0" w:tplc="1B167C46">
      <w:start w:val="1"/>
      <w:numFmt w:val="bullet"/>
      <w:lvlText w:val="·"/>
      <w:lvlJc w:val="left"/>
      <w:pPr>
        <w:ind w:left="720" w:hanging="360"/>
      </w:pPr>
      <w:rPr>
        <w:rFonts w:ascii="Symbol" w:hAnsi="Symbol" w:hint="default"/>
      </w:rPr>
    </w:lvl>
    <w:lvl w:ilvl="1" w:tplc="F3521CF0">
      <w:start w:val="1"/>
      <w:numFmt w:val="bullet"/>
      <w:lvlText w:val="o"/>
      <w:lvlJc w:val="left"/>
      <w:pPr>
        <w:ind w:left="1440" w:hanging="360"/>
      </w:pPr>
      <w:rPr>
        <w:rFonts w:ascii="Courier New" w:hAnsi="Courier New" w:hint="default"/>
      </w:rPr>
    </w:lvl>
    <w:lvl w:ilvl="2" w:tplc="A0927BF8">
      <w:start w:val="1"/>
      <w:numFmt w:val="bullet"/>
      <w:lvlText w:val=""/>
      <w:lvlJc w:val="left"/>
      <w:pPr>
        <w:ind w:left="2160" w:hanging="360"/>
      </w:pPr>
      <w:rPr>
        <w:rFonts w:ascii="Wingdings" w:hAnsi="Wingdings" w:hint="default"/>
      </w:rPr>
    </w:lvl>
    <w:lvl w:ilvl="3" w:tplc="3BF0D2F4">
      <w:start w:val="1"/>
      <w:numFmt w:val="bullet"/>
      <w:lvlText w:val=""/>
      <w:lvlJc w:val="left"/>
      <w:pPr>
        <w:ind w:left="2880" w:hanging="360"/>
      </w:pPr>
      <w:rPr>
        <w:rFonts w:ascii="Symbol" w:hAnsi="Symbol" w:hint="default"/>
      </w:rPr>
    </w:lvl>
    <w:lvl w:ilvl="4" w:tplc="528EA522">
      <w:start w:val="1"/>
      <w:numFmt w:val="bullet"/>
      <w:lvlText w:val="o"/>
      <w:lvlJc w:val="left"/>
      <w:pPr>
        <w:ind w:left="3600" w:hanging="360"/>
      </w:pPr>
      <w:rPr>
        <w:rFonts w:ascii="Courier New" w:hAnsi="Courier New" w:hint="default"/>
      </w:rPr>
    </w:lvl>
    <w:lvl w:ilvl="5" w:tplc="7728D78E">
      <w:start w:val="1"/>
      <w:numFmt w:val="bullet"/>
      <w:lvlText w:val=""/>
      <w:lvlJc w:val="left"/>
      <w:pPr>
        <w:ind w:left="4320" w:hanging="360"/>
      </w:pPr>
      <w:rPr>
        <w:rFonts w:ascii="Wingdings" w:hAnsi="Wingdings" w:hint="default"/>
      </w:rPr>
    </w:lvl>
    <w:lvl w:ilvl="6" w:tplc="1972A5AE">
      <w:start w:val="1"/>
      <w:numFmt w:val="bullet"/>
      <w:lvlText w:val=""/>
      <w:lvlJc w:val="left"/>
      <w:pPr>
        <w:ind w:left="5040" w:hanging="360"/>
      </w:pPr>
      <w:rPr>
        <w:rFonts w:ascii="Symbol" w:hAnsi="Symbol" w:hint="default"/>
      </w:rPr>
    </w:lvl>
    <w:lvl w:ilvl="7" w:tplc="A7E451D6">
      <w:start w:val="1"/>
      <w:numFmt w:val="bullet"/>
      <w:lvlText w:val="o"/>
      <w:lvlJc w:val="left"/>
      <w:pPr>
        <w:ind w:left="5760" w:hanging="360"/>
      </w:pPr>
      <w:rPr>
        <w:rFonts w:ascii="Courier New" w:hAnsi="Courier New" w:hint="default"/>
      </w:rPr>
    </w:lvl>
    <w:lvl w:ilvl="8" w:tplc="F66C4454">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47D52D6"/>
    <w:multiLevelType w:val="hybridMultilevel"/>
    <w:tmpl w:val="F61E668C"/>
    <w:lvl w:ilvl="0" w:tplc="72A46FAA">
      <w:start w:val="1"/>
      <w:numFmt w:val="bullet"/>
      <w:lvlText w:val="·"/>
      <w:lvlJc w:val="left"/>
      <w:pPr>
        <w:ind w:left="720" w:hanging="360"/>
      </w:pPr>
      <w:rPr>
        <w:rFonts w:ascii="Symbol" w:hAnsi="Symbol" w:hint="default"/>
      </w:rPr>
    </w:lvl>
    <w:lvl w:ilvl="1" w:tplc="40928996">
      <w:start w:val="1"/>
      <w:numFmt w:val="bullet"/>
      <w:lvlText w:val="o"/>
      <w:lvlJc w:val="left"/>
      <w:pPr>
        <w:ind w:left="1440" w:hanging="360"/>
      </w:pPr>
      <w:rPr>
        <w:rFonts w:ascii="Courier New" w:hAnsi="Courier New" w:hint="default"/>
      </w:rPr>
    </w:lvl>
    <w:lvl w:ilvl="2" w:tplc="A2EE17DC">
      <w:start w:val="1"/>
      <w:numFmt w:val="bullet"/>
      <w:lvlText w:val=""/>
      <w:lvlJc w:val="left"/>
      <w:pPr>
        <w:ind w:left="2160" w:hanging="360"/>
      </w:pPr>
      <w:rPr>
        <w:rFonts w:ascii="Wingdings" w:hAnsi="Wingdings" w:hint="default"/>
      </w:rPr>
    </w:lvl>
    <w:lvl w:ilvl="3" w:tplc="DA963472">
      <w:start w:val="1"/>
      <w:numFmt w:val="bullet"/>
      <w:lvlText w:val=""/>
      <w:lvlJc w:val="left"/>
      <w:pPr>
        <w:ind w:left="2880" w:hanging="360"/>
      </w:pPr>
      <w:rPr>
        <w:rFonts w:ascii="Symbol" w:hAnsi="Symbol" w:hint="default"/>
      </w:rPr>
    </w:lvl>
    <w:lvl w:ilvl="4" w:tplc="5FE0A278">
      <w:start w:val="1"/>
      <w:numFmt w:val="bullet"/>
      <w:lvlText w:val="o"/>
      <w:lvlJc w:val="left"/>
      <w:pPr>
        <w:ind w:left="3600" w:hanging="360"/>
      </w:pPr>
      <w:rPr>
        <w:rFonts w:ascii="Courier New" w:hAnsi="Courier New" w:hint="default"/>
      </w:rPr>
    </w:lvl>
    <w:lvl w:ilvl="5" w:tplc="431C141E">
      <w:start w:val="1"/>
      <w:numFmt w:val="bullet"/>
      <w:lvlText w:val=""/>
      <w:lvlJc w:val="left"/>
      <w:pPr>
        <w:ind w:left="4320" w:hanging="360"/>
      </w:pPr>
      <w:rPr>
        <w:rFonts w:ascii="Wingdings" w:hAnsi="Wingdings" w:hint="default"/>
      </w:rPr>
    </w:lvl>
    <w:lvl w:ilvl="6" w:tplc="435EF066">
      <w:start w:val="1"/>
      <w:numFmt w:val="bullet"/>
      <w:lvlText w:val=""/>
      <w:lvlJc w:val="left"/>
      <w:pPr>
        <w:ind w:left="5040" w:hanging="360"/>
      </w:pPr>
      <w:rPr>
        <w:rFonts w:ascii="Symbol" w:hAnsi="Symbol" w:hint="default"/>
      </w:rPr>
    </w:lvl>
    <w:lvl w:ilvl="7" w:tplc="2C0AE954">
      <w:start w:val="1"/>
      <w:numFmt w:val="bullet"/>
      <w:lvlText w:val="o"/>
      <w:lvlJc w:val="left"/>
      <w:pPr>
        <w:ind w:left="5760" w:hanging="360"/>
      </w:pPr>
      <w:rPr>
        <w:rFonts w:ascii="Courier New" w:hAnsi="Courier New" w:hint="default"/>
      </w:rPr>
    </w:lvl>
    <w:lvl w:ilvl="8" w:tplc="EA9E555C">
      <w:start w:val="1"/>
      <w:numFmt w:val="bullet"/>
      <w:lvlText w:val=""/>
      <w:lvlJc w:val="left"/>
      <w:pPr>
        <w:ind w:left="6480" w:hanging="360"/>
      </w:pPr>
      <w:rPr>
        <w:rFonts w:ascii="Wingdings" w:hAnsi="Wingdings" w:hint="default"/>
      </w:rPr>
    </w:lvl>
  </w:abstractNum>
  <w:abstractNum w:abstractNumId="10" w15:restartNumberingAfterBreak="0">
    <w:nsid w:val="24F96DB5"/>
    <w:multiLevelType w:val="hybridMultilevel"/>
    <w:tmpl w:val="8EC6CC2E"/>
    <w:lvl w:ilvl="0" w:tplc="79B6C0CC">
      <w:start w:val="1"/>
      <w:numFmt w:val="bullet"/>
      <w:lvlText w:val="·"/>
      <w:lvlJc w:val="left"/>
      <w:pPr>
        <w:ind w:left="720" w:hanging="360"/>
      </w:pPr>
      <w:rPr>
        <w:rFonts w:ascii="Symbol" w:hAnsi="Symbol" w:hint="default"/>
      </w:rPr>
    </w:lvl>
    <w:lvl w:ilvl="1" w:tplc="CB506478">
      <w:start w:val="1"/>
      <w:numFmt w:val="bullet"/>
      <w:lvlText w:val="o"/>
      <w:lvlJc w:val="left"/>
      <w:pPr>
        <w:ind w:left="1440" w:hanging="360"/>
      </w:pPr>
      <w:rPr>
        <w:rFonts w:ascii="Courier New" w:hAnsi="Courier New" w:hint="default"/>
      </w:rPr>
    </w:lvl>
    <w:lvl w:ilvl="2" w:tplc="CFEE629C">
      <w:start w:val="1"/>
      <w:numFmt w:val="bullet"/>
      <w:lvlText w:val=""/>
      <w:lvlJc w:val="left"/>
      <w:pPr>
        <w:ind w:left="2160" w:hanging="360"/>
      </w:pPr>
      <w:rPr>
        <w:rFonts w:ascii="Wingdings" w:hAnsi="Wingdings" w:hint="default"/>
      </w:rPr>
    </w:lvl>
    <w:lvl w:ilvl="3" w:tplc="64B8528A">
      <w:start w:val="1"/>
      <w:numFmt w:val="bullet"/>
      <w:lvlText w:val=""/>
      <w:lvlJc w:val="left"/>
      <w:pPr>
        <w:ind w:left="2880" w:hanging="360"/>
      </w:pPr>
      <w:rPr>
        <w:rFonts w:ascii="Symbol" w:hAnsi="Symbol" w:hint="default"/>
      </w:rPr>
    </w:lvl>
    <w:lvl w:ilvl="4" w:tplc="0F3A9206">
      <w:start w:val="1"/>
      <w:numFmt w:val="bullet"/>
      <w:lvlText w:val="o"/>
      <w:lvlJc w:val="left"/>
      <w:pPr>
        <w:ind w:left="3600" w:hanging="360"/>
      </w:pPr>
      <w:rPr>
        <w:rFonts w:ascii="Courier New" w:hAnsi="Courier New" w:hint="default"/>
      </w:rPr>
    </w:lvl>
    <w:lvl w:ilvl="5" w:tplc="695ED7E6">
      <w:start w:val="1"/>
      <w:numFmt w:val="bullet"/>
      <w:lvlText w:val=""/>
      <w:lvlJc w:val="left"/>
      <w:pPr>
        <w:ind w:left="4320" w:hanging="360"/>
      </w:pPr>
      <w:rPr>
        <w:rFonts w:ascii="Wingdings" w:hAnsi="Wingdings" w:hint="default"/>
      </w:rPr>
    </w:lvl>
    <w:lvl w:ilvl="6" w:tplc="49AE19B8">
      <w:start w:val="1"/>
      <w:numFmt w:val="bullet"/>
      <w:lvlText w:val=""/>
      <w:lvlJc w:val="left"/>
      <w:pPr>
        <w:ind w:left="5040" w:hanging="360"/>
      </w:pPr>
      <w:rPr>
        <w:rFonts w:ascii="Symbol" w:hAnsi="Symbol" w:hint="default"/>
      </w:rPr>
    </w:lvl>
    <w:lvl w:ilvl="7" w:tplc="F91C4C1E">
      <w:start w:val="1"/>
      <w:numFmt w:val="bullet"/>
      <w:lvlText w:val="o"/>
      <w:lvlJc w:val="left"/>
      <w:pPr>
        <w:ind w:left="5760" w:hanging="360"/>
      </w:pPr>
      <w:rPr>
        <w:rFonts w:ascii="Courier New" w:hAnsi="Courier New" w:hint="default"/>
      </w:rPr>
    </w:lvl>
    <w:lvl w:ilvl="8" w:tplc="ADB6D06A">
      <w:start w:val="1"/>
      <w:numFmt w:val="bullet"/>
      <w:lvlText w:val=""/>
      <w:lvlJc w:val="left"/>
      <w:pPr>
        <w:ind w:left="6480" w:hanging="360"/>
      </w:pPr>
      <w:rPr>
        <w:rFonts w:ascii="Wingdings" w:hAnsi="Wingdings" w:hint="default"/>
      </w:rPr>
    </w:lvl>
  </w:abstractNum>
  <w:abstractNum w:abstractNumId="11" w15:restartNumberingAfterBreak="0">
    <w:nsid w:val="342D0B5D"/>
    <w:multiLevelType w:val="hybridMultilevel"/>
    <w:tmpl w:val="17E2906C"/>
    <w:lvl w:ilvl="0" w:tplc="1794FFBE">
      <w:start w:val="1"/>
      <w:numFmt w:val="bullet"/>
      <w:lvlText w:val="·"/>
      <w:lvlJc w:val="left"/>
      <w:pPr>
        <w:ind w:left="720" w:hanging="360"/>
      </w:pPr>
      <w:rPr>
        <w:rFonts w:ascii="Symbol" w:hAnsi="Symbol" w:hint="default"/>
      </w:rPr>
    </w:lvl>
    <w:lvl w:ilvl="1" w:tplc="B2F60214">
      <w:start w:val="1"/>
      <w:numFmt w:val="bullet"/>
      <w:lvlText w:val="o"/>
      <w:lvlJc w:val="left"/>
      <w:pPr>
        <w:ind w:left="1440" w:hanging="360"/>
      </w:pPr>
      <w:rPr>
        <w:rFonts w:ascii="Courier New" w:hAnsi="Courier New" w:hint="default"/>
      </w:rPr>
    </w:lvl>
    <w:lvl w:ilvl="2" w:tplc="1DFEFF2C">
      <w:start w:val="1"/>
      <w:numFmt w:val="bullet"/>
      <w:lvlText w:val=""/>
      <w:lvlJc w:val="left"/>
      <w:pPr>
        <w:ind w:left="2160" w:hanging="360"/>
      </w:pPr>
      <w:rPr>
        <w:rFonts w:ascii="Wingdings" w:hAnsi="Wingdings" w:hint="default"/>
      </w:rPr>
    </w:lvl>
    <w:lvl w:ilvl="3" w:tplc="CB089AB2">
      <w:start w:val="1"/>
      <w:numFmt w:val="bullet"/>
      <w:lvlText w:val=""/>
      <w:lvlJc w:val="left"/>
      <w:pPr>
        <w:ind w:left="2880" w:hanging="360"/>
      </w:pPr>
      <w:rPr>
        <w:rFonts w:ascii="Symbol" w:hAnsi="Symbol" w:hint="default"/>
      </w:rPr>
    </w:lvl>
    <w:lvl w:ilvl="4" w:tplc="281C3388">
      <w:start w:val="1"/>
      <w:numFmt w:val="bullet"/>
      <w:lvlText w:val="o"/>
      <w:lvlJc w:val="left"/>
      <w:pPr>
        <w:ind w:left="3600" w:hanging="360"/>
      </w:pPr>
      <w:rPr>
        <w:rFonts w:ascii="Courier New" w:hAnsi="Courier New" w:hint="default"/>
      </w:rPr>
    </w:lvl>
    <w:lvl w:ilvl="5" w:tplc="493870A2">
      <w:start w:val="1"/>
      <w:numFmt w:val="bullet"/>
      <w:lvlText w:val=""/>
      <w:lvlJc w:val="left"/>
      <w:pPr>
        <w:ind w:left="4320" w:hanging="360"/>
      </w:pPr>
      <w:rPr>
        <w:rFonts w:ascii="Wingdings" w:hAnsi="Wingdings" w:hint="default"/>
      </w:rPr>
    </w:lvl>
    <w:lvl w:ilvl="6" w:tplc="719E2BF2">
      <w:start w:val="1"/>
      <w:numFmt w:val="bullet"/>
      <w:lvlText w:val=""/>
      <w:lvlJc w:val="left"/>
      <w:pPr>
        <w:ind w:left="5040" w:hanging="360"/>
      </w:pPr>
      <w:rPr>
        <w:rFonts w:ascii="Symbol" w:hAnsi="Symbol" w:hint="default"/>
      </w:rPr>
    </w:lvl>
    <w:lvl w:ilvl="7" w:tplc="35FEC98C">
      <w:start w:val="1"/>
      <w:numFmt w:val="bullet"/>
      <w:lvlText w:val="o"/>
      <w:lvlJc w:val="left"/>
      <w:pPr>
        <w:ind w:left="5760" w:hanging="360"/>
      </w:pPr>
      <w:rPr>
        <w:rFonts w:ascii="Courier New" w:hAnsi="Courier New" w:hint="default"/>
      </w:rPr>
    </w:lvl>
    <w:lvl w:ilvl="8" w:tplc="852C8A88">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E23EDDD"/>
    <w:multiLevelType w:val="hybridMultilevel"/>
    <w:tmpl w:val="101C896E"/>
    <w:lvl w:ilvl="0" w:tplc="B88665FA">
      <w:start w:val="1"/>
      <w:numFmt w:val="bullet"/>
      <w:lvlText w:val="·"/>
      <w:lvlJc w:val="left"/>
      <w:pPr>
        <w:ind w:left="720" w:hanging="360"/>
      </w:pPr>
      <w:rPr>
        <w:rFonts w:ascii="Symbol" w:hAnsi="Symbol" w:hint="default"/>
      </w:rPr>
    </w:lvl>
    <w:lvl w:ilvl="1" w:tplc="833E469E">
      <w:start w:val="1"/>
      <w:numFmt w:val="bullet"/>
      <w:lvlText w:val="o"/>
      <w:lvlJc w:val="left"/>
      <w:pPr>
        <w:ind w:left="1440" w:hanging="360"/>
      </w:pPr>
      <w:rPr>
        <w:rFonts w:ascii="Courier New" w:hAnsi="Courier New" w:hint="default"/>
      </w:rPr>
    </w:lvl>
    <w:lvl w:ilvl="2" w:tplc="8932E298">
      <w:start w:val="1"/>
      <w:numFmt w:val="bullet"/>
      <w:lvlText w:val=""/>
      <w:lvlJc w:val="left"/>
      <w:pPr>
        <w:ind w:left="2160" w:hanging="360"/>
      </w:pPr>
      <w:rPr>
        <w:rFonts w:ascii="Wingdings" w:hAnsi="Wingdings" w:hint="default"/>
      </w:rPr>
    </w:lvl>
    <w:lvl w:ilvl="3" w:tplc="93CEF444">
      <w:start w:val="1"/>
      <w:numFmt w:val="bullet"/>
      <w:lvlText w:val=""/>
      <w:lvlJc w:val="left"/>
      <w:pPr>
        <w:ind w:left="2880" w:hanging="360"/>
      </w:pPr>
      <w:rPr>
        <w:rFonts w:ascii="Symbol" w:hAnsi="Symbol" w:hint="default"/>
      </w:rPr>
    </w:lvl>
    <w:lvl w:ilvl="4" w:tplc="8924BF60">
      <w:start w:val="1"/>
      <w:numFmt w:val="bullet"/>
      <w:lvlText w:val="o"/>
      <w:lvlJc w:val="left"/>
      <w:pPr>
        <w:ind w:left="3600" w:hanging="360"/>
      </w:pPr>
      <w:rPr>
        <w:rFonts w:ascii="Courier New" w:hAnsi="Courier New" w:hint="default"/>
      </w:rPr>
    </w:lvl>
    <w:lvl w:ilvl="5" w:tplc="5DDE9C90">
      <w:start w:val="1"/>
      <w:numFmt w:val="bullet"/>
      <w:lvlText w:val=""/>
      <w:lvlJc w:val="left"/>
      <w:pPr>
        <w:ind w:left="4320" w:hanging="360"/>
      </w:pPr>
      <w:rPr>
        <w:rFonts w:ascii="Wingdings" w:hAnsi="Wingdings" w:hint="default"/>
      </w:rPr>
    </w:lvl>
    <w:lvl w:ilvl="6" w:tplc="EAE8793C">
      <w:start w:val="1"/>
      <w:numFmt w:val="bullet"/>
      <w:lvlText w:val=""/>
      <w:lvlJc w:val="left"/>
      <w:pPr>
        <w:ind w:left="5040" w:hanging="360"/>
      </w:pPr>
      <w:rPr>
        <w:rFonts w:ascii="Symbol" w:hAnsi="Symbol" w:hint="default"/>
      </w:rPr>
    </w:lvl>
    <w:lvl w:ilvl="7" w:tplc="6B1C6D0E">
      <w:start w:val="1"/>
      <w:numFmt w:val="bullet"/>
      <w:lvlText w:val="o"/>
      <w:lvlJc w:val="left"/>
      <w:pPr>
        <w:ind w:left="5760" w:hanging="360"/>
      </w:pPr>
      <w:rPr>
        <w:rFonts w:ascii="Courier New" w:hAnsi="Courier New" w:hint="default"/>
      </w:rPr>
    </w:lvl>
    <w:lvl w:ilvl="8" w:tplc="31446802">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8952CD"/>
    <w:multiLevelType w:val="hybridMultilevel"/>
    <w:tmpl w:val="25C8F072"/>
    <w:lvl w:ilvl="0" w:tplc="CF36CF60">
      <w:start w:val="1"/>
      <w:numFmt w:val="bullet"/>
      <w:lvlText w:val="·"/>
      <w:lvlJc w:val="left"/>
      <w:pPr>
        <w:ind w:left="720" w:hanging="360"/>
      </w:pPr>
      <w:rPr>
        <w:rFonts w:ascii="Symbol" w:hAnsi="Symbol" w:hint="default"/>
      </w:rPr>
    </w:lvl>
    <w:lvl w:ilvl="1" w:tplc="52AC2766">
      <w:start w:val="1"/>
      <w:numFmt w:val="bullet"/>
      <w:lvlText w:val="o"/>
      <w:lvlJc w:val="left"/>
      <w:pPr>
        <w:ind w:left="1440" w:hanging="360"/>
      </w:pPr>
      <w:rPr>
        <w:rFonts w:ascii="Courier New" w:hAnsi="Courier New" w:hint="default"/>
      </w:rPr>
    </w:lvl>
    <w:lvl w:ilvl="2" w:tplc="B78E6DDC">
      <w:start w:val="1"/>
      <w:numFmt w:val="bullet"/>
      <w:lvlText w:val=""/>
      <w:lvlJc w:val="left"/>
      <w:pPr>
        <w:ind w:left="2160" w:hanging="360"/>
      </w:pPr>
      <w:rPr>
        <w:rFonts w:ascii="Wingdings" w:hAnsi="Wingdings" w:hint="default"/>
      </w:rPr>
    </w:lvl>
    <w:lvl w:ilvl="3" w:tplc="28744240">
      <w:start w:val="1"/>
      <w:numFmt w:val="bullet"/>
      <w:lvlText w:val=""/>
      <w:lvlJc w:val="left"/>
      <w:pPr>
        <w:ind w:left="2880" w:hanging="360"/>
      </w:pPr>
      <w:rPr>
        <w:rFonts w:ascii="Symbol" w:hAnsi="Symbol" w:hint="default"/>
      </w:rPr>
    </w:lvl>
    <w:lvl w:ilvl="4" w:tplc="1A9AF43C">
      <w:start w:val="1"/>
      <w:numFmt w:val="bullet"/>
      <w:lvlText w:val="o"/>
      <w:lvlJc w:val="left"/>
      <w:pPr>
        <w:ind w:left="3600" w:hanging="360"/>
      </w:pPr>
      <w:rPr>
        <w:rFonts w:ascii="Courier New" w:hAnsi="Courier New" w:hint="default"/>
      </w:rPr>
    </w:lvl>
    <w:lvl w:ilvl="5" w:tplc="25FA4422">
      <w:start w:val="1"/>
      <w:numFmt w:val="bullet"/>
      <w:lvlText w:val=""/>
      <w:lvlJc w:val="left"/>
      <w:pPr>
        <w:ind w:left="4320" w:hanging="360"/>
      </w:pPr>
      <w:rPr>
        <w:rFonts w:ascii="Wingdings" w:hAnsi="Wingdings" w:hint="default"/>
      </w:rPr>
    </w:lvl>
    <w:lvl w:ilvl="6" w:tplc="3E6AE540">
      <w:start w:val="1"/>
      <w:numFmt w:val="bullet"/>
      <w:lvlText w:val=""/>
      <w:lvlJc w:val="left"/>
      <w:pPr>
        <w:ind w:left="5040" w:hanging="360"/>
      </w:pPr>
      <w:rPr>
        <w:rFonts w:ascii="Symbol" w:hAnsi="Symbol" w:hint="default"/>
      </w:rPr>
    </w:lvl>
    <w:lvl w:ilvl="7" w:tplc="55668310">
      <w:start w:val="1"/>
      <w:numFmt w:val="bullet"/>
      <w:lvlText w:val="o"/>
      <w:lvlJc w:val="left"/>
      <w:pPr>
        <w:ind w:left="5760" w:hanging="360"/>
      </w:pPr>
      <w:rPr>
        <w:rFonts w:ascii="Courier New" w:hAnsi="Courier New" w:hint="default"/>
      </w:rPr>
    </w:lvl>
    <w:lvl w:ilvl="8" w:tplc="65C230F8">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B2A9D5F"/>
    <w:multiLevelType w:val="hybridMultilevel"/>
    <w:tmpl w:val="99CA4416"/>
    <w:lvl w:ilvl="0" w:tplc="57DA9B50">
      <w:start w:val="1"/>
      <w:numFmt w:val="bullet"/>
      <w:lvlText w:val="·"/>
      <w:lvlJc w:val="left"/>
      <w:pPr>
        <w:ind w:left="720" w:hanging="360"/>
      </w:pPr>
      <w:rPr>
        <w:rFonts w:ascii="Symbol" w:hAnsi="Symbol" w:hint="default"/>
      </w:rPr>
    </w:lvl>
    <w:lvl w:ilvl="1" w:tplc="E326E398">
      <w:start w:val="1"/>
      <w:numFmt w:val="bullet"/>
      <w:lvlText w:val="o"/>
      <w:lvlJc w:val="left"/>
      <w:pPr>
        <w:ind w:left="1440" w:hanging="360"/>
      </w:pPr>
      <w:rPr>
        <w:rFonts w:ascii="Courier New" w:hAnsi="Courier New" w:hint="default"/>
      </w:rPr>
    </w:lvl>
    <w:lvl w:ilvl="2" w:tplc="D3FC0C90">
      <w:start w:val="1"/>
      <w:numFmt w:val="bullet"/>
      <w:lvlText w:val=""/>
      <w:lvlJc w:val="left"/>
      <w:pPr>
        <w:ind w:left="2160" w:hanging="360"/>
      </w:pPr>
      <w:rPr>
        <w:rFonts w:ascii="Wingdings" w:hAnsi="Wingdings" w:hint="default"/>
      </w:rPr>
    </w:lvl>
    <w:lvl w:ilvl="3" w:tplc="2FD8CC30">
      <w:start w:val="1"/>
      <w:numFmt w:val="bullet"/>
      <w:lvlText w:val=""/>
      <w:lvlJc w:val="left"/>
      <w:pPr>
        <w:ind w:left="2880" w:hanging="360"/>
      </w:pPr>
      <w:rPr>
        <w:rFonts w:ascii="Symbol" w:hAnsi="Symbol" w:hint="default"/>
      </w:rPr>
    </w:lvl>
    <w:lvl w:ilvl="4" w:tplc="EDFED0C2">
      <w:start w:val="1"/>
      <w:numFmt w:val="bullet"/>
      <w:lvlText w:val="o"/>
      <w:lvlJc w:val="left"/>
      <w:pPr>
        <w:ind w:left="3600" w:hanging="360"/>
      </w:pPr>
      <w:rPr>
        <w:rFonts w:ascii="Courier New" w:hAnsi="Courier New" w:hint="default"/>
      </w:rPr>
    </w:lvl>
    <w:lvl w:ilvl="5" w:tplc="3A64813E">
      <w:start w:val="1"/>
      <w:numFmt w:val="bullet"/>
      <w:lvlText w:val=""/>
      <w:lvlJc w:val="left"/>
      <w:pPr>
        <w:ind w:left="4320" w:hanging="360"/>
      </w:pPr>
      <w:rPr>
        <w:rFonts w:ascii="Wingdings" w:hAnsi="Wingdings" w:hint="default"/>
      </w:rPr>
    </w:lvl>
    <w:lvl w:ilvl="6" w:tplc="ACE6A118">
      <w:start w:val="1"/>
      <w:numFmt w:val="bullet"/>
      <w:lvlText w:val=""/>
      <w:lvlJc w:val="left"/>
      <w:pPr>
        <w:ind w:left="5040" w:hanging="360"/>
      </w:pPr>
      <w:rPr>
        <w:rFonts w:ascii="Symbol" w:hAnsi="Symbol" w:hint="default"/>
      </w:rPr>
    </w:lvl>
    <w:lvl w:ilvl="7" w:tplc="ABD46B90">
      <w:start w:val="1"/>
      <w:numFmt w:val="bullet"/>
      <w:lvlText w:val="o"/>
      <w:lvlJc w:val="left"/>
      <w:pPr>
        <w:ind w:left="5760" w:hanging="360"/>
      </w:pPr>
      <w:rPr>
        <w:rFonts w:ascii="Courier New" w:hAnsi="Courier New" w:hint="default"/>
      </w:rPr>
    </w:lvl>
    <w:lvl w:ilvl="8" w:tplc="E4CE4134">
      <w:start w:val="1"/>
      <w:numFmt w:val="bullet"/>
      <w:lvlText w:val=""/>
      <w:lvlJc w:val="left"/>
      <w:pPr>
        <w:ind w:left="6480" w:hanging="360"/>
      </w:pPr>
      <w:rPr>
        <w:rFonts w:ascii="Wingdings" w:hAnsi="Wingdings" w:hint="default"/>
      </w:rPr>
    </w:lvl>
  </w:abstractNum>
  <w:abstractNum w:abstractNumId="22" w15:restartNumberingAfterBreak="0">
    <w:nsid w:val="5D334C7B"/>
    <w:multiLevelType w:val="hybridMultilevel"/>
    <w:tmpl w:val="AA3411AA"/>
    <w:lvl w:ilvl="0" w:tplc="F1EA59B2">
      <w:start w:val="1"/>
      <w:numFmt w:val="bullet"/>
      <w:lvlText w:val="·"/>
      <w:lvlJc w:val="left"/>
      <w:pPr>
        <w:ind w:left="720" w:hanging="360"/>
      </w:pPr>
      <w:rPr>
        <w:rFonts w:ascii="Symbol" w:hAnsi="Symbol" w:hint="default"/>
      </w:rPr>
    </w:lvl>
    <w:lvl w:ilvl="1" w:tplc="61FC82F6">
      <w:start w:val="1"/>
      <w:numFmt w:val="bullet"/>
      <w:lvlText w:val="o"/>
      <w:lvlJc w:val="left"/>
      <w:pPr>
        <w:ind w:left="1440" w:hanging="360"/>
      </w:pPr>
      <w:rPr>
        <w:rFonts w:ascii="Courier New" w:hAnsi="Courier New" w:hint="default"/>
      </w:rPr>
    </w:lvl>
    <w:lvl w:ilvl="2" w:tplc="7CD685B6">
      <w:start w:val="1"/>
      <w:numFmt w:val="bullet"/>
      <w:lvlText w:val=""/>
      <w:lvlJc w:val="left"/>
      <w:pPr>
        <w:ind w:left="2160" w:hanging="360"/>
      </w:pPr>
      <w:rPr>
        <w:rFonts w:ascii="Wingdings" w:hAnsi="Wingdings" w:hint="default"/>
      </w:rPr>
    </w:lvl>
    <w:lvl w:ilvl="3" w:tplc="F5FC4AA2">
      <w:start w:val="1"/>
      <w:numFmt w:val="bullet"/>
      <w:lvlText w:val=""/>
      <w:lvlJc w:val="left"/>
      <w:pPr>
        <w:ind w:left="2880" w:hanging="360"/>
      </w:pPr>
      <w:rPr>
        <w:rFonts w:ascii="Symbol" w:hAnsi="Symbol" w:hint="default"/>
      </w:rPr>
    </w:lvl>
    <w:lvl w:ilvl="4" w:tplc="B1080E62">
      <w:start w:val="1"/>
      <w:numFmt w:val="bullet"/>
      <w:lvlText w:val="o"/>
      <w:lvlJc w:val="left"/>
      <w:pPr>
        <w:ind w:left="3600" w:hanging="360"/>
      </w:pPr>
      <w:rPr>
        <w:rFonts w:ascii="Courier New" w:hAnsi="Courier New" w:hint="default"/>
      </w:rPr>
    </w:lvl>
    <w:lvl w:ilvl="5" w:tplc="141A7130">
      <w:start w:val="1"/>
      <w:numFmt w:val="bullet"/>
      <w:lvlText w:val=""/>
      <w:lvlJc w:val="left"/>
      <w:pPr>
        <w:ind w:left="4320" w:hanging="360"/>
      </w:pPr>
      <w:rPr>
        <w:rFonts w:ascii="Wingdings" w:hAnsi="Wingdings" w:hint="default"/>
      </w:rPr>
    </w:lvl>
    <w:lvl w:ilvl="6" w:tplc="A8E629B0">
      <w:start w:val="1"/>
      <w:numFmt w:val="bullet"/>
      <w:lvlText w:val=""/>
      <w:lvlJc w:val="left"/>
      <w:pPr>
        <w:ind w:left="5040" w:hanging="360"/>
      </w:pPr>
      <w:rPr>
        <w:rFonts w:ascii="Symbol" w:hAnsi="Symbol" w:hint="default"/>
      </w:rPr>
    </w:lvl>
    <w:lvl w:ilvl="7" w:tplc="BEB26DBE">
      <w:start w:val="1"/>
      <w:numFmt w:val="bullet"/>
      <w:lvlText w:val="o"/>
      <w:lvlJc w:val="left"/>
      <w:pPr>
        <w:ind w:left="5760" w:hanging="360"/>
      </w:pPr>
      <w:rPr>
        <w:rFonts w:ascii="Courier New" w:hAnsi="Courier New" w:hint="default"/>
      </w:rPr>
    </w:lvl>
    <w:lvl w:ilvl="8" w:tplc="81D08D34">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45C4053"/>
    <w:multiLevelType w:val="hybridMultilevel"/>
    <w:tmpl w:val="EB6AEE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877DF23"/>
    <w:multiLevelType w:val="hybridMultilevel"/>
    <w:tmpl w:val="432AF38C"/>
    <w:lvl w:ilvl="0" w:tplc="D2B03EA4">
      <w:start w:val="1"/>
      <w:numFmt w:val="bullet"/>
      <w:lvlText w:val="·"/>
      <w:lvlJc w:val="left"/>
      <w:pPr>
        <w:ind w:left="720" w:hanging="360"/>
      </w:pPr>
      <w:rPr>
        <w:rFonts w:ascii="Symbol" w:hAnsi="Symbol" w:hint="default"/>
      </w:rPr>
    </w:lvl>
    <w:lvl w:ilvl="1" w:tplc="895290C0">
      <w:start w:val="1"/>
      <w:numFmt w:val="bullet"/>
      <w:lvlText w:val="o"/>
      <w:lvlJc w:val="left"/>
      <w:pPr>
        <w:ind w:left="1440" w:hanging="360"/>
      </w:pPr>
      <w:rPr>
        <w:rFonts w:ascii="Courier New" w:hAnsi="Courier New" w:hint="default"/>
      </w:rPr>
    </w:lvl>
    <w:lvl w:ilvl="2" w:tplc="8FF65FEE">
      <w:start w:val="1"/>
      <w:numFmt w:val="bullet"/>
      <w:lvlText w:val=""/>
      <w:lvlJc w:val="left"/>
      <w:pPr>
        <w:ind w:left="2160" w:hanging="360"/>
      </w:pPr>
      <w:rPr>
        <w:rFonts w:ascii="Wingdings" w:hAnsi="Wingdings" w:hint="default"/>
      </w:rPr>
    </w:lvl>
    <w:lvl w:ilvl="3" w:tplc="89C82424">
      <w:start w:val="1"/>
      <w:numFmt w:val="bullet"/>
      <w:lvlText w:val=""/>
      <w:lvlJc w:val="left"/>
      <w:pPr>
        <w:ind w:left="2880" w:hanging="360"/>
      </w:pPr>
      <w:rPr>
        <w:rFonts w:ascii="Symbol" w:hAnsi="Symbol" w:hint="default"/>
      </w:rPr>
    </w:lvl>
    <w:lvl w:ilvl="4" w:tplc="EEE0912A">
      <w:start w:val="1"/>
      <w:numFmt w:val="bullet"/>
      <w:lvlText w:val="o"/>
      <w:lvlJc w:val="left"/>
      <w:pPr>
        <w:ind w:left="3600" w:hanging="360"/>
      </w:pPr>
      <w:rPr>
        <w:rFonts w:ascii="Courier New" w:hAnsi="Courier New" w:hint="default"/>
      </w:rPr>
    </w:lvl>
    <w:lvl w:ilvl="5" w:tplc="93442C44">
      <w:start w:val="1"/>
      <w:numFmt w:val="bullet"/>
      <w:lvlText w:val=""/>
      <w:lvlJc w:val="left"/>
      <w:pPr>
        <w:ind w:left="4320" w:hanging="360"/>
      </w:pPr>
      <w:rPr>
        <w:rFonts w:ascii="Wingdings" w:hAnsi="Wingdings" w:hint="default"/>
      </w:rPr>
    </w:lvl>
    <w:lvl w:ilvl="6" w:tplc="9ED26AF4">
      <w:start w:val="1"/>
      <w:numFmt w:val="bullet"/>
      <w:lvlText w:val=""/>
      <w:lvlJc w:val="left"/>
      <w:pPr>
        <w:ind w:left="5040" w:hanging="360"/>
      </w:pPr>
      <w:rPr>
        <w:rFonts w:ascii="Symbol" w:hAnsi="Symbol" w:hint="default"/>
      </w:rPr>
    </w:lvl>
    <w:lvl w:ilvl="7" w:tplc="746E3430">
      <w:start w:val="1"/>
      <w:numFmt w:val="bullet"/>
      <w:lvlText w:val="o"/>
      <w:lvlJc w:val="left"/>
      <w:pPr>
        <w:ind w:left="5760" w:hanging="360"/>
      </w:pPr>
      <w:rPr>
        <w:rFonts w:ascii="Courier New" w:hAnsi="Courier New" w:hint="default"/>
      </w:rPr>
    </w:lvl>
    <w:lvl w:ilvl="8" w:tplc="7054E59C">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808122">
    <w:abstractNumId w:val="17"/>
  </w:num>
  <w:num w:numId="2" w16cid:durableId="888347377">
    <w:abstractNumId w:val="10"/>
  </w:num>
  <w:num w:numId="3" w16cid:durableId="316299677">
    <w:abstractNumId w:val="25"/>
  </w:num>
  <w:num w:numId="4" w16cid:durableId="1999649878">
    <w:abstractNumId w:val="4"/>
  </w:num>
  <w:num w:numId="5" w16cid:durableId="733047687">
    <w:abstractNumId w:val="22"/>
  </w:num>
  <w:num w:numId="6" w16cid:durableId="1365211849">
    <w:abstractNumId w:val="9"/>
  </w:num>
  <w:num w:numId="7" w16cid:durableId="2063674608">
    <w:abstractNumId w:val="11"/>
  </w:num>
  <w:num w:numId="8" w16cid:durableId="1218585842">
    <w:abstractNumId w:val="14"/>
  </w:num>
  <w:num w:numId="9" w16cid:durableId="1153568447">
    <w:abstractNumId w:val="21"/>
  </w:num>
  <w:num w:numId="10" w16cid:durableId="168763095">
    <w:abstractNumId w:val="27"/>
  </w:num>
  <w:num w:numId="11" w16cid:durableId="1859584386">
    <w:abstractNumId w:val="20"/>
  </w:num>
  <w:num w:numId="12" w16cid:durableId="200436660">
    <w:abstractNumId w:val="0"/>
  </w:num>
  <w:num w:numId="13" w16cid:durableId="1407915438">
    <w:abstractNumId w:val="7"/>
  </w:num>
  <w:num w:numId="14" w16cid:durableId="832137649">
    <w:abstractNumId w:val="23"/>
  </w:num>
  <w:num w:numId="15" w16cid:durableId="1555312828">
    <w:abstractNumId w:val="2"/>
  </w:num>
  <w:num w:numId="16" w16cid:durableId="53093463">
    <w:abstractNumId w:val="16"/>
  </w:num>
  <w:num w:numId="17" w16cid:durableId="1130048922">
    <w:abstractNumId w:val="12"/>
  </w:num>
  <w:num w:numId="18" w16cid:durableId="1139152358">
    <w:abstractNumId w:val="1"/>
  </w:num>
  <w:num w:numId="19" w16cid:durableId="1878274352">
    <w:abstractNumId w:val="1"/>
  </w:num>
  <w:num w:numId="20" w16cid:durableId="49622028">
    <w:abstractNumId w:val="3"/>
  </w:num>
  <w:num w:numId="21" w16cid:durableId="1948342673">
    <w:abstractNumId w:val="5"/>
  </w:num>
  <w:num w:numId="22" w16cid:durableId="251817566">
    <w:abstractNumId w:val="19"/>
  </w:num>
  <w:num w:numId="23" w16cid:durableId="1738629085">
    <w:abstractNumId w:val="13"/>
  </w:num>
  <w:num w:numId="24" w16cid:durableId="289939407">
    <w:abstractNumId w:val="8"/>
  </w:num>
  <w:num w:numId="25" w16cid:durableId="34742116">
    <w:abstractNumId w:val="18"/>
  </w:num>
  <w:num w:numId="26" w16cid:durableId="1434859840">
    <w:abstractNumId w:val="6"/>
  </w:num>
  <w:num w:numId="27" w16cid:durableId="480191607">
    <w:abstractNumId w:val="15"/>
  </w:num>
  <w:num w:numId="28" w16cid:durableId="983463302">
    <w:abstractNumId w:val="26"/>
  </w:num>
  <w:num w:numId="29" w16cid:durableId="19480028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09B"/>
    <w:rsid w:val="00010D47"/>
    <w:rsid w:val="00016CF0"/>
    <w:rsid w:val="00023D4C"/>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205"/>
    <w:rsid w:val="000E463B"/>
    <w:rsid w:val="000E5A7E"/>
    <w:rsid w:val="000F43A3"/>
    <w:rsid w:val="000F7681"/>
    <w:rsid w:val="00103031"/>
    <w:rsid w:val="001044FE"/>
    <w:rsid w:val="00112403"/>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8FD"/>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428"/>
    <w:rsid w:val="003B2A4B"/>
    <w:rsid w:val="003B573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52A9"/>
    <w:rsid w:val="004B2183"/>
    <w:rsid w:val="004B2A01"/>
    <w:rsid w:val="004C2559"/>
    <w:rsid w:val="004D7BA3"/>
    <w:rsid w:val="004E2DFC"/>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3804"/>
    <w:rsid w:val="006D7535"/>
    <w:rsid w:val="006E450B"/>
    <w:rsid w:val="006F0D7E"/>
    <w:rsid w:val="00710B77"/>
    <w:rsid w:val="0072075B"/>
    <w:rsid w:val="007221C2"/>
    <w:rsid w:val="00725816"/>
    <w:rsid w:val="00730955"/>
    <w:rsid w:val="00732A5E"/>
    <w:rsid w:val="00733A9C"/>
    <w:rsid w:val="00736574"/>
    <w:rsid w:val="007367E0"/>
    <w:rsid w:val="00737215"/>
    <w:rsid w:val="007444BF"/>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2F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1CBF"/>
    <w:rsid w:val="009D6819"/>
    <w:rsid w:val="009D6D1C"/>
    <w:rsid w:val="009E0CF9"/>
    <w:rsid w:val="009E531B"/>
    <w:rsid w:val="009E6268"/>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2EA"/>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74F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02F6"/>
    <w:rsid w:val="00DA299D"/>
    <w:rsid w:val="00DA65C4"/>
    <w:rsid w:val="00DB2446"/>
    <w:rsid w:val="00DD2BE0"/>
    <w:rsid w:val="00DE4447"/>
    <w:rsid w:val="00DE5DA2"/>
    <w:rsid w:val="00DF0033"/>
    <w:rsid w:val="00E026BF"/>
    <w:rsid w:val="00E07B1B"/>
    <w:rsid w:val="00E11853"/>
    <w:rsid w:val="00E11F6A"/>
    <w:rsid w:val="00E52A86"/>
    <w:rsid w:val="00E54B47"/>
    <w:rsid w:val="00E553BF"/>
    <w:rsid w:val="00E55D93"/>
    <w:rsid w:val="00E61294"/>
    <w:rsid w:val="00E6479E"/>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28DD"/>
    <w:rsid w:val="00FB2F0F"/>
    <w:rsid w:val="00FB5086"/>
    <w:rsid w:val="00FB5411"/>
    <w:rsid w:val="00FB6392"/>
    <w:rsid w:val="00FD3C70"/>
    <w:rsid w:val="00FD6820"/>
    <w:rsid w:val="00FE12D8"/>
    <w:rsid w:val="00FF7C02"/>
    <w:rsid w:val="024801E3"/>
    <w:rsid w:val="647B2B65"/>
    <w:rsid w:val="6B2CF8ED"/>
    <w:rsid w:val="7179D3DC"/>
    <w:rsid w:val="7F6F652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CCDB790-7DE2-4E68-915C-73B04E39A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2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9C1CBF"/>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9C1CBF"/>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7540-1509587449-199/native/Uppdragshandling%20samordningsr%c3%a5d%20h%c3%a4lso-%20och%20sjukv%c3%a5rd.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38-603716250-27/surrogate/S%c3%a5ld%20v%c3%a5rd%20inom%20regionen%20(f%c3%b6rvaltningsspecifik%20till%c3%a4mpningsanvisning).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hittaidiariet.vgregion.se/download.do?id=2209901&amp;filename=Regler+om+ekonomisk+ers%C3%A4ttning+vid+flytt+av+v%C3%A5rd+mellan+sjukhus"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553</Words>
  <Characters>3153</Characters>
  <Application>Microsoft Office Word</Application>
  <DocSecurity>4</DocSecurity>
  <Lines>26</Lines>
  <Paragraphs>7</Paragraphs>
  <ScaleCrop>false</ScaleCrop>
  <Manager/>
  <Company/>
  <LinksUpToDate>false</LinksUpToDate>
  <CharactersWithSpaces>3699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Såld vård inom regionen</dc:title>
  <dc:subject/>
  <dc:creator>patrik.jens.johansson@vgregion.se</dc:creator>
  <keywords/>
  <lastModifiedBy>Sara Johansson</lastModifiedBy>
  <revision>19</revision>
  <lastPrinted>2016-03-31T19:56:00.0000000Z</lastPrinted>
  <dcterms:created xsi:type="dcterms:W3CDTF">2022-05-03T20:32:00.0000000Z</dcterms:created>
  <dcterms:modified xsi:type="dcterms:W3CDTF">2024-06-03T22:32:00.0000000Z</dcterms:modified>
</coreProperties>
</file>