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Pr="00282B7B" w:rsidR="00536A5A" w:rsidP="001325F1" w:rsidRDefault="00536A5A" w14:paraId="76B9F95B" w14:textId="755C4958"/>
    <w:p w:rsidRPr="00282B7B" w:rsidR="001E62D9" w:rsidP="001325F1" w:rsidRDefault="001E62D9" w14:paraId="7A7B758B" w14:textId="77777777"/>
    <w:p w:rsidRPr="00282B7B" w:rsidR="001E62D9" w:rsidP="001325F1" w:rsidRDefault="001E62D9" w14:paraId="2A40593B" w14:textId="77777777"/>
    <w:p w:rsidRPr="00282B7B" w:rsidR="00282B7B" w:rsidP="00282B7B" w:rsidRDefault="00282B7B" w14:paraId="68A65BD3" w14:textId="77777777">
      <w:pPr>
        <w:pStyle w:val="Heading1"/>
        <w:rPr>
          <w:lang w:eastAsia="en-US"/>
        </w:rPr>
      </w:pPr>
      <w:r w:rsidRPr="00282B7B">
        <w:rPr>
          <w:lang w:eastAsia="en-US"/>
        </w:rPr>
        <w:t>Celiaki utredningskrav före eventuell gastroskopi</w:t>
      </w:r>
    </w:p>
    <w:p w:rsidRPr="00282B7B" w:rsidR="00282B7B" w:rsidP="00282B7B" w:rsidRDefault="00282B7B" w14:paraId="511D9188" w14:textId="77777777">
      <w:pPr>
        <w:spacing w:after="200" w:line="276" w:lineRule="auto"/>
        <w:ind w:left="0" w:right="0"/>
        <w:rPr>
          <w:rFonts w:eastAsia="Calibri"/>
          <w:lang w:eastAsia="en-US"/>
        </w:rPr>
      </w:pPr>
    </w:p>
    <w:p w:rsidRPr="00282B7B" w:rsidR="00282B7B" w:rsidP="00282B7B" w:rsidRDefault="00282B7B" w14:paraId="7664ED1D" w14:textId="77777777">
      <w:pPr>
        <w:numPr>
          <w:ilvl w:val="0"/>
          <w:numId w:val="23"/>
        </w:numPr>
        <w:spacing w:after="200" w:line="276" w:lineRule="auto"/>
        <w:ind w:right="0"/>
        <w:contextualSpacing/>
        <w:rPr>
          <w:rFonts w:eastAsia="Calibri"/>
          <w:lang w:eastAsia="en-US"/>
        </w:rPr>
      </w:pPr>
      <w:r w:rsidRPr="00282B7B">
        <w:rPr>
          <w:rFonts w:eastAsia="Calibri"/>
          <w:lang w:eastAsia="en-US"/>
        </w:rPr>
        <w:t xml:space="preserve">Anamnes </w:t>
      </w:r>
      <w:proofErr w:type="spellStart"/>
      <w:r w:rsidRPr="00282B7B">
        <w:rPr>
          <w:rFonts w:eastAsia="Calibri"/>
          <w:lang w:eastAsia="en-US"/>
        </w:rPr>
        <w:t>inkl</w:t>
      </w:r>
      <w:proofErr w:type="spellEnd"/>
      <w:r w:rsidRPr="00282B7B">
        <w:rPr>
          <w:rFonts w:eastAsia="Calibri"/>
          <w:lang w:eastAsia="en-US"/>
        </w:rPr>
        <w:t xml:space="preserve"> hereditet för autoimmuna sjukdomar.</w:t>
      </w:r>
    </w:p>
    <w:p w:rsidRPr="00282B7B" w:rsidR="00282B7B" w:rsidP="00282B7B" w:rsidRDefault="00282B7B" w14:paraId="18E96228" w14:textId="77777777">
      <w:pPr>
        <w:numPr>
          <w:ilvl w:val="0"/>
          <w:numId w:val="23"/>
        </w:numPr>
        <w:spacing w:after="200" w:line="276" w:lineRule="auto"/>
        <w:ind w:right="0"/>
        <w:contextualSpacing/>
        <w:rPr>
          <w:rFonts w:eastAsia="Calibri"/>
          <w:lang w:eastAsia="en-US"/>
        </w:rPr>
      </w:pPr>
      <w:r w:rsidRPr="00282B7B">
        <w:rPr>
          <w:rFonts w:eastAsia="Calibri"/>
          <w:lang w:eastAsia="en-US"/>
        </w:rPr>
        <w:t>Tillväxtkurva.</w:t>
      </w:r>
    </w:p>
    <w:p w:rsidRPr="00282B7B" w:rsidR="00282B7B" w:rsidP="00282B7B" w:rsidRDefault="00282B7B" w14:paraId="4C674C4E" w14:textId="77777777">
      <w:pPr>
        <w:numPr>
          <w:ilvl w:val="0"/>
          <w:numId w:val="23"/>
        </w:numPr>
        <w:spacing w:after="200" w:line="276" w:lineRule="auto"/>
        <w:ind w:right="0"/>
        <w:contextualSpacing/>
        <w:rPr>
          <w:rFonts w:eastAsia="Calibri"/>
          <w:lang w:eastAsia="en-US"/>
        </w:rPr>
      </w:pPr>
      <w:r w:rsidRPr="00282B7B">
        <w:rPr>
          <w:rFonts w:eastAsia="Calibri"/>
          <w:lang w:eastAsia="en-US"/>
        </w:rPr>
        <w:t xml:space="preserve">Relevanta blodprover inklusive </w:t>
      </w:r>
      <w:proofErr w:type="spellStart"/>
      <w:r w:rsidRPr="00282B7B">
        <w:rPr>
          <w:rFonts w:eastAsia="Calibri"/>
          <w:lang w:eastAsia="en-US"/>
        </w:rPr>
        <w:t>Transglutaminas</w:t>
      </w:r>
      <w:proofErr w:type="spellEnd"/>
      <w:r w:rsidRPr="00282B7B">
        <w:rPr>
          <w:rFonts w:eastAsia="Calibri"/>
          <w:lang w:eastAsia="en-US"/>
        </w:rPr>
        <w:t xml:space="preserve"> </w:t>
      </w:r>
      <w:proofErr w:type="spellStart"/>
      <w:r w:rsidRPr="00282B7B">
        <w:rPr>
          <w:rFonts w:eastAsia="Calibri"/>
          <w:lang w:eastAsia="en-US"/>
        </w:rPr>
        <w:t>IgA</w:t>
      </w:r>
      <w:proofErr w:type="spellEnd"/>
      <w:r w:rsidRPr="00282B7B">
        <w:rPr>
          <w:rFonts w:eastAsia="Calibri"/>
          <w:lang w:eastAsia="en-US"/>
        </w:rPr>
        <w:t xml:space="preserve"> för alla barn och ungdomar oavsett ålder. Tänk på att kontrollera att </w:t>
      </w:r>
      <w:proofErr w:type="spellStart"/>
      <w:r w:rsidRPr="00282B7B">
        <w:rPr>
          <w:rFonts w:eastAsia="Calibri"/>
          <w:lang w:eastAsia="en-US"/>
        </w:rPr>
        <w:t>IgA</w:t>
      </w:r>
      <w:proofErr w:type="spellEnd"/>
      <w:r w:rsidRPr="00282B7B">
        <w:rPr>
          <w:rFonts w:eastAsia="Calibri"/>
          <w:lang w:eastAsia="en-US"/>
        </w:rPr>
        <w:t xml:space="preserve">-brist ej föreligger. </w:t>
      </w:r>
      <w:proofErr w:type="spellStart"/>
      <w:r w:rsidRPr="00282B7B">
        <w:rPr>
          <w:rFonts w:eastAsia="Calibri"/>
          <w:lang w:eastAsia="en-US"/>
        </w:rPr>
        <w:t>Gliadin</w:t>
      </w:r>
      <w:proofErr w:type="spellEnd"/>
      <w:r w:rsidRPr="00282B7B">
        <w:rPr>
          <w:rFonts w:eastAsia="Calibri"/>
          <w:lang w:eastAsia="en-US"/>
        </w:rPr>
        <w:t xml:space="preserve"> </w:t>
      </w:r>
      <w:proofErr w:type="spellStart"/>
      <w:r w:rsidRPr="00282B7B">
        <w:rPr>
          <w:rFonts w:eastAsia="Calibri"/>
          <w:lang w:eastAsia="en-US"/>
        </w:rPr>
        <w:t>IgA</w:t>
      </w:r>
      <w:proofErr w:type="spellEnd"/>
      <w:r w:rsidRPr="00282B7B">
        <w:rPr>
          <w:rFonts w:eastAsia="Calibri"/>
          <w:lang w:eastAsia="en-US"/>
        </w:rPr>
        <w:t xml:space="preserve"> ak tas ej längre rutinmässigt.</w:t>
      </w:r>
    </w:p>
    <w:p w:rsidRPr="00282B7B" w:rsidR="00282B7B" w:rsidP="00282B7B" w:rsidRDefault="00282B7B" w14:paraId="31E739E2" w14:textId="77777777">
      <w:pPr>
        <w:numPr>
          <w:ilvl w:val="0"/>
          <w:numId w:val="23"/>
        </w:numPr>
        <w:spacing w:after="200" w:line="276" w:lineRule="auto"/>
        <w:ind w:right="0"/>
        <w:contextualSpacing/>
        <w:rPr>
          <w:rFonts w:eastAsia="Calibri"/>
          <w:lang w:eastAsia="en-US"/>
        </w:rPr>
      </w:pPr>
      <w:r w:rsidRPr="00282B7B">
        <w:rPr>
          <w:rFonts w:eastAsia="Calibri"/>
          <w:lang w:eastAsia="en-US"/>
        </w:rPr>
        <w:t xml:space="preserve">Diagnos celiaki kan ställas utan gastroskopi om </w:t>
      </w:r>
      <w:proofErr w:type="spellStart"/>
      <w:r w:rsidRPr="00282B7B">
        <w:rPr>
          <w:rFonts w:eastAsia="Calibri"/>
          <w:lang w:eastAsia="en-US"/>
        </w:rPr>
        <w:t>Transglutaminas</w:t>
      </w:r>
      <w:proofErr w:type="spellEnd"/>
      <w:r w:rsidRPr="00282B7B">
        <w:rPr>
          <w:rFonts w:eastAsia="Calibri"/>
          <w:lang w:eastAsia="en-US"/>
        </w:rPr>
        <w:t xml:space="preserve"> </w:t>
      </w:r>
      <w:proofErr w:type="spellStart"/>
      <w:r w:rsidRPr="00282B7B">
        <w:rPr>
          <w:rFonts w:eastAsia="Calibri"/>
          <w:lang w:eastAsia="en-US"/>
        </w:rPr>
        <w:t>IgA</w:t>
      </w:r>
      <w:proofErr w:type="spellEnd"/>
      <w:r w:rsidRPr="00282B7B">
        <w:rPr>
          <w:rFonts w:eastAsia="Calibri"/>
          <w:lang w:eastAsia="en-US"/>
        </w:rPr>
        <w:t xml:space="preserve"> vid 2 separata tillfällen är 10-faldigt förhöjda jämfört med övre normalvärdet, i vårt fall 70 eller högre.</w:t>
      </w:r>
    </w:p>
    <w:p w:rsidRPr="00282B7B" w:rsidR="00282B7B" w:rsidP="00282B7B" w:rsidRDefault="00282B7B" w14:paraId="0EA45C03" w14:textId="77777777">
      <w:pPr>
        <w:numPr>
          <w:ilvl w:val="0"/>
          <w:numId w:val="23"/>
        </w:numPr>
        <w:spacing w:after="200" w:line="276" w:lineRule="auto"/>
        <w:ind w:right="0"/>
        <w:contextualSpacing/>
        <w:rPr>
          <w:rFonts w:eastAsia="Calibri"/>
          <w:lang w:eastAsia="en-US"/>
        </w:rPr>
      </w:pPr>
      <w:r w:rsidRPr="00282B7B">
        <w:rPr>
          <w:rFonts w:eastAsia="Calibri"/>
          <w:lang w:eastAsia="en-US"/>
        </w:rPr>
        <w:t>Vid symtom som föranleder misstanke om celiaki och negativa celiakimarkörer i blodprov, kontrolleras HLA genotyp (HLA DQ2/DQ8) före ev. gastroskopi.</w:t>
      </w:r>
    </w:p>
    <w:p w:rsidRPr="00282B7B" w:rsidR="00282B7B" w:rsidP="00282B7B" w:rsidRDefault="00282B7B" w14:paraId="526A8873" w14:textId="77777777">
      <w:pPr>
        <w:numPr>
          <w:ilvl w:val="0"/>
          <w:numId w:val="23"/>
        </w:numPr>
        <w:spacing w:after="200" w:line="276" w:lineRule="auto"/>
        <w:ind w:right="0"/>
        <w:contextualSpacing/>
        <w:rPr>
          <w:rFonts w:eastAsia="Calibri"/>
          <w:lang w:eastAsia="en-US"/>
        </w:rPr>
      </w:pPr>
      <w:r w:rsidRPr="00282B7B">
        <w:rPr>
          <w:rFonts w:eastAsia="Calibri"/>
          <w:lang w:eastAsia="en-US"/>
        </w:rPr>
        <w:t xml:space="preserve">Om tveksamheter gällande provsvar diskutera med </w:t>
      </w:r>
      <w:proofErr w:type="spellStart"/>
      <w:r w:rsidRPr="00282B7B">
        <w:rPr>
          <w:rFonts w:eastAsia="Calibri"/>
          <w:lang w:eastAsia="en-US"/>
        </w:rPr>
        <w:t>gastroprofilerad</w:t>
      </w:r>
      <w:proofErr w:type="spellEnd"/>
      <w:r w:rsidRPr="00282B7B">
        <w:rPr>
          <w:rFonts w:eastAsia="Calibri"/>
          <w:lang w:eastAsia="en-US"/>
        </w:rPr>
        <w:t xml:space="preserve"> barnläkare/</w:t>
      </w:r>
      <w:proofErr w:type="spellStart"/>
      <w:r w:rsidRPr="00282B7B">
        <w:rPr>
          <w:rFonts w:eastAsia="Calibri"/>
          <w:lang w:eastAsia="en-US"/>
        </w:rPr>
        <w:t>endoskopist</w:t>
      </w:r>
      <w:proofErr w:type="spellEnd"/>
      <w:r w:rsidRPr="00282B7B">
        <w:rPr>
          <w:rFonts w:eastAsia="Calibri"/>
          <w:lang w:eastAsia="en-US"/>
        </w:rPr>
        <w:t>.</w:t>
      </w:r>
    </w:p>
    <w:p w:rsidRPr="00282B7B" w:rsidR="00282B7B" w:rsidP="00282B7B" w:rsidRDefault="00282B7B" w14:paraId="5C0187CE" w14:textId="77777777">
      <w:pPr>
        <w:spacing w:after="200" w:line="276" w:lineRule="auto"/>
        <w:ind w:left="0" w:right="0"/>
        <w:rPr>
          <w:rFonts w:eastAsia="Calibri"/>
          <w:lang w:eastAsia="en-US"/>
        </w:rPr>
      </w:pPr>
    </w:p>
    <w:p w:rsidRPr="00282B7B" w:rsidR="00282B7B" w:rsidP="00282B7B" w:rsidRDefault="00282B7B" w14:paraId="41C3D67B" w14:textId="77777777">
      <w:pPr>
        <w:spacing w:after="200" w:line="276" w:lineRule="auto"/>
        <w:ind w:left="0" w:right="0"/>
        <w:rPr>
          <w:rFonts w:eastAsia="Calibri"/>
          <w:lang w:eastAsia="en-US"/>
        </w:rPr>
      </w:pPr>
      <w:r w:rsidRPr="00282B7B">
        <w:rPr>
          <w:rFonts w:eastAsia="Calibri"/>
          <w:lang w:eastAsia="en-US"/>
        </w:rPr>
        <w:t xml:space="preserve">För mer utförlig dokumentation hänvisas till Vårdprogram för </w:t>
      </w:r>
      <w:r w:rsidRPr="00282B7B">
        <w:rPr>
          <w:rFonts w:eastAsia="Calibri"/>
          <w:i/>
          <w:iCs/>
          <w:lang w:eastAsia="en-US"/>
        </w:rPr>
        <w:t>Celiaki hos barn och ungdomar</w:t>
      </w:r>
      <w:r w:rsidRPr="00282B7B">
        <w:rPr>
          <w:rFonts w:eastAsia="Calibri"/>
          <w:lang w:eastAsia="en-US"/>
        </w:rPr>
        <w:t xml:space="preserve">, Svenska föreningen för pediatrisk gastroenterologi, </w:t>
      </w:r>
      <w:proofErr w:type="spellStart"/>
      <w:r w:rsidRPr="00282B7B">
        <w:rPr>
          <w:rFonts w:eastAsia="Calibri"/>
          <w:lang w:eastAsia="en-US"/>
        </w:rPr>
        <w:t>hepatologi</w:t>
      </w:r>
      <w:proofErr w:type="spellEnd"/>
      <w:r w:rsidRPr="00282B7B">
        <w:rPr>
          <w:rFonts w:eastAsia="Calibri"/>
          <w:lang w:eastAsia="en-US"/>
        </w:rPr>
        <w:t xml:space="preserve"> och nutrition.</w:t>
      </w:r>
    </w:p>
    <w:p w:rsidRPr="00282B7B" w:rsidR="00282B7B" w:rsidP="00282B7B" w:rsidRDefault="00282B7B" w14:paraId="18B4D3A2" w14:textId="77777777">
      <w:pPr>
        <w:spacing w:after="200" w:line="276" w:lineRule="auto"/>
        <w:ind w:left="0" w:right="0"/>
        <w:rPr>
          <w:rFonts w:eastAsia="Calibri"/>
          <w:lang w:eastAsia="en-US"/>
        </w:rPr>
      </w:pPr>
      <w:r w:rsidRPr="5964CA04">
        <w:rPr>
          <w:rFonts w:eastAsia="Calibri"/>
          <w:lang w:eastAsia="en-US"/>
        </w:rPr>
        <w:t>2022-11-15</w:t>
      </w:r>
    </w:p>
    <w:p w:rsidR="5964CA04" w:rsidP="5964CA04" w:rsidRDefault="5964CA04" w14:paraId="106DEF19" w14:textId="79BC0B88">
      <w:pPr>
        <w:spacing w:after="200" w:line="276" w:lineRule="auto"/>
        <w:ind w:left="0" w:right="0"/>
        <w:rPr>
          <w:rFonts w:eastAsia="Calibri"/>
          <w:lang w:eastAsia="en-US"/>
        </w:rPr>
      </w:pPr>
    </w:p>
    <w:p w:rsidRPr="00282B7B" w:rsidR="00282B7B" w:rsidP="00282B7B" w:rsidRDefault="00282B7B" w14:paraId="476D84CD" w14:textId="36A73F13">
      <w:pPr>
        <w:spacing w:after="200" w:line="276" w:lineRule="auto"/>
        <w:ind w:left="0" w:right="0"/>
        <w:rPr>
          <w:rFonts w:eastAsia="Calibri"/>
          <w:lang w:eastAsia="en-US"/>
        </w:rPr>
      </w:pPr>
      <w:r w:rsidRPr="5964CA04">
        <w:rPr>
          <w:rFonts w:eastAsia="Calibri"/>
          <w:lang w:eastAsia="en-US"/>
        </w:rPr>
        <w:t xml:space="preserve">Rikard </w:t>
      </w:r>
      <w:proofErr w:type="spellStart"/>
      <w:r w:rsidRPr="5964CA04">
        <w:rPr>
          <w:rFonts w:eastAsia="Calibri"/>
          <w:lang w:eastAsia="en-US"/>
        </w:rPr>
        <w:t>Arkel</w:t>
      </w:r>
      <w:proofErr w:type="spellEnd"/>
      <w:r>
        <w:tab/>
      </w:r>
      <w:r w:rsidRPr="5964CA04">
        <w:rPr>
          <w:rFonts w:eastAsia="Calibri"/>
          <w:lang w:eastAsia="en-US"/>
        </w:rPr>
        <w:t xml:space="preserve">                  </w:t>
      </w:r>
      <w:r w:rsidR="002C6609">
        <w:rPr>
          <w:rFonts w:eastAsia="Calibri"/>
          <w:lang w:eastAsia="en-US"/>
        </w:rPr>
        <w:t xml:space="preserve">   </w:t>
      </w:r>
      <w:r w:rsidRPr="5964CA04">
        <w:rPr>
          <w:rFonts w:eastAsia="Calibri"/>
          <w:lang w:eastAsia="en-US"/>
        </w:rPr>
        <w:t xml:space="preserve">Tom </w:t>
      </w:r>
      <w:proofErr w:type="spellStart"/>
      <w:r w:rsidRPr="5964CA04">
        <w:rPr>
          <w:rFonts w:eastAsia="Calibri"/>
          <w:lang w:eastAsia="en-US"/>
        </w:rPr>
        <w:t>Nicolajsen</w:t>
      </w:r>
      <w:proofErr w:type="spellEnd"/>
      <w:r>
        <w:tab/>
      </w:r>
      <w:r w:rsidRPr="5964CA04">
        <w:rPr>
          <w:rFonts w:eastAsia="Calibri"/>
          <w:lang w:eastAsia="en-US"/>
        </w:rPr>
        <w:t>Linn Fransson</w:t>
      </w:r>
      <w:r>
        <w:tab/>
      </w:r>
    </w:p>
    <w:p w:rsidRPr="00282B7B" w:rsidR="00282B7B" w:rsidP="00282B7B" w:rsidRDefault="00282B7B" w14:paraId="4F8C7993" w14:textId="77777777">
      <w:pPr>
        <w:spacing w:after="200" w:line="276" w:lineRule="auto"/>
        <w:ind w:left="0" w:right="0"/>
        <w:rPr>
          <w:rFonts w:eastAsia="Calibri"/>
          <w:lang w:eastAsia="en-US"/>
        </w:rPr>
      </w:pPr>
      <w:r w:rsidRPr="00282B7B">
        <w:rPr>
          <w:rFonts w:eastAsia="Calibri"/>
          <w:lang w:eastAsia="en-US"/>
        </w:rPr>
        <w:t>Överläkare</w:t>
      </w:r>
      <w:r w:rsidRPr="00282B7B">
        <w:rPr>
          <w:rFonts w:eastAsia="Calibri"/>
          <w:lang w:eastAsia="en-US"/>
        </w:rPr>
        <w:tab/>
      </w:r>
      <w:r w:rsidRPr="00282B7B">
        <w:rPr>
          <w:rFonts w:eastAsia="Calibri"/>
          <w:lang w:eastAsia="en-US"/>
        </w:rPr>
        <w:tab/>
      </w:r>
      <w:proofErr w:type="spellStart"/>
      <w:r w:rsidRPr="00282B7B">
        <w:rPr>
          <w:rFonts w:eastAsia="Calibri"/>
          <w:lang w:eastAsia="en-US"/>
        </w:rPr>
        <w:t>Överläkare</w:t>
      </w:r>
      <w:proofErr w:type="spellEnd"/>
      <w:r w:rsidRPr="00282B7B">
        <w:rPr>
          <w:rFonts w:eastAsia="Calibri"/>
          <w:lang w:eastAsia="en-US"/>
        </w:rPr>
        <w:tab/>
      </w:r>
      <w:r w:rsidRPr="00282B7B">
        <w:rPr>
          <w:rFonts w:eastAsia="Calibri"/>
          <w:lang w:eastAsia="en-US"/>
        </w:rPr>
        <w:tab/>
      </w:r>
      <w:r w:rsidRPr="00282B7B">
        <w:rPr>
          <w:rFonts w:eastAsia="Calibri"/>
          <w:lang w:eastAsia="en-US"/>
        </w:rPr>
        <w:t>Specialistläkare</w:t>
      </w:r>
    </w:p>
    <w:p w:rsidRPr="00282B7B" w:rsidR="00282B7B" w:rsidP="00282B7B" w:rsidRDefault="00282B7B" w14:paraId="5B20D2B8" w14:textId="77777777">
      <w:pPr>
        <w:spacing w:after="200" w:line="276" w:lineRule="auto"/>
        <w:ind w:left="0" w:right="0"/>
        <w:rPr>
          <w:rFonts w:eastAsia="Calibri"/>
          <w:lang w:eastAsia="en-US"/>
        </w:rPr>
      </w:pPr>
    </w:p>
    <w:p w:rsidRPr="00282B7B" w:rsidR="00282B7B" w:rsidP="00282B7B" w:rsidRDefault="00282B7B" w14:paraId="1540C047" w14:textId="77777777">
      <w:pPr>
        <w:spacing w:after="200" w:line="276" w:lineRule="auto"/>
        <w:ind w:left="0" w:right="0"/>
        <w:rPr>
          <w:rFonts w:eastAsia="Calibri"/>
          <w:lang w:eastAsia="en-US"/>
        </w:rPr>
      </w:pPr>
      <w:r w:rsidRPr="00282B7B">
        <w:rPr>
          <w:rFonts w:eastAsia="Calibri"/>
          <w:lang w:eastAsia="en-US"/>
        </w:rPr>
        <w:t>Victor Gustafsson</w:t>
      </w:r>
    </w:p>
    <w:p w:rsidRPr="00282B7B" w:rsidR="00282B7B" w:rsidP="00282B7B" w:rsidRDefault="00282B7B" w14:paraId="701D18B1" w14:textId="77777777">
      <w:pPr>
        <w:spacing w:after="200" w:line="276" w:lineRule="auto"/>
        <w:ind w:left="0" w:right="0"/>
        <w:rPr>
          <w:rFonts w:eastAsia="Calibri"/>
          <w:lang w:eastAsia="en-US"/>
        </w:rPr>
      </w:pPr>
      <w:r w:rsidRPr="00282B7B">
        <w:rPr>
          <w:rFonts w:eastAsia="Calibri"/>
          <w:lang w:eastAsia="en-US"/>
        </w:rPr>
        <w:t>Specialistläkare</w:t>
      </w:r>
    </w:p>
    <w:p w:rsidRPr="00282B7B" w:rsidR="001E62D9" w:rsidP="001325F1" w:rsidRDefault="001E62D9" w14:paraId="20AC2876" w14:textId="77777777"/>
    <w:sectPr w:rsidRPr="00282B7B" w:rsidR="001E62D9" w:rsidSect="00EC32B8"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A26E67" w:rsidRDefault="00A26E67" w14:paraId="3D355459" w14:textId="77777777">
      <w:r>
        <w:separator/>
      </w:r>
    </w:p>
  </w:endnote>
  <w:endnote w:type="continuationSeparator" w:id="0">
    <w:p w:rsidR="00A26E67" w:rsidRDefault="00A26E67" w14:paraId="6F99F92A" w14:textId="77777777">
      <w:r>
        <w:continuationSeparator/>
      </w:r>
    </w:p>
  </w:endnote>
  <w:endnote w:type="continuationNotice" w:id="1">
    <w:p w:rsidR="00A26E67" w:rsidRDefault="00A26E67" w14:paraId="5F643E69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Yu Gothic"/>
    <w:panose1 w:val="02020609040205080304"/>
    <w:charset w:val="80"/>
    <w:family w:val="roman"/>
    <w:pitch w:val="fixed"/>
    <w:sig w:usb0="00000001" w:usb1="08070000" w:usb2="00000010" w:usb3="00000000" w:csb0="0002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Footer"/>
      <w:framePr w:wrap="around" w:hAnchor="margin" w:vAnchor="tex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660269" w:rsidP="00C43BDD" w:rsidRDefault="00660269" w14:paraId="1FE2B821" w14:textId="77777777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Footer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FB2F0F" w:rsidRDefault="00660269" w14:paraId="1FE2B822" w14:textId="39360AF5">
    <w:pPr>
      <w:pStyle w:val="Footer"/>
      <w:ind w:left="6237" w:hanging="141"/>
      <w:jc w:val="lef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A26E67" w:rsidRDefault="00A26E67" w14:paraId="6E2E3FF4" w14:textId="77777777"/>
  </w:footnote>
  <w:footnote w:type="continuationSeparator" w:id="0">
    <w:p w:rsidR="00A26E67" w:rsidRDefault="00A26E67" w14:paraId="7DD4490F" w14:textId="77777777">
      <w:r>
        <w:continuationSeparator/>
      </w:r>
    </w:p>
  </w:footnote>
  <w:footnote w:type="continuationNotice" w:id="1">
    <w:p w:rsidR="00A26E67" w:rsidRDefault="00A26E67" w14:paraId="2F964CAD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rto="http://schemas.microsoft.com/office/word/2006/arto" xmlns:a="http://schemas.openxmlformats.org/drawingml/2006/main">
          <w:pict w14:anchorId="1803988A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6D41DF98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413A60" w14:paraId="058CDD4D" w14:textId="4A49575C">
    <w:pPr>
      <w:pStyle w:val="Header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1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rto="http://schemas.microsoft.com/office/word/2006/arto" xmlns:a14="http://schemas.microsoft.com/office/drawing/2010/main" xmlns:pic="http://schemas.openxmlformats.org/drawingml/2006/picture" xmlns:adec="http://schemas.microsoft.com/office/drawing/2017/decorative" xmlns:a="http://schemas.openxmlformats.org/drawingml/2006/main">
          <w:pict w14:anchorId="6B231991"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685B7E76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0EEA5BA3"/>
    <w:multiLevelType w:val="hybridMultilevel"/>
    <w:tmpl w:val="B00C361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D0005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D000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D000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D000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D0005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0" w15:restartNumberingAfterBreak="0">
    <w:nsid w:val="3B2A03FC"/>
    <w:multiLevelType w:val="hybridMultilevel"/>
    <w:tmpl w:val="CDBA0B82"/>
    <w:lvl w:ilvl="0" w:tplc="FFFFFFFF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1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7" w15:restartNumberingAfterBreak="0">
    <w:nsid w:val="59A02574"/>
    <w:multiLevelType w:val="hybridMultilevel"/>
    <w:tmpl w:val="FBDE03F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8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9" w15:restartNumberingAfterBreak="0">
    <w:nsid w:val="72AC7BA0"/>
    <w:multiLevelType w:val="hybridMultilevel"/>
    <w:tmpl w:val="0DA6ED08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D0005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D000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D000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D000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D0005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0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21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688799400">
    <w:abstractNumId w:val="21"/>
  </w:num>
  <w:num w:numId="2" w16cid:durableId="2035231033">
    <w:abstractNumId w:val="16"/>
  </w:num>
  <w:num w:numId="3" w16cid:durableId="587815832">
    <w:abstractNumId w:val="0"/>
  </w:num>
  <w:num w:numId="4" w16cid:durableId="319233214">
    <w:abstractNumId w:val="7"/>
  </w:num>
  <w:num w:numId="5" w16cid:durableId="1830973218">
    <w:abstractNumId w:val="18"/>
  </w:num>
  <w:num w:numId="6" w16cid:durableId="1197700397">
    <w:abstractNumId w:val="2"/>
  </w:num>
  <w:num w:numId="7" w16cid:durableId="581108675">
    <w:abstractNumId w:val="13"/>
  </w:num>
  <w:num w:numId="8" w16cid:durableId="225066061">
    <w:abstractNumId w:val="9"/>
  </w:num>
  <w:num w:numId="9" w16cid:durableId="477768196">
    <w:abstractNumId w:val="1"/>
  </w:num>
  <w:num w:numId="10" w16cid:durableId="688331030">
    <w:abstractNumId w:val="1"/>
  </w:num>
  <w:num w:numId="11" w16cid:durableId="353459086">
    <w:abstractNumId w:val="3"/>
  </w:num>
  <w:num w:numId="12" w16cid:durableId="654989389">
    <w:abstractNumId w:val="5"/>
  </w:num>
  <w:num w:numId="13" w16cid:durableId="1013461220">
    <w:abstractNumId w:val="15"/>
  </w:num>
  <w:num w:numId="14" w16cid:durableId="1225220798">
    <w:abstractNumId w:val="11"/>
  </w:num>
  <w:num w:numId="15" w16cid:durableId="1398894398">
    <w:abstractNumId w:val="8"/>
  </w:num>
  <w:num w:numId="16" w16cid:durableId="1666664171">
    <w:abstractNumId w:val="14"/>
  </w:num>
  <w:num w:numId="17" w16cid:durableId="1463886134">
    <w:abstractNumId w:val="6"/>
  </w:num>
  <w:num w:numId="18" w16cid:durableId="1279796843">
    <w:abstractNumId w:val="12"/>
  </w:num>
  <w:num w:numId="19" w16cid:durableId="19939404">
    <w:abstractNumId w:val="20"/>
  </w:num>
  <w:num w:numId="20" w16cid:durableId="1387141592">
    <w:abstractNumId w:val="10"/>
  </w:num>
  <w:num w:numId="21" w16cid:durableId="433939759">
    <w:abstractNumId w:val="19"/>
  </w:num>
  <w:num w:numId="22" w16cid:durableId="147287694">
    <w:abstractNumId w:val="4"/>
  </w:num>
  <w:num w:numId="23" w16cid:durableId="48845654">
    <w:abstractNumId w:val="17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p14">
  <w:zoom w:percent="108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5F1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755EC"/>
    <w:rsid w:val="00177ECF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1E62D9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2B7B"/>
    <w:rsid w:val="00284119"/>
    <w:rsid w:val="00290B5C"/>
    <w:rsid w:val="00294791"/>
    <w:rsid w:val="002B0B30"/>
    <w:rsid w:val="002B0C78"/>
    <w:rsid w:val="002C0C02"/>
    <w:rsid w:val="002C1277"/>
    <w:rsid w:val="002C60AD"/>
    <w:rsid w:val="002C6609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0EF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A62BB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1575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69CF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09AC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D76B4"/>
    <w:rsid w:val="008E36F8"/>
    <w:rsid w:val="008E46B2"/>
    <w:rsid w:val="008E682C"/>
    <w:rsid w:val="008E78A1"/>
    <w:rsid w:val="008F589F"/>
    <w:rsid w:val="00905BE6"/>
    <w:rsid w:val="00906238"/>
    <w:rsid w:val="00907EF9"/>
    <w:rsid w:val="0091295C"/>
    <w:rsid w:val="00914D58"/>
    <w:rsid w:val="00916CDF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1532D"/>
    <w:rsid w:val="00A264BE"/>
    <w:rsid w:val="00A26E67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86A02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14C7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A7749"/>
    <w:rsid w:val="00EB6714"/>
    <w:rsid w:val="00EC0A68"/>
    <w:rsid w:val="00EC32B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5964CA04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."/>
  <w:listSeparator w:val=","/>
  <w14:docId w14:val="1FE2B7EB"/>
  <w14:defaultImageDpi w14:val="330"/>
  <w15:docId w15:val="{E5A447C1-2C78-46A0-9AA0-D6ACDE7A8E5E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 wp14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Heading1Char" w:customStyle="1">
    <w:name w:val="Heading 1 Char"/>
    <w:aliases w:val="Rubrik VGR Char"/>
    <w:link w:val="Heading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FooterChar" w:customStyle="1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TitleChar" w:customStyle="1">
    <w:name w:val="Title Char"/>
    <w:link w:val="Title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onTextChar" w:customStyle="1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Heading2Char" w:customStyle="1">
    <w:name w:val="Heading 2 Char"/>
    <w:aliases w:val="Rubrik 2 VGR Char"/>
    <w:basedOn w:val="DefaultParagraphFont"/>
    <w:link w:val="Heading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Heading3Char" w:customStyle="1">
    <w:name w:val="Heading 3 Char"/>
    <w:aliases w:val="Rubrik 3 VGR Char"/>
    <w:basedOn w:val="DefaultParagraphFont"/>
    <w:link w:val="Heading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Heading4Char" w:customStyle="1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Heading5Char" w:customStyle="1">
    <w:name w:val="Heading 5 Char"/>
    <w:basedOn w:val="DefaultParagraphFont"/>
    <w:link w:val="Heading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qFormat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DefaultParagraphFon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HeaderChar" w:customStyle="1">
    <w:name w:val="Header Char"/>
    <w:basedOn w:val="DefaultParagraphFont"/>
    <w:link w:val="Header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772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Dok_med_omslag_sd_red.dotx</Template>
  <TotalTime>0</TotalTime>
  <Pages>1</Pages>
  <Words>156</Words>
  <Characters>890</Characters>
  <Application>Microsoft Office Word</Application>
  <DocSecurity>4</DocSecurity>
  <Lines>7</Lines>
  <Paragraphs>2</Paragraphs>
  <ScaleCrop>false</ScaleCrop>
  <Manager/>
  <Company/>
  <LinksUpToDate>false</LinksUpToDate>
  <CharactersWithSpaces>1044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Celiaki utredningskrav före eventuell gastroskopi</dc:title>
  <dc:subject/>
  <dc:creator>patrik.jens.johansson@vgregion.se</dc:creator>
  <keywords/>
  <lastModifiedBy>Eva Andersen</lastModifiedBy>
  <revision>17</revision>
  <lastPrinted>2016-03-31T19:56:00.0000000Z</lastPrinted>
  <dcterms:created xsi:type="dcterms:W3CDTF">2022-05-16T12:51:00.0000000Z</dcterms:created>
  <dcterms:modified xsi:type="dcterms:W3CDTF">2022-12-07T17:12:00.0000000Z</dcterms:modified>
</coreProperties>
</file>