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500761" w14:textId="77777777" w:rsidR="00124CF7" w:rsidRDefault="00124CF7" w:rsidP="00F35B05">
      <w:pPr>
        <w:pStyle w:val="Rubrik2"/>
        <w:sectPr w:rsidR="00124CF7" w:rsidSect="00124CF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E37FE90" w14:textId="77777777" w:rsidR="00124CF7" w:rsidRPr="00124CF7" w:rsidRDefault="00124CF7" w:rsidP="00124CF7">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124CF7" w:rsidRPr="00124CF7" w14:paraId="23F23E86" w14:textId="77777777" w:rsidTr="00B11EE0">
        <w:tc>
          <w:tcPr>
            <w:tcW w:w="8495" w:type="dxa"/>
            <w:tcBorders>
              <w:top w:val="nil"/>
              <w:left w:val="nil"/>
              <w:bottom w:val="single" w:sz="2" w:space="0" w:color="auto"/>
              <w:right w:val="nil"/>
            </w:tcBorders>
          </w:tcPr>
          <w:p w14:paraId="652DAA7C" w14:textId="77777777" w:rsidR="00124CF7" w:rsidRPr="00124CF7" w:rsidRDefault="00124CF7" w:rsidP="00020375">
            <w:pPr>
              <w:pStyle w:val="Rubrik1"/>
            </w:pPr>
            <w:r w:rsidRPr="00124CF7">
              <w:t>Abstinensbedömning av nyfödd efter intrauterin drogexponering</w:t>
            </w:r>
          </w:p>
        </w:tc>
      </w:tr>
    </w:tbl>
    <w:p w14:paraId="1F556E9A" w14:textId="77777777" w:rsidR="00124CF7" w:rsidRPr="00124CF7" w:rsidRDefault="00124CF7" w:rsidP="00124CF7">
      <w:pPr>
        <w:keepNext/>
        <w:spacing w:before="240" w:after="60" w:line="240" w:lineRule="auto"/>
        <w:ind w:left="0" w:right="0"/>
        <w:outlineLvl w:val="1"/>
        <w:rPr>
          <w:rFonts w:ascii="Calibri" w:hAnsi="Calibri" w:cs="Arial"/>
          <w:b/>
          <w:bCs/>
          <w:iCs/>
          <w:sz w:val="28"/>
          <w:szCs w:val="28"/>
        </w:rPr>
      </w:pPr>
      <w:bookmarkStart w:id="1" w:name="_Toc501440348"/>
    </w:p>
    <w:p w14:paraId="2B80CE35" w14:textId="77777777" w:rsidR="00124CF7" w:rsidRPr="00124CF7" w:rsidRDefault="00124CF7" w:rsidP="00C33879">
      <w:pPr>
        <w:pStyle w:val="Rubrik2"/>
      </w:pPr>
      <w:r w:rsidRPr="00124CF7">
        <w:t>Bakgrund</w:t>
      </w:r>
      <w:bookmarkEnd w:id="1"/>
    </w:p>
    <w:p w14:paraId="07738CF1" w14:textId="77777777" w:rsidR="00124CF7" w:rsidRPr="00124CF7" w:rsidRDefault="00124CF7" w:rsidP="00124CF7">
      <w:pPr>
        <w:spacing w:after="0" w:line="240" w:lineRule="auto"/>
        <w:ind w:left="0" w:right="0"/>
        <w:rPr>
          <w:szCs w:val="20"/>
        </w:rPr>
      </w:pPr>
      <w:r w:rsidRPr="00124CF7">
        <w:rPr>
          <w:szCs w:val="20"/>
        </w:rPr>
        <w:t xml:space="preserve">Ett barn som har exponerats för droger (och läkemedel) intrauterint har risk att utveckla drogabstinens, s.k. neonatalt abstinens syndrom (NAS). NAS involverar både det centrala samt det autonoma nervsystemet och mag-tarmkanalen vilket kan leda till omfattande symtomatologi. </w:t>
      </w:r>
    </w:p>
    <w:p w14:paraId="76F2AA2D" w14:textId="77777777" w:rsidR="00124CF7" w:rsidRPr="00124CF7" w:rsidRDefault="00124CF7" w:rsidP="00124CF7">
      <w:pPr>
        <w:spacing w:after="0" w:line="240" w:lineRule="auto"/>
        <w:ind w:left="0" w:right="0"/>
        <w:rPr>
          <w:szCs w:val="20"/>
        </w:rPr>
      </w:pPr>
    </w:p>
    <w:p w14:paraId="56777C21" w14:textId="77777777" w:rsidR="00124CF7" w:rsidRPr="00124CF7" w:rsidRDefault="00124CF7" w:rsidP="00124CF7">
      <w:pPr>
        <w:spacing w:after="0" w:line="240" w:lineRule="auto"/>
        <w:ind w:left="0" w:right="0"/>
        <w:rPr>
          <w:szCs w:val="20"/>
        </w:rPr>
      </w:pPr>
      <w:r w:rsidRPr="00124CF7">
        <w:rPr>
          <w:szCs w:val="20"/>
        </w:rPr>
        <w:t xml:space="preserve">NAS utvecklas oftast efter opioidexponering (morfin, kodein, dextropropoxifen, metadon samt subutex) men förekommer även vid exponering för centralstimulantia (amfetamin, kokain,), bensodiazepiner samt antidepressiva (SSRI, SNRI och TCA). </w:t>
      </w:r>
    </w:p>
    <w:p w14:paraId="40E1DA86" w14:textId="77777777" w:rsidR="00124CF7" w:rsidRPr="00124CF7" w:rsidRDefault="00124CF7" w:rsidP="00124CF7">
      <w:pPr>
        <w:spacing w:after="0" w:line="240" w:lineRule="auto"/>
        <w:ind w:left="0" w:right="0"/>
        <w:rPr>
          <w:szCs w:val="20"/>
        </w:rPr>
      </w:pPr>
    </w:p>
    <w:p w14:paraId="33892D08" w14:textId="77777777" w:rsidR="00124CF7" w:rsidRPr="00124CF7" w:rsidRDefault="00124CF7" w:rsidP="00124CF7">
      <w:pPr>
        <w:spacing w:after="0" w:line="240" w:lineRule="auto"/>
        <w:ind w:left="0" w:right="0"/>
        <w:rPr>
          <w:szCs w:val="20"/>
        </w:rPr>
      </w:pPr>
    </w:p>
    <w:p w14:paraId="30916A64" w14:textId="77777777" w:rsidR="00124CF7" w:rsidRPr="00124CF7" w:rsidRDefault="00124CF7" w:rsidP="00C33879">
      <w:pPr>
        <w:pStyle w:val="Rubrik2"/>
      </w:pPr>
      <w:bookmarkStart w:id="2" w:name="_Toc501440350"/>
      <w:r w:rsidRPr="00124CF7">
        <w:t>Sammanfattning/syfte</w:t>
      </w:r>
      <w:bookmarkEnd w:id="2"/>
    </w:p>
    <w:p w14:paraId="55AB5A0A" w14:textId="77777777" w:rsidR="00124CF7" w:rsidRPr="00124CF7" w:rsidRDefault="00124CF7" w:rsidP="00124CF7">
      <w:pPr>
        <w:spacing w:after="0" w:line="240" w:lineRule="auto"/>
        <w:ind w:left="0" w:right="0"/>
        <w:rPr>
          <w:szCs w:val="20"/>
        </w:rPr>
      </w:pPr>
      <w:bookmarkStart w:id="3" w:name="_Toc501440351"/>
      <w:r w:rsidRPr="00124CF7">
        <w:rPr>
          <w:szCs w:val="20"/>
        </w:rPr>
        <w:t>Syftet med detta PM är att i tid identifiera de individer som riskerar att drabbas av NAS, att utreda dem på ett systematiskt sätt samt att klargöra hur man behandlar och följer upp dessa barn.</w:t>
      </w:r>
    </w:p>
    <w:p w14:paraId="29AA1810" w14:textId="77777777" w:rsidR="00124CF7" w:rsidRPr="00124CF7" w:rsidRDefault="00124CF7" w:rsidP="00124CF7">
      <w:pPr>
        <w:spacing w:after="0" w:line="240" w:lineRule="auto"/>
        <w:ind w:left="0" w:right="0"/>
        <w:rPr>
          <w:szCs w:val="20"/>
        </w:rPr>
      </w:pPr>
    </w:p>
    <w:p w14:paraId="7D69DCE6" w14:textId="77777777" w:rsidR="00124CF7" w:rsidRPr="00124CF7" w:rsidRDefault="00124CF7" w:rsidP="00124CF7">
      <w:pPr>
        <w:spacing w:after="0" w:line="240" w:lineRule="auto"/>
        <w:ind w:left="0" w:right="0"/>
        <w:rPr>
          <w:szCs w:val="20"/>
        </w:rPr>
      </w:pPr>
    </w:p>
    <w:p w14:paraId="614C6182" w14:textId="77777777" w:rsidR="00124CF7" w:rsidRPr="00124CF7" w:rsidRDefault="00124CF7" w:rsidP="00C33879">
      <w:pPr>
        <w:pStyle w:val="Rubrik2"/>
      </w:pPr>
      <w:r w:rsidRPr="00124CF7">
        <w:t>Åtgärder</w:t>
      </w:r>
      <w:bookmarkEnd w:id="3"/>
    </w:p>
    <w:p w14:paraId="4A459F1A" w14:textId="77777777" w:rsidR="00124CF7" w:rsidRPr="00124CF7" w:rsidRDefault="00124CF7" w:rsidP="00124CF7">
      <w:pPr>
        <w:spacing w:after="0" w:line="240" w:lineRule="auto"/>
        <w:ind w:left="0" w:right="0"/>
        <w:rPr>
          <w:szCs w:val="20"/>
        </w:rPr>
      </w:pPr>
      <w:r w:rsidRPr="00124CF7">
        <w:rPr>
          <w:szCs w:val="20"/>
        </w:rPr>
        <w:t xml:space="preserve">Om man misstänker att ett barn kan komma att utveckla NAS ska man identifiera detta redan på förlossningen eller BB. Ett välmående barn kan följa med sina föräldrar till BB. </w:t>
      </w:r>
      <w:bookmarkStart w:id="4" w:name="_Toc501440352"/>
    </w:p>
    <w:p w14:paraId="6BF59158" w14:textId="77777777" w:rsidR="00124CF7" w:rsidRPr="00124CF7" w:rsidRDefault="00124CF7" w:rsidP="00124CF7">
      <w:pPr>
        <w:spacing w:after="0" w:line="240" w:lineRule="auto"/>
        <w:ind w:left="0" w:right="0"/>
        <w:rPr>
          <w:szCs w:val="20"/>
        </w:rPr>
      </w:pPr>
      <w:r w:rsidRPr="00124CF7">
        <w:rPr>
          <w:szCs w:val="20"/>
        </w:rPr>
        <w:t xml:space="preserve">Ett urinprov för toxscreening bör tas så snart som möjligt. (se bilaga 2) Det är dock föräldrarna som bestämmer om vi får ta provet. Vägrar föräldrarna bör socialjouren kontaktas för ev. omhändertagande av barnet. Toxscreening utförs på drogplatta ” abcMulti 16-88”, finns i förrådet på avd 34. Vid positivt utfall bör urinprov också skickas till kemlab för att säkerställa samt kvantifiera mängden droger i urinen. </w:t>
      </w:r>
    </w:p>
    <w:p w14:paraId="46D5C232" w14:textId="77777777" w:rsidR="00124CF7" w:rsidRPr="00124CF7" w:rsidRDefault="00124CF7" w:rsidP="00124CF7">
      <w:pPr>
        <w:spacing w:after="0" w:line="240" w:lineRule="auto"/>
        <w:ind w:left="0" w:right="0"/>
        <w:rPr>
          <w:szCs w:val="20"/>
        </w:rPr>
      </w:pPr>
      <w:r w:rsidRPr="00124CF7">
        <w:rPr>
          <w:szCs w:val="20"/>
        </w:rPr>
        <w:lastRenderedPageBreak/>
        <w:t xml:space="preserve">Vid nio timmars ålder bör man påbörja bedömning i enlighet med skattningsinstrumentet Finneganskalan. (se bilaga 1) och dessa bör man fortsätta med var 3:e till 4:e timma beroende på hur ofta barnet äter. Skattningen gäller för de närmaste timmarna innan bedömningen, således ej en ögonblicksbild. </w:t>
      </w:r>
    </w:p>
    <w:p w14:paraId="1187E14B" w14:textId="77777777" w:rsidR="00124CF7" w:rsidRPr="00124CF7" w:rsidRDefault="00124CF7" w:rsidP="00124CF7">
      <w:pPr>
        <w:spacing w:after="0" w:line="240" w:lineRule="auto"/>
        <w:ind w:left="0" w:right="0"/>
        <w:rPr>
          <w:szCs w:val="20"/>
        </w:rPr>
      </w:pPr>
      <w:r w:rsidRPr="00124CF7">
        <w:rPr>
          <w:szCs w:val="20"/>
        </w:rPr>
        <w:t>Vid ev. symtomdebut ska man också utesluta andra orsaker till symtomen såsom hypoglykemi, elektrolytrubbningar, infektion, metabolisk sjukdom eller tarmhinder.</w:t>
      </w:r>
    </w:p>
    <w:p w14:paraId="24DAA7A8" w14:textId="77777777" w:rsidR="00124CF7" w:rsidRPr="00124CF7" w:rsidRDefault="00124CF7" w:rsidP="00124CF7">
      <w:pPr>
        <w:spacing w:after="0" w:line="240" w:lineRule="auto"/>
        <w:ind w:left="0" w:right="0"/>
        <w:rPr>
          <w:szCs w:val="20"/>
        </w:rPr>
      </w:pPr>
    </w:p>
    <w:p w14:paraId="735E8E5A" w14:textId="77777777" w:rsidR="00124CF7" w:rsidRPr="00124CF7" w:rsidRDefault="00124CF7" w:rsidP="00C33879">
      <w:pPr>
        <w:pStyle w:val="Rubrik2"/>
      </w:pPr>
      <w:r w:rsidRPr="00124CF7">
        <w:t xml:space="preserve">Behandling </w:t>
      </w:r>
    </w:p>
    <w:p w14:paraId="0D8806FD" w14:textId="77777777" w:rsidR="00124CF7" w:rsidRPr="00124CF7" w:rsidRDefault="00124CF7" w:rsidP="00124CF7">
      <w:pPr>
        <w:spacing w:after="0" w:line="240" w:lineRule="auto"/>
        <w:ind w:left="0" w:right="0"/>
        <w:rPr>
          <w:szCs w:val="20"/>
        </w:rPr>
      </w:pPr>
      <w:r w:rsidRPr="00124CF7">
        <w:rPr>
          <w:szCs w:val="20"/>
        </w:rPr>
        <w:t>Behandlingen är i första hand icke-farmakologisk. Man ska eftersträva att hantera bebisen varsamt i en miljö som är lugn och tyst. Mat så ofta bebisen vill, tröstnapp och undvika att väcka. Insvepning i filt kan lugna, liksom hud-mot-hud-vård och amning. Den enda kontraindikationen mot amning är HIV-infektion eller aktivt drogmissbruk.</w:t>
      </w:r>
    </w:p>
    <w:p w14:paraId="3680C7CA" w14:textId="77777777" w:rsidR="00124CF7" w:rsidRPr="00124CF7" w:rsidRDefault="00124CF7" w:rsidP="00124CF7">
      <w:pPr>
        <w:spacing w:after="0" w:line="240" w:lineRule="auto"/>
        <w:ind w:left="0" w:right="0"/>
        <w:rPr>
          <w:szCs w:val="20"/>
        </w:rPr>
      </w:pPr>
    </w:p>
    <w:p w14:paraId="057D6CD9" w14:textId="77777777" w:rsidR="00124CF7" w:rsidRPr="00124CF7" w:rsidRDefault="00124CF7" w:rsidP="00124CF7">
      <w:pPr>
        <w:spacing w:after="0" w:line="240" w:lineRule="auto"/>
        <w:ind w:left="0" w:right="0"/>
        <w:rPr>
          <w:szCs w:val="20"/>
        </w:rPr>
      </w:pPr>
      <w:r w:rsidRPr="00124CF7">
        <w:rPr>
          <w:szCs w:val="20"/>
        </w:rPr>
        <w:t>I andra hand kan farmakologisk behandling bli aktuell.</w:t>
      </w:r>
    </w:p>
    <w:p w14:paraId="37C579DA" w14:textId="77777777" w:rsidR="00124CF7" w:rsidRPr="00124CF7" w:rsidRDefault="00124CF7" w:rsidP="00124CF7">
      <w:pPr>
        <w:spacing w:after="0" w:line="240" w:lineRule="auto"/>
        <w:ind w:left="0" w:right="0"/>
        <w:rPr>
          <w:szCs w:val="20"/>
        </w:rPr>
      </w:pPr>
      <w:r w:rsidRPr="00124CF7">
        <w:rPr>
          <w:szCs w:val="20"/>
        </w:rPr>
        <w:t>Behandling ska sättas in om bebisen har klinik som vid abstinens samt:</w:t>
      </w:r>
    </w:p>
    <w:p w14:paraId="2DE082CD" w14:textId="77777777" w:rsidR="00124CF7" w:rsidRPr="00124CF7" w:rsidRDefault="00124CF7" w:rsidP="00124CF7">
      <w:pPr>
        <w:spacing w:after="0" w:line="240" w:lineRule="auto"/>
        <w:ind w:left="0" w:right="0"/>
        <w:rPr>
          <w:szCs w:val="20"/>
        </w:rPr>
      </w:pPr>
    </w:p>
    <w:p w14:paraId="1906CDD0" w14:textId="77777777" w:rsidR="00124CF7" w:rsidRPr="00124CF7" w:rsidRDefault="00124CF7" w:rsidP="00124CF7">
      <w:pPr>
        <w:spacing w:after="0" w:line="240" w:lineRule="auto"/>
        <w:ind w:left="0" w:right="0"/>
        <w:rPr>
          <w:szCs w:val="20"/>
        </w:rPr>
      </w:pPr>
      <w:r w:rsidRPr="00124CF7">
        <w:rPr>
          <w:szCs w:val="20"/>
        </w:rPr>
        <w:t>Om medelsumman från tre Finneganskattningar är &gt;8</w:t>
      </w:r>
    </w:p>
    <w:p w14:paraId="35126826" w14:textId="77777777" w:rsidR="00124CF7" w:rsidRPr="00124CF7" w:rsidRDefault="00124CF7" w:rsidP="00124CF7">
      <w:pPr>
        <w:spacing w:after="0" w:line="240" w:lineRule="auto"/>
        <w:ind w:left="0" w:right="0"/>
        <w:rPr>
          <w:szCs w:val="20"/>
        </w:rPr>
      </w:pPr>
      <w:r w:rsidRPr="00124CF7">
        <w:rPr>
          <w:szCs w:val="20"/>
        </w:rPr>
        <w:t>Om medelsumman från två Finneganskattningar är &gt;12</w:t>
      </w:r>
    </w:p>
    <w:p w14:paraId="1E324D81" w14:textId="77777777" w:rsidR="00124CF7" w:rsidRPr="00124CF7" w:rsidRDefault="00124CF7" w:rsidP="00124CF7">
      <w:pPr>
        <w:spacing w:after="0" w:line="240" w:lineRule="auto"/>
        <w:ind w:left="0" w:right="0"/>
        <w:rPr>
          <w:szCs w:val="20"/>
        </w:rPr>
      </w:pPr>
      <w:r w:rsidRPr="00124CF7">
        <w:rPr>
          <w:szCs w:val="20"/>
        </w:rPr>
        <w:t xml:space="preserve">Om ett bedömningstillfälle har skattning &gt;17 </w:t>
      </w:r>
    </w:p>
    <w:p w14:paraId="0AD3FD39" w14:textId="77777777" w:rsidR="00124CF7" w:rsidRPr="00124CF7" w:rsidRDefault="00124CF7" w:rsidP="00124CF7">
      <w:pPr>
        <w:spacing w:after="0" w:line="240" w:lineRule="auto"/>
        <w:ind w:left="0" w:right="0"/>
        <w:rPr>
          <w:szCs w:val="20"/>
        </w:rPr>
      </w:pPr>
    </w:p>
    <w:p w14:paraId="01A61F65" w14:textId="77777777" w:rsidR="00124CF7" w:rsidRPr="00124CF7" w:rsidRDefault="00124CF7" w:rsidP="00124CF7">
      <w:pPr>
        <w:spacing w:after="0" w:line="240" w:lineRule="auto"/>
        <w:ind w:left="0" w:right="0"/>
        <w:rPr>
          <w:szCs w:val="20"/>
        </w:rPr>
      </w:pPr>
      <w:r w:rsidRPr="00124CF7">
        <w:rPr>
          <w:szCs w:val="20"/>
        </w:rPr>
        <w:t xml:space="preserve">Po dosering av injektionslösning Morfin Special 0,4mg/ml </w:t>
      </w:r>
    </w:p>
    <w:p w14:paraId="5D0F1532" w14:textId="77777777" w:rsidR="00124CF7" w:rsidRPr="00124CF7" w:rsidRDefault="00124CF7" w:rsidP="00124CF7">
      <w:pPr>
        <w:spacing w:after="0" w:line="240" w:lineRule="auto"/>
        <w:ind w:left="0" w:right="0"/>
        <w:rPr>
          <w:szCs w:val="20"/>
        </w:rPr>
      </w:pPr>
      <w:r w:rsidRPr="00124CF7">
        <w:rPr>
          <w:szCs w:val="20"/>
        </w:rPr>
        <w:t xml:space="preserve">Skattad poäng: </w:t>
      </w:r>
    </w:p>
    <w:p w14:paraId="26ACFF26" w14:textId="77777777" w:rsidR="00124CF7" w:rsidRPr="00124CF7" w:rsidRDefault="00124CF7" w:rsidP="00124CF7">
      <w:pPr>
        <w:numPr>
          <w:ilvl w:val="0"/>
          <w:numId w:val="20"/>
        </w:numPr>
        <w:spacing w:after="0" w:line="240" w:lineRule="auto"/>
        <w:ind w:right="0"/>
        <w:rPr>
          <w:szCs w:val="20"/>
        </w:rPr>
      </w:pPr>
      <w:r w:rsidRPr="00124CF7">
        <w:rPr>
          <w:szCs w:val="20"/>
        </w:rPr>
        <w:t>8-10</w:t>
      </w:r>
      <w:r w:rsidRPr="00124CF7">
        <w:rPr>
          <w:szCs w:val="20"/>
        </w:rPr>
        <w:tab/>
      </w:r>
      <w:r w:rsidRPr="00124CF7">
        <w:rPr>
          <w:szCs w:val="20"/>
        </w:rPr>
        <w:tab/>
        <w:t>0,25 mg/kg/dygn fördelat på 4 doser</w:t>
      </w:r>
    </w:p>
    <w:p w14:paraId="55C52DE5" w14:textId="77777777" w:rsidR="00124CF7" w:rsidRPr="00124CF7" w:rsidRDefault="00124CF7" w:rsidP="00124CF7">
      <w:pPr>
        <w:numPr>
          <w:ilvl w:val="0"/>
          <w:numId w:val="20"/>
        </w:numPr>
        <w:spacing w:after="0" w:line="240" w:lineRule="auto"/>
        <w:ind w:right="0"/>
        <w:rPr>
          <w:szCs w:val="20"/>
        </w:rPr>
      </w:pPr>
      <w:r w:rsidRPr="00124CF7">
        <w:rPr>
          <w:szCs w:val="20"/>
        </w:rPr>
        <w:t>11-13</w:t>
      </w:r>
      <w:r w:rsidRPr="00124CF7">
        <w:rPr>
          <w:szCs w:val="20"/>
        </w:rPr>
        <w:tab/>
      </w:r>
      <w:r w:rsidRPr="00124CF7">
        <w:rPr>
          <w:szCs w:val="20"/>
        </w:rPr>
        <w:tab/>
        <w:t>0,5 mg/kg/dygn fördelat på 4 doser</w:t>
      </w:r>
    </w:p>
    <w:p w14:paraId="087E82E9" w14:textId="77777777" w:rsidR="00124CF7" w:rsidRPr="00124CF7" w:rsidRDefault="00124CF7" w:rsidP="00124CF7">
      <w:pPr>
        <w:numPr>
          <w:ilvl w:val="0"/>
          <w:numId w:val="20"/>
        </w:numPr>
        <w:spacing w:after="0" w:line="240" w:lineRule="auto"/>
        <w:ind w:right="0"/>
        <w:rPr>
          <w:szCs w:val="20"/>
        </w:rPr>
      </w:pPr>
      <w:r w:rsidRPr="00124CF7">
        <w:rPr>
          <w:szCs w:val="20"/>
        </w:rPr>
        <w:t>14-16</w:t>
      </w:r>
      <w:r w:rsidRPr="00124CF7">
        <w:rPr>
          <w:szCs w:val="20"/>
        </w:rPr>
        <w:tab/>
      </w:r>
      <w:r w:rsidRPr="00124CF7">
        <w:rPr>
          <w:szCs w:val="20"/>
        </w:rPr>
        <w:tab/>
        <w:t>0,75 mg/kg/ dygn fördelat på 4 doser</w:t>
      </w:r>
    </w:p>
    <w:p w14:paraId="7870DA84" w14:textId="77777777" w:rsidR="00124CF7" w:rsidRPr="00124CF7" w:rsidRDefault="00124CF7" w:rsidP="00124CF7">
      <w:pPr>
        <w:numPr>
          <w:ilvl w:val="0"/>
          <w:numId w:val="20"/>
        </w:numPr>
        <w:spacing w:after="0" w:line="240" w:lineRule="auto"/>
        <w:ind w:right="0"/>
        <w:rPr>
          <w:szCs w:val="20"/>
        </w:rPr>
      </w:pPr>
      <w:r w:rsidRPr="00124CF7">
        <w:t>&gt;17</w:t>
      </w:r>
      <w:r w:rsidRPr="00124CF7">
        <w:rPr>
          <w:sz w:val="22"/>
          <w:szCs w:val="20"/>
        </w:rPr>
        <w:tab/>
      </w:r>
      <w:r w:rsidRPr="00124CF7">
        <w:rPr>
          <w:sz w:val="22"/>
          <w:szCs w:val="20"/>
        </w:rPr>
        <w:tab/>
      </w:r>
      <w:r w:rsidRPr="00124CF7">
        <w:t>1 mg/kg/dygn fördelat på 4 doser</w:t>
      </w:r>
    </w:p>
    <w:p w14:paraId="1C7BEACC" w14:textId="77777777" w:rsidR="00124CF7" w:rsidRPr="00124CF7" w:rsidRDefault="00124CF7" w:rsidP="00124CF7">
      <w:pPr>
        <w:spacing w:after="0" w:line="240" w:lineRule="auto"/>
        <w:ind w:left="360" w:right="0"/>
        <w:rPr>
          <w:szCs w:val="20"/>
        </w:rPr>
      </w:pPr>
    </w:p>
    <w:p w14:paraId="58EB5CDD" w14:textId="77777777" w:rsidR="00124CF7" w:rsidRPr="00124CF7" w:rsidRDefault="00124CF7" w:rsidP="00124CF7">
      <w:pPr>
        <w:spacing w:after="0" w:line="240" w:lineRule="auto"/>
        <w:ind w:left="0" w:right="0"/>
        <w:rPr>
          <w:szCs w:val="20"/>
        </w:rPr>
      </w:pPr>
    </w:p>
    <w:p w14:paraId="5856726F" w14:textId="77777777" w:rsidR="00124CF7" w:rsidRPr="00124CF7" w:rsidRDefault="00124CF7" w:rsidP="00124CF7">
      <w:pPr>
        <w:spacing w:after="0" w:line="240" w:lineRule="auto"/>
        <w:ind w:left="0" w:right="0"/>
        <w:rPr>
          <w:szCs w:val="20"/>
        </w:rPr>
      </w:pPr>
      <w:r w:rsidRPr="00124CF7">
        <w:rPr>
          <w:szCs w:val="20"/>
        </w:rPr>
        <w:t>Efter påbörjad behandling ska barnet övervakas med puls och pox. Övervakning ska kvarstå under ytterligare 2 dygn efter att all behandling är utsatt.</w:t>
      </w:r>
    </w:p>
    <w:p w14:paraId="0770F899" w14:textId="77777777" w:rsidR="00124CF7" w:rsidRPr="00124CF7" w:rsidRDefault="00124CF7" w:rsidP="00124CF7">
      <w:pPr>
        <w:spacing w:after="0" w:line="240" w:lineRule="auto"/>
        <w:ind w:left="0" w:right="0"/>
        <w:rPr>
          <w:szCs w:val="20"/>
        </w:rPr>
      </w:pPr>
      <w:r w:rsidRPr="00124CF7">
        <w:rPr>
          <w:szCs w:val="20"/>
        </w:rPr>
        <w:t>Eftersträva genomsnittssumma &lt; 8, annars bör dosen justeras. Om skattningarna ligger stabilt &lt; 8 under 48 timmar kan man börja minska dygnsdosen med 10-15%. Morfinet kan helt sättas ut när dygnsdosen understiger 0,08mg/kg.</w:t>
      </w:r>
    </w:p>
    <w:p w14:paraId="13FDCB1E" w14:textId="77777777" w:rsidR="00124CF7" w:rsidRPr="00124CF7" w:rsidRDefault="00124CF7" w:rsidP="00124CF7">
      <w:pPr>
        <w:spacing w:after="0" w:line="240" w:lineRule="auto"/>
        <w:ind w:left="0" w:right="0"/>
        <w:rPr>
          <w:szCs w:val="20"/>
        </w:rPr>
      </w:pPr>
    </w:p>
    <w:p w14:paraId="0A6606F5" w14:textId="77777777" w:rsidR="00124CF7" w:rsidRPr="00124CF7" w:rsidRDefault="00124CF7" w:rsidP="00124CF7">
      <w:pPr>
        <w:spacing w:after="0" w:line="240" w:lineRule="auto"/>
        <w:ind w:left="0" w:right="0"/>
        <w:rPr>
          <w:szCs w:val="20"/>
        </w:rPr>
      </w:pPr>
      <w:r w:rsidRPr="00124CF7">
        <w:rPr>
          <w:szCs w:val="20"/>
        </w:rPr>
        <w:t>Vid multidrogexponering och alltid vid kramper kan man i tillägg ge injektionslösning Fenemal 20mg/ml. Först en laddningsdos om 10 mg/kg kan ges iv, im el po, därefter underhåll om 3-5(-10) mg/kg/dygn fördelat på 2-3doser. Fenemal trappas ut med 1mg/kg/dygn varannan dag.</w:t>
      </w:r>
    </w:p>
    <w:p w14:paraId="07259C4E" w14:textId="77777777" w:rsidR="00124CF7" w:rsidRPr="00124CF7" w:rsidRDefault="00124CF7" w:rsidP="00124CF7">
      <w:pPr>
        <w:spacing w:after="0" w:line="240" w:lineRule="auto"/>
        <w:ind w:left="0" w:right="0"/>
        <w:rPr>
          <w:szCs w:val="20"/>
        </w:rPr>
      </w:pPr>
    </w:p>
    <w:p w14:paraId="48EA11C2" w14:textId="77777777" w:rsidR="00124CF7" w:rsidRPr="00124CF7" w:rsidRDefault="00124CF7" w:rsidP="00124CF7">
      <w:pPr>
        <w:spacing w:after="0" w:line="240" w:lineRule="auto"/>
        <w:ind w:left="0" w:right="0"/>
        <w:rPr>
          <w:szCs w:val="20"/>
        </w:rPr>
      </w:pPr>
      <w:r w:rsidRPr="00124CF7">
        <w:rPr>
          <w:szCs w:val="20"/>
        </w:rPr>
        <w:t>Vid svår opioid- eller metadonabstinens kan man med fördel lägga till klonidin till behandlingen, Det ges i första hand som injektionslösning Catapressan eller som mixtur Klonidinhydroklorid. Man ger först en mindre dos om 0,5-1 mikrogram/kg för att utröna effekten på blodtryck och puls. Därefter kan man ge 0,5-1,25 mikrogram/kg x 4-6. Långsam uttrappning under loppet av flera dagar för att undvika snabba effekter på blodtrycket.</w:t>
      </w:r>
    </w:p>
    <w:p w14:paraId="56B82CDF" w14:textId="77777777" w:rsidR="00124CF7" w:rsidRPr="00124CF7" w:rsidRDefault="00124CF7" w:rsidP="00124CF7">
      <w:pPr>
        <w:spacing w:after="0" w:line="240" w:lineRule="auto"/>
        <w:ind w:left="0" w:right="0"/>
        <w:rPr>
          <w:szCs w:val="20"/>
        </w:rPr>
      </w:pPr>
    </w:p>
    <w:p w14:paraId="729E4857" w14:textId="77777777" w:rsidR="00124CF7" w:rsidRPr="00124CF7" w:rsidRDefault="00124CF7" w:rsidP="00C717D2">
      <w:pPr>
        <w:pStyle w:val="Rubrik2"/>
      </w:pPr>
      <w:r w:rsidRPr="00124CF7">
        <w:rPr>
          <w:iCs/>
        </w:rPr>
        <w:lastRenderedPageBreak/>
        <w:t>Uppf</w:t>
      </w:r>
      <w:r w:rsidRPr="00124CF7">
        <w:t xml:space="preserve">öljning </w:t>
      </w:r>
      <w:bookmarkEnd w:id="4"/>
    </w:p>
    <w:p w14:paraId="3D4A2FEF" w14:textId="77777777" w:rsidR="00124CF7" w:rsidRPr="00124CF7" w:rsidRDefault="00124CF7" w:rsidP="00124CF7">
      <w:pPr>
        <w:spacing w:after="0" w:line="240" w:lineRule="auto"/>
        <w:ind w:left="0" w:right="0"/>
        <w:rPr>
          <w:szCs w:val="20"/>
        </w:rPr>
      </w:pPr>
      <w:r w:rsidRPr="00124CF7">
        <w:rPr>
          <w:szCs w:val="20"/>
        </w:rPr>
        <w:t>Barn med behandlingskrävande NAS behöver följas upp avseende sin psykomotoriska utveckling. Vid utskrivning från avdelningen ska patienten sättas upp för uppföljning enligt intermediärprogrammet med första kontroll vid sex månaders ålder. På orter där det erbjuds Spec-BVC ska remiss skickas dit för uppföljning.</w:t>
      </w:r>
    </w:p>
    <w:p w14:paraId="621DC741" w14:textId="77777777" w:rsidR="00124CF7" w:rsidRPr="00124CF7" w:rsidRDefault="00124CF7" w:rsidP="00124CF7">
      <w:pPr>
        <w:spacing w:after="0" w:line="240" w:lineRule="auto"/>
        <w:ind w:left="0" w:right="0"/>
        <w:rPr>
          <w:szCs w:val="20"/>
        </w:rPr>
      </w:pPr>
    </w:p>
    <w:p w14:paraId="2B71E3E1" w14:textId="77777777" w:rsidR="00124CF7" w:rsidRPr="00124CF7" w:rsidRDefault="00124CF7" w:rsidP="00124CF7">
      <w:pPr>
        <w:spacing w:after="0" w:line="240" w:lineRule="auto"/>
        <w:ind w:left="0" w:right="0"/>
        <w:rPr>
          <w:szCs w:val="20"/>
        </w:rPr>
      </w:pPr>
    </w:p>
    <w:p w14:paraId="4B3FEB5B" w14:textId="77777777" w:rsidR="00124CF7" w:rsidRPr="00124CF7" w:rsidRDefault="00124CF7" w:rsidP="00124CF7">
      <w:pPr>
        <w:spacing w:after="0" w:line="240" w:lineRule="auto"/>
        <w:ind w:left="0" w:right="0"/>
        <w:rPr>
          <w:szCs w:val="20"/>
        </w:rPr>
      </w:pPr>
    </w:p>
    <w:p w14:paraId="6E34D9DF" w14:textId="77777777" w:rsidR="00124CF7" w:rsidRPr="00124CF7" w:rsidRDefault="00124CF7" w:rsidP="00124CF7">
      <w:pPr>
        <w:spacing w:after="0" w:line="240" w:lineRule="auto"/>
        <w:ind w:left="0" w:right="0"/>
        <w:rPr>
          <w:szCs w:val="20"/>
        </w:rPr>
      </w:pPr>
    </w:p>
    <w:p w14:paraId="7C973BB7" w14:textId="77777777" w:rsidR="00124CF7" w:rsidRPr="00124CF7" w:rsidRDefault="00124CF7" w:rsidP="00124CF7">
      <w:pPr>
        <w:spacing w:after="0" w:line="240" w:lineRule="auto"/>
        <w:ind w:left="0" w:right="0"/>
        <w:rPr>
          <w:szCs w:val="20"/>
        </w:rPr>
      </w:pPr>
      <w:r w:rsidRPr="00124CF7">
        <w:rPr>
          <w:szCs w:val="20"/>
        </w:rPr>
        <w:t>Referenser:</w:t>
      </w:r>
    </w:p>
    <w:p w14:paraId="50DAD77C" w14:textId="77777777" w:rsidR="00124CF7" w:rsidRPr="00124CF7" w:rsidRDefault="00124CF7" w:rsidP="00124CF7">
      <w:pPr>
        <w:spacing w:after="0" w:line="240" w:lineRule="auto"/>
        <w:ind w:left="0" w:right="0"/>
        <w:rPr>
          <w:szCs w:val="20"/>
        </w:rPr>
      </w:pPr>
      <w:r w:rsidRPr="00124CF7">
        <w:rPr>
          <w:szCs w:val="20"/>
        </w:rPr>
        <w:t>1.Kocherlakota, Prabhakar, Neonatal Abstinence Syndrome.Pediatrics 2014;134;e547.</w:t>
      </w:r>
    </w:p>
    <w:p w14:paraId="7689A18F" w14:textId="77777777" w:rsidR="00124CF7" w:rsidRPr="00124CF7" w:rsidRDefault="00124CF7" w:rsidP="00124CF7">
      <w:pPr>
        <w:spacing w:after="0" w:line="240" w:lineRule="auto"/>
        <w:ind w:left="0" w:right="0"/>
        <w:rPr>
          <w:szCs w:val="20"/>
        </w:rPr>
      </w:pPr>
      <w:r w:rsidRPr="00124CF7">
        <w:rPr>
          <w:szCs w:val="20"/>
        </w:rPr>
        <w:t>2.Bada, Henrietta S et al. Morphine vs Clonidine for Neonatal Abstinence Syndrome. Pediatrics 2015; 135; e384.</w:t>
      </w:r>
    </w:p>
    <w:p w14:paraId="1907F246" w14:textId="77777777" w:rsidR="00124CF7" w:rsidRPr="00124CF7" w:rsidRDefault="00124CF7" w:rsidP="00124CF7">
      <w:pPr>
        <w:spacing w:after="0" w:line="240" w:lineRule="auto"/>
        <w:ind w:left="0" w:right="0"/>
        <w:rPr>
          <w:szCs w:val="20"/>
        </w:rPr>
      </w:pPr>
      <w:r w:rsidRPr="00124CF7">
        <w:rPr>
          <w:szCs w:val="20"/>
        </w:rPr>
        <w:t>3.Jansson, Lauren M, Neonatal abstinence syndrome. UpToDate Dec 03, 2018</w:t>
      </w:r>
    </w:p>
    <w:p w14:paraId="60E61CB4" w14:textId="77777777" w:rsidR="00124CF7" w:rsidRPr="00124CF7" w:rsidRDefault="00124CF7" w:rsidP="00124CF7">
      <w:pPr>
        <w:spacing w:after="0" w:line="240" w:lineRule="auto"/>
        <w:ind w:left="0" w:right="0"/>
        <w:rPr>
          <w:szCs w:val="20"/>
        </w:rPr>
      </w:pPr>
      <w:r w:rsidRPr="00124CF7">
        <w:rPr>
          <w:szCs w:val="20"/>
        </w:rPr>
        <w:t>4.Baserat på PM” Nyföddhet: Abstinenssymptom, neonatala efter intrauterin drogexponering. Barn- och ungdomsklinikerna i Östergötland. Författare: Erik Wejryd.</w:t>
      </w:r>
    </w:p>
    <w:p w14:paraId="76E804D9" w14:textId="77777777" w:rsidR="00124CF7" w:rsidRPr="00124CF7" w:rsidRDefault="00124CF7" w:rsidP="00124CF7">
      <w:pPr>
        <w:spacing w:after="0" w:line="240" w:lineRule="auto"/>
        <w:ind w:left="0" w:right="0"/>
        <w:rPr>
          <w:szCs w:val="20"/>
        </w:rPr>
      </w:pPr>
      <w:r w:rsidRPr="00124CF7">
        <w:rPr>
          <w:szCs w:val="20"/>
        </w:rPr>
        <w:t>5. Baserat på Rutin” Neurologi- Abstinensbedömning av nyfödd- neonatal. Verksamhet Neonatologi, Sahlgrenska Universitetssjukhuset, Västra Götalandsregionen. Författare: Karin Jonsson et al.</w:t>
      </w:r>
    </w:p>
    <w:p w14:paraId="3E0EE268" w14:textId="77777777" w:rsidR="00124CF7" w:rsidRPr="00124CF7" w:rsidRDefault="00124CF7" w:rsidP="00124CF7">
      <w:pPr>
        <w:spacing w:after="0" w:line="240" w:lineRule="auto"/>
        <w:ind w:left="0" w:right="0"/>
        <w:rPr>
          <w:szCs w:val="20"/>
        </w:rPr>
      </w:pPr>
    </w:p>
    <w:p w14:paraId="5C108712" w14:textId="77777777" w:rsidR="00124CF7" w:rsidRPr="00124CF7" w:rsidRDefault="00124CF7" w:rsidP="00124CF7">
      <w:pPr>
        <w:spacing w:after="0" w:line="240" w:lineRule="auto"/>
        <w:ind w:left="0" w:right="0"/>
        <w:rPr>
          <w:szCs w:val="20"/>
        </w:rPr>
      </w:pPr>
    </w:p>
    <w:p w14:paraId="011AAED6" w14:textId="77777777" w:rsidR="00124CF7" w:rsidRPr="00124CF7" w:rsidRDefault="00124CF7" w:rsidP="00124CF7">
      <w:pPr>
        <w:spacing w:after="0" w:line="240" w:lineRule="auto"/>
        <w:ind w:left="0" w:right="0"/>
        <w:rPr>
          <w:szCs w:val="20"/>
        </w:rPr>
      </w:pPr>
    </w:p>
    <w:p w14:paraId="77B1ED6E" w14:textId="77777777" w:rsidR="00124CF7" w:rsidRPr="00124CF7" w:rsidRDefault="00124CF7" w:rsidP="00124CF7">
      <w:pPr>
        <w:spacing w:after="0" w:line="240" w:lineRule="auto"/>
        <w:ind w:left="0" w:right="0"/>
        <w:rPr>
          <w:szCs w:val="20"/>
        </w:rPr>
      </w:pPr>
    </w:p>
    <w:p w14:paraId="7FEE7CCF" w14:textId="77777777" w:rsidR="00124CF7" w:rsidRPr="00124CF7" w:rsidRDefault="00124CF7" w:rsidP="00124CF7">
      <w:pPr>
        <w:spacing w:after="0" w:line="240" w:lineRule="auto"/>
        <w:ind w:left="0" w:right="0"/>
        <w:rPr>
          <w:szCs w:val="20"/>
        </w:rPr>
      </w:pPr>
    </w:p>
    <w:p w14:paraId="7B37137F" w14:textId="77777777" w:rsidR="00124CF7" w:rsidRPr="00124CF7" w:rsidRDefault="00124CF7" w:rsidP="00124CF7">
      <w:pPr>
        <w:spacing w:after="0" w:line="240" w:lineRule="auto"/>
        <w:ind w:left="0" w:right="0"/>
        <w:rPr>
          <w:szCs w:val="20"/>
        </w:rPr>
      </w:pPr>
    </w:p>
    <w:p w14:paraId="0AF3EA8C" w14:textId="77777777" w:rsidR="00124CF7" w:rsidRPr="00124CF7" w:rsidRDefault="00124CF7" w:rsidP="00124CF7">
      <w:pPr>
        <w:spacing w:after="0" w:line="240" w:lineRule="auto"/>
        <w:ind w:left="0" w:right="0"/>
        <w:rPr>
          <w:szCs w:val="20"/>
        </w:rPr>
      </w:pPr>
    </w:p>
    <w:p w14:paraId="4A79B6A1" w14:textId="77777777" w:rsidR="00124CF7" w:rsidRPr="00124CF7" w:rsidRDefault="00124CF7" w:rsidP="00124CF7">
      <w:pPr>
        <w:spacing w:after="0" w:line="240" w:lineRule="auto"/>
        <w:ind w:left="0" w:right="0"/>
        <w:rPr>
          <w:szCs w:val="20"/>
        </w:rPr>
      </w:pPr>
    </w:p>
    <w:p w14:paraId="3A601A0D" w14:textId="77777777" w:rsidR="00124CF7" w:rsidRPr="00124CF7" w:rsidRDefault="00124CF7" w:rsidP="00124CF7">
      <w:pPr>
        <w:spacing w:after="0" w:line="240" w:lineRule="auto"/>
        <w:ind w:left="0" w:right="0"/>
        <w:rPr>
          <w:szCs w:val="20"/>
        </w:rPr>
      </w:pPr>
    </w:p>
    <w:p w14:paraId="13D43D37" w14:textId="77777777" w:rsidR="00124CF7" w:rsidRPr="00124CF7" w:rsidRDefault="00124CF7" w:rsidP="00124CF7">
      <w:pPr>
        <w:spacing w:after="0" w:line="240" w:lineRule="auto"/>
        <w:ind w:left="0" w:right="0"/>
        <w:rPr>
          <w:szCs w:val="20"/>
        </w:rPr>
      </w:pPr>
    </w:p>
    <w:p w14:paraId="503D2E50" w14:textId="77777777" w:rsidR="00124CF7" w:rsidRPr="00124CF7" w:rsidRDefault="00124CF7" w:rsidP="00124CF7">
      <w:pPr>
        <w:spacing w:after="0" w:line="240" w:lineRule="auto"/>
        <w:ind w:left="0" w:right="0"/>
        <w:rPr>
          <w:szCs w:val="20"/>
        </w:rPr>
      </w:pPr>
    </w:p>
    <w:p w14:paraId="562689E7" w14:textId="77777777" w:rsidR="00124CF7" w:rsidRPr="00124CF7" w:rsidRDefault="00124CF7" w:rsidP="00124CF7">
      <w:pPr>
        <w:spacing w:after="0" w:line="240" w:lineRule="auto"/>
        <w:ind w:left="0" w:right="0"/>
        <w:rPr>
          <w:szCs w:val="20"/>
        </w:rPr>
      </w:pPr>
    </w:p>
    <w:p w14:paraId="1F8550C4" w14:textId="77777777" w:rsidR="00124CF7" w:rsidRPr="00124CF7" w:rsidRDefault="00124CF7" w:rsidP="00124CF7">
      <w:pPr>
        <w:spacing w:after="0" w:line="240" w:lineRule="auto"/>
        <w:ind w:left="0" w:right="0"/>
        <w:rPr>
          <w:szCs w:val="20"/>
        </w:rPr>
      </w:pPr>
    </w:p>
    <w:p w14:paraId="58782D9E" w14:textId="77777777" w:rsidR="00124CF7" w:rsidRPr="00124CF7" w:rsidRDefault="00124CF7" w:rsidP="00124CF7">
      <w:pPr>
        <w:spacing w:after="0" w:line="240" w:lineRule="auto"/>
        <w:ind w:left="0" w:right="0"/>
        <w:rPr>
          <w:szCs w:val="20"/>
        </w:rPr>
      </w:pPr>
    </w:p>
    <w:p w14:paraId="157AEC01" w14:textId="77777777" w:rsidR="00124CF7" w:rsidRPr="00124CF7" w:rsidRDefault="00124CF7" w:rsidP="00124CF7">
      <w:pPr>
        <w:spacing w:after="0" w:line="240" w:lineRule="auto"/>
        <w:ind w:left="0" w:right="0"/>
        <w:rPr>
          <w:szCs w:val="20"/>
        </w:rPr>
      </w:pPr>
    </w:p>
    <w:p w14:paraId="27BCA188" w14:textId="77777777" w:rsidR="00124CF7" w:rsidRPr="00124CF7" w:rsidRDefault="00124CF7" w:rsidP="00124CF7">
      <w:pPr>
        <w:spacing w:after="0" w:line="240" w:lineRule="auto"/>
        <w:ind w:left="0" w:right="0"/>
        <w:rPr>
          <w:szCs w:val="20"/>
        </w:rPr>
      </w:pPr>
    </w:p>
    <w:p w14:paraId="0A8D969B" w14:textId="77777777" w:rsidR="00124CF7" w:rsidRPr="00124CF7" w:rsidRDefault="00124CF7" w:rsidP="00124CF7">
      <w:pPr>
        <w:spacing w:after="0" w:line="240" w:lineRule="auto"/>
        <w:ind w:left="0" w:right="0"/>
        <w:rPr>
          <w:szCs w:val="20"/>
        </w:rPr>
      </w:pPr>
    </w:p>
    <w:p w14:paraId="74D7749F" w14:textId="77777777" w:rsidR="00124CF7" w:rsidRPr="00124CF7" w:rsidRDefault="00124CF7" w:rsidP="00124CF7">
      <w:pPr>
        <w:spacing w:after="0" w:line="240" w:lineRule="auto"/>
        <w:ind w:left="0" w:right="0"/>
        <w:rPr>
          <w:szCs w:val="20"/>
        </w:rPr>
      </w:pPr>
    </w:p>
    <w:p w14:paraId="08A2006F" w14:textId="77777777" w:rsidR="00124CF7" w:rsidRPr="00124CF7" w:rsidRDefault="00124CF7" w:rsidP="00124CF7">
      <w:pPr>
        <w:spacing w:after="0" w:line="240" w:lineRule="auto"/>
        <w:ind w:left="0" w:right="0"/>
        <w:rPr>
          <w:szCs w:val="20"/>
        </w:rPr>
      </w:pPr>
    </w:p>
    <w:p w14:paraId="49F761CA" w14:textId="77777777" w:rsidR="00124CF7" w:rsidRPr="00124CF7" w:rsidRDefault="00124CF7" w:rsidP="00124CF7">
      <w:pPr>
        <w:spacing w:after="0" w:line="240" w:lineRule="auto"/>
        <w:ind w:left="0" w:right="0"/>
        <w:rPr>
          <w:szCs w:val="20"/>
        </w:rPr>
      </w:pPr>
    </w:p>
    <w:p w14:paraId="326F5674" w14:textId="77777777" w:rsidR="00124CF7" w:rsidRPr="00124CF7" w:rsidRDefault="00124CF7" w:rsidP="00124CF7">
      <w:pPr>
        <w:spacing w:after="0" w:line="240" w:lineRule="auto"/>
        <w:ind w:left="0" w:right="0"/>
        <w:rPr>
          <w:szCs w:val="20"/>
        </w:rPr>
      </w:pPr>
    </w:p>
    <w:p w14:paraId="74547256" w14:textId="77777777" w:rsidR="00124CF7" w:rsidRPr="00124CF7" w:rsidRDefault="00124CF7" w:rsidP="00124CF7">
      <w:pPr>
        <w:spacing w:after="0" w:line="240" w:lineRule="auto"/>
        <w:ind w:left="0" w:right="0"/>
        <w:rPr>
          <w:szCs w:val="20"/>
        </w:rPr>
      </w:pPr>
    </w:p>
    <w:p w14:paraId="66B3310B" w14:textId="77777777" w:rsidR="00124CF7" w:rsidRPr="00124CF7" w:rsidRDefault="00124CF7" w:rsidP="00124CF7">
      <w:pPr>
        <w:spacing w:after="0" w:line="240" w:lineRule="auto"/>
        <w:ind w:left="0" w:right="0"/>
        <w:rPr>
          <w:szCs w:val="20"/>
        </w:rPr>
      </w:pPr>
    </w:p>
    <w:p w14:paraId="036D711B" w14:textId="77777777" w:rsidR="00124CF7" w:rsidRPr="00124CF7" w:rsidRDefault="00124CF7" w:rsidP="00124CF7">
      <w:pPr>
        <w:spacing w:after="0" w:line="240" w:lineRule="auto"/>
        <w:ind w:left="0" w:right="0"/>
        <w:rPr>
          <w:szCs w:val="20"/>
        </w:rPr>
      </w:pPr>
    </w:p>
    <w:p w14:paraId="1898C0D3" w14:textId="77777777" w:rsidR="00124CF7" w:rsidRPr="00124CF7" w:rsidRDefault="00124CF7" w:rsidP="00124CF7">
      <w:pPr>
        <w:spacing w:after="0" w:line="240" w:lineRule="auto"/>
        <w:ind w:left="0" w:right="0"/>
        <w:rPr>
          <w:szCs w:val="20"/>
        </w:rPr>
      </w:pPr>
    </w:p>
    <w:p w14:paraId="372A11FB" w14:textId="77777777" w:rsidR="00124CF7" w:rsidRPr="00124CF7" w:rsidRDefault="00124CF7" w:rsidP="00124CF7">
      <w:pPr>
        <w:spacing w:after="0" w:line="240" w:lineRule="auto"/>
        <w:ind w:left="0" w:right="0"/>
        <w:rPr>
          <w:szCs w:val="20"/>
        </w:rPr>
      </w:pPr>
    </w:p>
    <w:p w14:paraId="64008DEB" w14:textId="77777777" w:rsidR="00124CF7" w:rsidRPr="00124CF7" w:rsidRDefault="00124CF7" w:rsidP="00124CF7">
      <w:pPr>
        <w:spacing w:after="0" w:line="240" w:lineRule="auto"/>
        <w:ind w:left="0" w:right="0"/>
        <w:rPr>
          <w:szCs w:val="20"/>
        </w:rPr>
      </w:pPr>
    </w:p>
    <w:p w14:paraId="04515202" w14:textId="77777777" w:rsidR="00124CF7" w:rsidRPr="00124CF7" w:rsidRDefault="00124CF7" w:rsidP="00124CF7">
      <w:pPr>
        <w:spacing w:after="0" w:line="240" w:lineRule="auto"/>
        <w:ind w:left="0" w:right="0"/>
        <w:rPr>
          <w:szCs w:val="20"/>
        </w:rPr>
      </w:pPr>
    </w:p>
    <w:p w14:paraId="3EC3BDD7" w14:textId="77777777" w:rsidR="00124CF7" w:rsidRPr="00124CF7" w:rsidRDefault="00124CF7" w:rsidP="00124CF7">
      <w:pPr>
        <w:spacing w:after="0" w:line="240" w:lineRule="auto"/>
        <w:ind w:left="0" w:right="0"/>
        <w:rPr>
          <w:szCs w:val="20"/>
        </w:rPr>
      </w:pPr>
    </w:p>
    <w:p w14:paraId="7656B3E6" w14:textId="77777777" w:rsidR="00124CF7" w:rsidRPr="00124CF7" w:rsidRDefault="00124CF7" w:rsidP="00124CF7">
      <w:pPr>
        <w:spacing w:after="0" w:line="240" w:lineRule="auto"/>
        <w:ind w:left="0" w:right="0"/>
        <w:rPr>
          <w:szCs w:val="20"/>
        </w:rPr>
      </w:pPr>
    </w:p>
    <w:p w14:paraId="774073BD" w14:textId="77777777" w:rsidR="00124CF7" w:rsidRPr="00124CF7" w:rsidRDefault="00124CF7" w:rsidP="00124CF7">
      <w:pPr>
        <w:spacing w:after="0" w:line="240" w:lineRule="auto"/>
        <w:ind w:left="0" w:right="0"/>
        <w:rPr>
          <w:szCs w:val="20"/>
        </w:rPr>
      </w:pPr>
    </w:p>
    <w:p w14:paraId="7EA51D28" w14:textId="77777777" w:rsidR="00124CF7" w:rsidRPr="00124CF7" w:rsidRDefault="00124CF7" w:rsidP="00124CF7">
      <w:pPr>
        <w:spacing w:after="0" w:line="240" w:lineRule="auto"/>
        <w:ind w:left="0" w:right="0"/>
        <w:rPr>
          <w:szCs w:val="20"/>
        </w:rPr>
      </w:pPr>
    </w:p>
    <w:p w14:paraId="1F5C7F58" w14:textId="77777777" w:rsidR="00124CF7" w:rsidRPr="00124CF7" w:rsidRDefault="00124CF7" w:rsidP="00124CF7">
      <w:pPr>
        <w:spacing w:after="0" w:line="240" w:lineRule="auto"/>
        <w:ind w:left="0" w:right="0"/>
        <w:rPr>
          <w:szCs w:val="20"/>
        </w:rPr>
      </w:pPr>
    </w:p>
    <w:p w14:paraId="3A8E1787" w14:textId="77777777" w:rsidR="00124CF7" w:rsidRPr="00124CF7" w:rsidRDefault="00124CF7" w:rsidP="00124CF7">
      <w:pPr>
        <w:spacing w:after="0" w:line="240" w:lineRule="auto"/>
        <w:ind w:left="0" w:right="0"/>
        <w:rPr>
          <w:szCs w:val="20"/>
        </w:rPr>
      </w:pPr>
    </w:p>
    <w:p w14:paraId="78297799" w14:textId="77777777" w:rsidR="00124CF7" w:rsidRPr="00124CF7" w:rsidRDefault="00124CF7" w:rsidP="00124CF7">
      <w:pPr>
        <w:spacing w:after="0" w:line="240" w:lineRule="auto"/>
        <w:ind w:left="0" w:right="0"/>
        <w:rPr>
          <w:szCs w:val="20"/>
        </w:rPr>
      </w:pPr>
    </w:p>
    <w:p w14:paraId="69DE1573" w14:textId="77777777" w:rsidR="00124CF7" w:rsidRPr="00124CF7" w:rsidRDefault="00124CF7" w:rsidP="00124CF7">
      <w:pPr>
        <w:spacing w:after="0" w:line="240" w:lineRule="auto"/>
        <w:ind w:left="0" w:right="0"/>
        <w:rPr>
          <w:szCs w:val="20"/>
        </w:rPr>
      </w:pPr>
    </w:p>
    <w:p w14:paraId="07E9DA23" w14:textId="77777777" w:rsidR="00124CF7" w:rsidRPr="00124CF7" w:rsidRDefault="00124CF7" w:rsidP="00124CF7">
      <w:pPr>
        <w:spacing w:after="0" w:line="240" w:lineRule="auto"/>
        <w:ind w:left="0" w:right="0"/>
        <w:rPr>
          <w:szCs w:val="20"/>
        </w:rPr>
      </w:pPr>
    </w:p>
    <w:p w14:paraId="31621FC5" w14:textId="77777777" w:rsidR="00124CF7" w:rsidRPr="00124CF7" w:rsidRDefault="00124CF7" w:rsidP="00124CF7">
      <w:pPr>
        <w:spacing w:after="0" w:line="240" w:lineRule="auto"/>
        <w:ind w:left="0" w:right="0"/>
        <w:rPr>
          <w:szCs w:val="20"/>
        </w:rPr>
      </w:pPr>
    </w:p>
    <w:tbl>
      <w:tblPr>
        <w:tblW w:w="9221" w:type="dxa"/>
        <w:tblCellMar>
          <w:left w:w="70" w:type="dxa"/>
          <w:right w:w="70" w:type="dxa"/>
        </w:tblCellMar>
        <w:tblLook w:val="04A0" w:firstRow="1" w:lastRow="0" w:firstColumn="1" w:lastColumn="0" w:noHBand="0" w:noVBand="1"/>
      </w:tblPr>
      <w:tblGrid>
        <w:gridCol w:w="1255"/>
        <w:gridCol w:w="1906"/>
        <w:gridCol w:w="780"/>
        <w:gridCol w:w="660"/>
        <w:gridCol w:w="660"/>
        <w:gridCol w:w="660"/>
        <w:gridCol w:w="660"/>
        <w:gridCol w:w="660"/>
        <w:gridCol w:w="660"/>
        <w:gridCol w:w="660"/>
        <w:gridCol w:w="660"/>
      </w:tblGrid>
      <w:tr w:rsidR="00124CF7" w:rsidRPr="00124CF7" w14:paraId="36041A08" w14:textId="77777777" w:rsidTr="00B11EE0">
        <w:trPr>
          <w:trHeight w:val="300"/>
        </w:trPr>
        <w:tc>
          <w:tcPr>
            <w:tcW w:w="1255" w:type="dxa"/>
            <w:tcBorders>
              <w:top w:val="nil"/>
              <w:left w:val="nil"/>
              <w:bottom w:val="nil"/>
              <w:right w:val="nil"/>
            </w:tcBorders>
            <w:shd w:val="clear" w:color="auto" w:fill="auto"/>
            <w:noWrap/>
            <w:vAlign w:val="bottom"/>
            <w:hideMark/>
          </w:tcPr>
          <w:p w14:paraId="1C69A51B" w14:textId="77777777" w:rsidR="00124CF7" w:rsidRPr="00124CF7" w:rsidRDefault="00124CF7" w:rsidP="00124CF7">
            <w:pPr>
              <w:spacing w:after="0" w:line="240" w:lineRule="auto"/>
              <w:ind w:left="0" w:right="0"/>
              <w:rPr>
                <w:sz w:val="22"/>
                <w:szCs w:val="22"/>
              </w:rPr>
            </w:pPr>
            <w:r w:rsidRPr="00124CF7">
              <w:rPr>
                <w:sz w:val="22"/>
                <w:szCs w:val="22"/>
              </w:rPr>
              <w:t>Bilaga: 1</w:t>
            </w:r>
          </w:p>
        </w:tc>
        <w:tc>
          <w:tcPr>
            <w:tcW w:w="1906" w:type="dxa"/>
            <w:tcBorders>
              <w:top w:val="nil"/>
              <w:left w:val="nil"/>
              <w:bottom w:val="nil"/>
              <w:right w:val="nil"/>
            </w:tcBorders>
            <w:shd w:val="clear" w:color="auto" w:fill="auto"/>
            <w:noWrap/>
            <w:vAlign w:val="bottom"/>
            <w:hideMark/>
          </w:tcPr>
          <w:p w14:paraId="1BEFBCCD" w14:textId="77777777" w:rsidR="00124CF7" w:rsidRPr="00124CF7" w:rsidRDefault="00124CF7" w:rsidP="00124CF7">
            <w:pPr>
              <w:spacing w:after="0" w:line="240" w:lineRule="auto"/>
              <w:ind w:left="0" w:right="0"/>
              <w:rPr>
                <w:sz w:val="20"/>
                <w:szCs w:val="20"/>
              </w:rPr>
            </w:pPr>
          </w:p>
        </w:tc>
        <w:tc>
          <w:tcPr>
            <w:tcW w:w="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2ABC9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Datum</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1D91EEE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028806E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377D17E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550B69F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31ED002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6C2C70D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7FF21F0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069C520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6D994EA5" w14:textId="77777777" w:rsidTr="00B11EE0">
        <w:trPr>
          <w:trHeight w:val="300"/>
        </w:trPr>
        <w:tc>
          <w:tcPr>
            <w:tcW w:w="1255" w:type="dxa"/>
            <w:tcBorders>
              <w:top w:val="nil"/>
              <w:left w:val="nil"/>
              <w:bottom w:val="nil"/>
              <w:right w:val="nil"/>
            </w:tcBorders>
            <w:shd w:val="clear" w:color="auto" w:fill="auto"/>
            <w:noWrap/>
            <w:vAlign w:val="bottom"/>
            <w:hideMark/>
          </w:tcPr>
          <w:p w14:paraId="56677AEC" w14:textId="77777777" w:rsidR="00124CF7" w:rsidRPr="00124CF7" w:rsidRDefault="00124CF7" w:rsidP="00124CF7">
            <w:pPr>
              <w:spacing w:after="0" w:line="240" w:lineRule="auto"/>
              <w:ind w:left="0" w:right="0"/>
              <w:rPr>
                <w:rFonts w:ascii="Calibri" w:hAnsi="Calibri" w:cs="Calibri"/>
                <w:color w:val="000000"/>
                <w:sz w:val="22"/>
                <w:szCs w:val="22"/>
              </w:rPr>
            </w:pPr>
          </w:p>
        </w:tc>
        <w:tc>
          <w:tcPr>
            <w:tcW w:w="1906" w:type="dxa"/>
            <w:tcBorders>
              <w:top w:val="nil"/>
              <w:left w:val="nil"/>
              <w:bottom w:val="nil"/>
              <w:right w:val="nil"/>
            </w:tcBorders>
            <w:shd w:val="clear" w:color="auto" w:fill="auto"/>
            <w:noWrap/>
            <w:vAlign w:val="bottom"/>
            <w:hideMark/>
          </w:tcPr>
          <w:p w14:paraId="5AE39DA7" w14:textId="77777777" w:rsidR="00124CF7" w:rsidRPr="00124CF7" w:rsidRDefault="00124CF7" w:rsidP="00124CF7">
            <w:pPr>
              <w:spacing w:after="0" w:line="240" w:lineRule="auto"/>
              <w:ind w:left="0" w:right="0"/>
              <w:rPr>
                <w:sz w:val="20"/>
                <w:szCs w:val="20"/>
              </w:rPr>
            </w:pPr>
          </w:p>
        </w:tc>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6923FB6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Tid</w:t>
            </w:r>
          </w:p>
        </w:tc>
        <w:tc>
          <w:tcPr>
            <w:tcW w:w="660" w:type="dxa"/>
            <w:tcBorders>
              <w:top w:val="nil"/>
              <w:left w:val="nil"/>
              <w:bottom w:val="single" w:sz="4" w:space="0" w:color="auto"/>
              <w:right w:val="single" w:sz="4" w:space="0" w:color="auto"/>
            </w:tcBorders>
            <w:shd w:val="clear" w:color="auto" w:fill="auto"/>
            <w:noWrap/>
            <w:vAlign w:val="bottom"/>
            <w:hideMark/>
          </w:tcPr>
          <w:p w14:paraId="2470F2F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C26B9D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4B33B9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B02510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2EB10F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EF7DAD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593E3B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592D8F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58DCE311" w14:textId="77777777" w:rsidTr="00B11EE0">
        <w:trPr>
          <w:trHeight w:val="300"/>
        </w:trPr>
        <w:tc>
          <w:tcPr>
            <w:tcW w:w="1255" w:type="dxa"/>
            <w:tcBorders>
              <w:top w:val="nil"/>
              <w:left w:val="nil"/>
              <w:bottom w:val="nil"/>
              <w:right w:val="nil"/>
            </w:tcBorders>
            <w:shd w:val="clear" w:color="auto" w:fill="auto"/>
            <w:noWrap/>
            <w:vAlign w:val="bottom"/>
            <w:hideMark/>
          </w:tcPr>
          <w:p w14:paraId="2D6AF984" w14:textId="77777777" w:rsidR="00124CF7" w:rsidRPr="00124CF7" w:rsidRDefault="00124CF7" w:rsidP="00124CF7">
            <w:pPr>
              <w:spacing w:after="0" w:line="240" w:lineRule="auto"/>
              <w:ind w:left="0" w:right="0"/>
              <w:rPr>
                <w:rFonts w:ascii="Calibri" w:hAnsi="Calibri" w:cs="Calibri"/>
                <w:b/>
                <w:bCs/>
                <w:color w:val="000000"/>
                <w:sz w:val="22"/>
                <w:szCs w:val="22"/>
              </w:rPr>
            </w:pPr>
            <w:r w:rsidRPr="00124CF7">
              <w:rPr>
                <w:rFonts w:ascii="Calibri" w:hAnsi="Calibri" w:cs="Calibri"/>
                <w:b/>
                <w:bCs/>
                <w:color w:val="000000"/>
                <w:sz w:val="22"/>
                <w:szCs w:val="22"/>
              </w:rPr>
              <w:t>CNS</w:t>
            </w:r>
          </w:p>
        </w:tc>
        <w:tc>
          <w:tcPr>
            <w:tcW w:w="1906" w:type="dxa"/>
            <w:tcBorders>
              <w:top w:val="nil"/>
              <w:left w:val="nil"/>
              <w:bottom w:val="nil"/>
              <w:right w:val="nil"/>
            </w:tcBorders>
            <w:shd w:val="clear" w:color="auto" w:fill="auto"/>
            <w:noWrap/>
            <w:vAlign w:val="bottom"/>
            <w:hideMark/>
          </w:tcPr>
          <w:p w14:paraId="7BF3143E" w14:textId="77777777" w:rsidR="00124CF7" w:rsidRPr="00124CF7" w:rsidRDefault="00124CF7" w:rsidP="00124CF7">
            <w:pPr>
              <w:spacing w:after="0" w:line="240" w:lineRule="auto"/>
              <w:ind w:left="0" w:right="0"/>
              <w:rPr>
                <w:rFonts w:ascii="Calibri" w:hAnsi="Calibri" w:cs="Calibri"/>
                <w:b/>
                <w:bCs/>
                <w:color w:val="000000"/>
                <w:sz w:val="22"/>
                <w:szCs w:val="22"/>
              </w:rPr>
            </w:pPr>
          </w:p>
        </w:tc>
        <w:tc>
          <w:tcPr>
            <w:tcW w:w="780" w:type="dxa"/>
            <w:tcBorders>
              <w:top w:val="nil"/>
              <w:left w:val="single" w:sz="4" w:space="0" w:color="auto"/>
              <w:bottom w:val="single" w:sz="4" w:space="0" w:color="auto"/>
              <w:right w:val="single" w:sz="4" w:space="0" w:color="auto"/>
            </w:tcBorders>
            <w:shd w:val="clear" w:color="auto" w:fill="auto"/>
            <w:noWrap/>
            <w:vAlign w:val="bottom"/>
            <w:hideMark/>
          </w:tcPr>
          <w:p w14:paraId="375C7FD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Sign</w:t>
            </w:r>
          </w:p>
        </w:tc>
        <w:tc>
          <w:tcPr>
            <w:tcW w:w="660" w:type="dxa"/>
            <w:tcBorders>
              <w:top w:val="nil"/>
              <w:left w:val="nil"/>
              <w:bottom w:val="single" w:sz="4" w:space="0" w:color="auto"/>
              <w:right w:val="single" w:sz="4" w:space="0" w:color="auto"/>
            </w:tcBorders>
            <w:shd w:val="clear" w:color="auto" w:fill="auto"/>
            <w:noWrap/>
            <w:vAlign w:val="bottom"/>
            <w:hideMark/>
          </w:tcPr>
          <w:p w14:paraId="72A040F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8E99EA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578FD0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D8FFFD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857809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FED5A1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FA58BB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CED5B8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49BEAD03" w14:textId="77777777" w:rsidTr="00B11EE0">
        <w:trPr>
          <w:trHeight w:val="300"/>
        </w:trPr>
        <w:tc>
          <w:tcPr>
            <w:tcW w:w="1255" w:type="dxa"/>
            <w:tcBorders>
              <w:top w:val="single" w:sz="4" w:space="0" w:color="auto"/>
              <w:left w:val="nil"/>
              <w:bottom w:val="nil"/>
              <w:right w:val="single" w:sz="4" w:space="0" w:color="auto"/>
            </w:tcBorders>
            <w:shd w:val="clear" w:color="auto" w:fill="auto"/>
            <w:noWrap/>
            <w:vAlign w:val="bottom"/>
            <w:hideMark/>
          </w:tcPr>
          <w:p w14:paraId="2CFFF6A4"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Skrik</w:t>
            </w:r>
          </w:p>
        </w:tc>
        <w:tc>
          <w:tcPr>
            <w:tcW w:w="1906" w:type="dxa"/>
            <w:tcBorders>
              <w:top w:val="single" w:sz="4" w:space="0" w:color="auto"/>
              <w:left w:val="nil"/>
              <w:bottom w:val="single" w:sz="4" w:space="0" w:color="auto"/>
              <w:right w:val="single" w:sz="4" w:space="0" w:color="auto"/>
            </w:tcBorders>
            <w:shd w:val="clear" w:color="auto" w:fill="auto"/>
            <w:noWrap/>
            <w:vAlign w:val="bottom"/>
            <w:hideMark/>
          </w:tcPr>
          <w:p w14:paraId="72A5C7E5"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Högtonad, tröstbar</w:t>
            </w:r>
          </w:p>
        </w:tc>
        <w:tc>
          <w:tcPr>
            <w:tcW w:w="780" w:type="dxa"/>
            <w:tcBorders>
              <w:top w:val="nil"/>
              <w:left w:val="nil"/>
              <w:bottom w:val="single" w:sz="4" w:space="0" w:color="auto"/>
              <w:right w:val="single" w:sz="4" w:space="0" w:color="auto"/>
            </w:tcBorders>
            <w:shd w:val="clear" w:color="auto" w:fill="auto"/>
            <w:noWrap/>
            <w:vAlign w:val="bottom"/>
            <w:hideMark/>
          </w:tcPr>
          <w:p w14:paraId="5CF27F9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5E16D21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C86F30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0264D9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87BE2A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3B365C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45565B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B2B8A8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06E123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10A71738" w14:textId="77777777" w:rsidTr="00B11EE0">
        <w:trPr>
          <w:trHeight w:val="300"/>
        </w:trPr>
        <w:tc>
          <w:tcPr>
            <w:tcW w:w="1255" w:type="dxa"/>
            <w:tcBorders>
              <w:top w:val="nil"/>
              <w:left w:val="nil"/>
              <w:bottom w:val="single" w:sz="4" w:space="0" w:color="auto"/>
              <w:right w:val="single" w:sz="4" w:space="0" w:color="auto"/>
            </w:tcBorders>
            <w:shd w:val="clear" w:color="auto" w:fill="auto"/>
            <w:noWrap/>
            <w:vAlign w:val="bottom"/>
            <w:hideMark/>
          </w:tcPr>
          <w:p w14:paraId="330039DC"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2AB88ABC"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Högtonad, otröstbar</w:t>
            </w:r>
          </w:p>
        </w:tc>
        <w:tc>
          <w:tcPr>
            <w:tcW w:w="780" w:type="dxa"/>
            <w:tcBorders>
              <w:top w:val="nil"/>
              <w:left w:val="nil"/>
              <w:bottom w:val="single" w:sz="4" w:space="0" w:color="auto"/>
              <w:right w:val="single" w:sz="4" w:space="0" w:color="auto"/>
            </w:tcBorders>
            <w:shd w:val="clear" w:color="auto" w:fill="auto"/>
            <w:noWrap/>
            <w:vAlign w:val="bottom"/>
            <w:hideMark/>
          </w:tcPr>
          <w:p w14:paraId="04AF11A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3</w:t>
            </w:r>
          </w:p>
        </w:tc>
        <w:tc>
          <w:tcPr>
            <w:tcW w:w="660" w:type="dxa"/>
            <w:tcBorders>
              <w:top w:val="nil"/>
              <w:left w:val="nil"/>
              <w:bottom w:val="single" w:sz="4" w:space="0" w:color="auto"/>
              <w:right w:val="single" w:sz="4" w:space="0" w:color="auto"/>
            </w:tcBorders>
            <w:shd w:val="clear" w:color="auto" w:fill="auto"/>
            <w:noWrap/>
            <w:vAlign w:val="bottom"/>
            <w:hideMark/>
          </w:tcPr>
          <w:p w14:paraId="4B453F2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A95D02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05F5F7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5DDC59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7F1697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368355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FD2A05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E5E3F1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26651CCF"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75328C38"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Sömn</w:t>
            </w:r>
          </w:p>
        </w:tc>
        <w:tc>
          <w:tcPr>
            <w:tcW w:w="1906" w:type="dxa"/>
            <w:tcBorders>
              <w:top w:val="nil"/>
              <w:left w:val="nil"/>
              <w:bottom w:val="single" w:sz="4" w:space="0" w:color="auto"/>
              <w:right w:val="single" w:sz="4" w:space="0" w:color="auto"/>
            </w:tcBorders>
            <w:shd w:val="clear" w:color="auto" w:fill="auto"/>
            <w:noWrap/>
            <w:vAlign w:val="bottom"/>
            <w:hideMark/>
          </w:tcPr>
          <w:p w14:paraId="2F3A281F"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Sover &lt; 3 tim efter mat</w:t>
            </w:r>
          </w:p>
        </w:tc>
        <w:tc>
          <w:tcPr>
            <w:tcW w:w="780" w:type="dxa"/>
            <w:tcBorders>
              <w:top w:val="nil"/>
              <w:left w:val="nil"/>
              <w:bottom w:val="single" w:sz="4" w:space="0" w:color="auto"/>
              <w:right w:val="single" w:sz="4" w:space="0" w:color="auto"/>
            </w:tcBorders>
            <w:shd w:val="clear" w:color="auto" w:fill="auto"/>
            <w:noWrap/>
            <w:vAlign w:val="bottom"/>
            <w:hideMark/>
          </w:tcPr>
          <w:p w14:paraId="6521F6C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4" w:space="0" w:color="auto"/>
              <w:right w:val="single" w:sz="4" w:space="0" w:color="auto"/>
            </w:tcBorders>
            <w:shd w:val="clear" w:color="auto" w:fill="auto"/>
            <w:noWrap/>
            <w:vAlign w:val="bottom"/>
            <w:hideMark/>
          </w:tcPr>
          <w:p w14:paraId="63049E4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33A262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8D562E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D402A7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1AAA67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AC1381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192874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D5D7BD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17B5A703"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100EF709"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2927D2D6"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Sover &lt; 2 tim efter mat</w:t>
            </w:r>
          </w:p>
        </w:tc>
        <w:tc>
          <w:tcPr>
            <w:tcW w:w="780" w:type="dxa"/>
            <w:tcBorders>
              <w:top w:val="nil"/>
              <w:left w:val="nil"/>
              <w:bottom w:val="single" w:sz="4" w:space="0" w:color="auto"/>
              <w:right w:val="single" w:sz="4" w:space="0" w:color="auto"/>
            </w:tcBorders>
            <w:shd w:val="clear" w:color="auto" w:fill="auto"/>
            <w:noWrap/>
            <w:vAlign w:val="bottom"/>
            <w:hideMark/>
          </w:tcPr>
          <w:p w14:paraId="77D028E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07BE9CA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68CB86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F8B9D1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A173CE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88720F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308510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11AA88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6C03B7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438E3020"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2ED4D7B6"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36642EBE"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Sover &lt; 1 tim efter mat</w:t>
            </w:r>
          </w:p>
        </w:tc>
        <w:tc>
          <w:tcPr>
            <w:tcW w:w="780" w:type="dxa"/>
            <w:tcBorders>
              <w:top w:val="nil"/>
              <w:left w:val="nil"/>
              <w:bottom w:val="single" w:sz="4" w:space="0" w:color="auto"/>
              <w:right w:val="single" w:sz="4" w:space="0" w:color="auto"/>
            </w:tcBorders>
            <w:shd w:val="clear" w:color="auto" w:fill="auto"/>
            <w:noWrap/>
            <w:vAlign w:val="bottom"/>
            <w:hideMark/>
          </w:tcPr>
          <w:p w14:paraId="3C620FC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3</w:t>
            </w:r>
          </w:p>
        </w:tc>
        <w:tc>
          <w:tcPr>
            <w:tcW w:w="660" w:type="dxa"/>
            <w:tcBorders>
              <w:top w:val="nil"/>
              <w:left w:val="nil"/>
              <w:bottom w:val="single" w:sz="4" w:space="0" w:color="auto"/>
              <w:right w:val="single" w:sz="4" w:space="0" w:color="auto"/>
            </w:tcBorders>
            <w:shd w:val="clear" w:color="auto" w:fill="auto"/>
            <w:noWrap/>
            <w:vAlign w:val="bottom"/>
            <w:hideMark/>
          </w:tcPr>
          <w:p w14:paraId="19034C1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E89B95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497E29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1DBDC1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A96811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AE263E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A1FC05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F232D5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6BFBD27C"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40D92234"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Mororeflex</w:t>
            </w:r>
          </w:p>
        </w:tc>
        <w:tc>
          <w:tcPr>
            <w:tcW w:w="1906" w:type="dxa"/>
            <w:tcBorders>
              <w:top w:val="nil"/>
              <w:left w:val="nil"/>
              <w:bottom w:val="single" w:sz="4" w:space="0" w:color="auto"/>
              <w:right w:val="single" w:sz="4" w:space="0" w:color="auto"/>
            </w:tcBorders>
            <w:shd w:val="clear" w:color="auto" w:fill="auto"/>
            <w:noWrap/>
            <w:vAlign w:val="bottom"/>
            <w:hideMark/>
          </w:tcPr>
          <w:p w14:paraId="6501F1EA"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Hyperaktiv</w:t>
            </w:r>
          </w:p>
        </w:tc>
        <w:tc>
          <w:tcPr>
            <w:tcW w:w="780" w:type="dxa"/>
            <w:tcBorders>
              <w:top w:val="nil"/>
              <w:left w:val="nil"/>
              <w:bottom w:val="single" w:sz="4" w:space="0" w:color="auto"/>
              <w:right w:val="single" w:sz="4" w:space="0" w:color="auto"/>
            </w:tcBorders>
            <w:shd w:val="clear" w:color="auto" w:fill="auto"/>
            <w:noWrap/>
            <w:vAlign w:val="bottom"/>
            <w:hideMark/>
          </w:tcPr>
          <w:p w14:paraId="16AA93B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28F1E16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260BA9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3E2A64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9116B2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C477E1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DBD45E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12F409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CCE28B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372BACA4"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36C6C420"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025EDAD1"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Uttalad hyperaktiv</w:t>
            </w:r>
          </w:p>
        </w:tc>
        <w:tc>
          <w:tcPr>
            <w:tcW w:w="780" w:type="dxa"/>
            <w:tcBorders>
              <w:top w:val="nil"/>
              <w:left w:val="nil"/>
              <w:bottom w:val="single" w:sz="4" w:space="0" w:color="auto"/>
              <w:right w:val="single" w:sz="4" w:space="0" w:color="auto"/>
            </w:tcBorders>
            <w:shd w:val="clear" w:color="auto" w:fill="auto"/>
            <w:noWrap/>
            <w:vAlign w:val="bottom"/>
            <w:hideMark/>
          </w:tcPr>
          <w:p w14:paraId="0BFD399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3</w:t>
            </w:r>
          </w:p>
        </w:tc>
        <w:tc>
          <w:tcPr>
            <w:tcW w:w="660" w:type="dxa"/>
            <w:tcBorders>
              <w:top w:val="nil"/>
              <w:left w:val="nil"/>
              <w:bottom w:val="single" w:sz="4" w:space="0" w:color="auto"/>
              <w:right w:val="single" w:sz="4" w:space="0" w:color="auto"/>
            </w:tcBorders>
            <w:shd w:val="clear" w:color="auto" w:fill="auto"/>
            <w:noWrap/>
            <w:vAlign w:val="bottom"/>
            <w:hideMark/>
          </w:tcPr>
          <w:p w14:paraId="0C96985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85F2D9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663FAC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4998FB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22A1BD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47AFD3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D5024D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6A1C5B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6BB2F37E"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218AE66C"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Tremor</w:t>
            </w:r>
          </w:p>
        </w:tc>
        <w:tc>
          <w:tcPr>
            <w:tcW w:w="1906" w:type="dxa"/>
            <w:tcBorders>
              <w:top w:val="nil"/>
              <w:left w:val="nil"/>
              <w:bottom w:val="single" w:sz="4" w:space="0" w:color="auto"/>
              <w:right w:val="single" w:sz="4" w:space="0" w:color="auto"/>
            </w:tcBorders>
            <w:shd w:val="clear" w:color="auto" w:fill="auto"/>
            <w:noWrap/>
            <w:vAlign w:val="bottom"/>
            <w:hideMark/>
          </w:tcPr>
          <w:p w14:paraId="68B684B7"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Måttlig vid störning</w:t>
            </w:r>
          </w:p>
        </w:tc>
        <w:tc>
          <w:tcPr>
            <w:tcW w:w="780" w:type="dxa"/>
            <w:tcBorders>
              <w:top w:val="nil"/>
              <w:left w:val="nil"/>
              <w:bottom w:val="single" w:sz="4" w:space="0" w:color="auto"/>
              <w:right w:val="single" w:sz="4" w:space="0" w:color="auto"/>
            </w:tcBorders>
            <w:shd w:val="clear" w:color="auto" w:fill="auto"/>
            <w:noWrap/>
            <w:vAlign w:val="bottom"/>
            <w:hideMark/>
          </w:tcPr>
          <w:p w14:paraId="3D0E454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4" w:space="0" w:color="auto"/>
              <w:right w:val="single" w:sz="4" w:space="0" w:color="auto"/>
            </w:tcBorders>
            <w:shd w:val="clear" w:color="auto" w:fill="auto"/>
            <w:noWrap/>
            <w:vAlign w:val="bottom"/>
            <w:hideMark/>
          </w:tcPr>
          <w:p w14:paraId="6783DA9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865454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0202CC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D63BD8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66A535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80BD0A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8514CC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1FC00A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3171E8E1"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4B341259"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27B0B7A0"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Ökad vid störning</w:t>
            </w:r>
          </w:p>
        </w:tc>
        <w:tc>
          <w:tcPr>
            <w:tcW w:w="780" w:type="dxa"/>
            <w:tcBorders>
              <w:top w:val="nil"/>
              <w:left w:val="nil"/>
              <w:bottom w:val="single" w:sz="4" w:space="0" w:color="auto"/>
              <w:right w:val="single" w:sz="4" w:space="0" w:color="auto"/>
            </w:tcBorders>
            <w:shd w:val="clear" w:color="auto" w:fill="auto"/>
            <w:noWrap/>
            <w:vAlign w:val="bottom"/>
            <w:hideMark/>
          </w:tcPr>
          <w:p w14:paraId="4181400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1683252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034979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CA7661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D03BCE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373714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ECE0FB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23D54D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5EC9DE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2FB2A557"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79FFCA4A"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65006ED1"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Måttlig utan störning</w:t>
            </w:r>
          </w:p>
        </w:tc>
        <w:tc>
          <w:tcPr>
            <w:tcW w:w="780" w:type="dxa"/>
            <w:tcBorders>
              <w:top w:val="nil"/>
              <w:left w:val="nil"/>
              <w:bottom w:val="single" w:sz="4" w:space="0" w:color="auto"/>
              <w:right w:val="single" w:sz="4" w:space="0" w:color="auto"/>
            </w:tcBorders>
            <w:shd w:val="clear" w:color="auto" w:fill="auto"/>
            <w:noWrap/>
            <w:vAlign w:val="bottom"/>
            <w:hideMark/>
          </w:tcPr>
          <w:p w14:paraId="5CA8448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3</w:t>
            </w:r>
          </w:p>
        </w:tc>
        <w:tc>
          <w:tcPr>
            <w:tcW w:w="660" w:type="dxa"/>
            <w:tcBorders>
              <w:top w:val="nil"/>
              <w:left w:val="nil"/>
              <w:bottom w:val="single" w:sz="4" w:space="0" w:color="auto"/>
              <w:right w:val="single" w:sz="4" w:space="0" w:color="auto"/>
            </w:tcBorders>
            <w:shd w:val="clear" w:color="auto" w:fill="auto"/>
            <w:noWrap/>
            <w:vAlign w:val="bottom"/>
            <w:hideMark/>
          </w:tcPr>
          <w:p w14:paraId="3E59F1D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BA0B10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EB4628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93416E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E606C2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420BBE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6D644B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516331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4CAB0DFA"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737DC5FB"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3B21240C"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Ökad utan störning</w:t>
            </w:r>
          </w:p>
        </w:tc>
        <w:tc>
          <w:tcPr>
            <w:tcW w:w="780" w:type="dxa"/>
            <w:tcBorders>
              <w:top w:val="nil"/>
              <w:left w:val="nil"/>
              <w:bottom w:val="single" w:sz="4" w:space="0" w:color="auto"/>
              <w:right w:val="single" w:sz="4" w:space="0" w:color="auto"/>
            </w:tcBorders>
            <w:shd w:val="clear" w:color="auto" w:fill="auto"/>
            <w:noWrap/>
            <w:vAlign w:val="bottom"/>
            <w:hideMark/>
          </w:tcPr>
          <w:p w14:paraId="0170AF9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4</w:t>
            </w:r>
          </w:p>
        </w:tc>
        <w:tc>
          <w:tcPr>
            <w:tcW w:w="660" w:type="dxa"/>
            <w:tcBorders>
              <w:top w:val="nil"/>
              <w:left w:val="nil"/>
              <w:bottom w:val="single" w:sz="4" w:space="0" w:color="auto"/>
              <w:right w:val="single" w:sz="4" w:space="0" w:color="auto"/>
            </w:tcBorders>
            <w:shd w:val="clear" w:color="auto" w:fill="auto"/>
            <w:noWrap/>
            <w:vAlign w:val="bottom"/>
            <w:hideMark/>
          </w:tcPr>
          <w:p w14:paraId="5B0BDA9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0CCA97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68D454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4A72D3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C7ED6B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9004A1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B26B70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749937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31B34BBA"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5944102D"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Rivmärken</w:t>
            </w:r>
          </w:p>
        </w:tc>
        <w:tc>
          <w:tcPr>
            <w:tcW w:w="1906" w:type="dxa"/>
            <w:tcBorders>
              <w:top w:val="nil"/>
              <w:left w:val="nil"/>
              <w:bottom w:val="single" w:sz="4" w:space="0" w:color="auto"/>
              <w:right w:val="single" w:sz="4" w:space="0" w:color="auto"/>
            </w:tcBorders>
            <w:shd w:val="clear" w:color="auto" w:fill="auto"/>
            <w:noWrap/>
            <w:vAlign w:val="bottom"/>
            <w:hideMark/>
          </w:tcPr>
          <w:p w14:paraId="232D7ED1"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I ansiktet</w:t>
            </w:r>
          </w:p>
        </w:tc>
        <w:tc>
          <w:tcPr>
            <w:tcW w:w="780" w:type="dxa"/>
            <w:tcBorders>
              <w:top w:val="nil"/>
              <w:left w:val="nil"/>
              <w:bottom w:val="single" w:sz="4" w:space="0" w:color="auto"/>
              <w:right w:val="single" w:sz="4" w:space="0" w:color="auto"/>
            </w:tcBorders>
            <w:shd w:val="clear" w:color="auto" w:fill="auto"/>
            <w:noWrap/>
            <w:vAlign w:val="bottom"/>
            <w:hideMark/>
          </w:tcPr>
          <w:p w14:paraId="2366E40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4" w:space="0" w:color="auto"/>
              <w:right w:val="single" w:sz="4" w:space="0" w:color="auto"/>
            </w:tcBorders>
            <w:shd w:val="clear" w:color="auto" w:fill="auto"/>
            <w:noWrap/>
            <w:vAlign w:val="bottom"/>
            <w:hideMark/>
          </w:tcPr>
          <w:p w14:paraId="3D47B58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30C61C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D0FBF5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02B973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353FA9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7C0A47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4716CB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E655D2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75F0C0D0"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466CFF01"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Tonus</w:t>
            </w:r>
          </w:p>
        </w:tc>
        <w:tc>
          <w:tcPr>
            <w:tcW w:w="1906" w:type="dxa"/>
            <w:tcBorders>
              <w:top w:val="nil"/>
              <w:left w:val="nil"/>
              <w:bottom w:val="single" w:sz="4" w:space="0" w:color="auto"/>
              <w:right w:val="single" w:sz="4" w:space="0" w:color="auto"/>
            </w:tcBorders>
            <w:shd w:val="clear" w:color="auto" w:fill="auto"/>
            <w:noWrap/>
            <w:vAlign w:val="bottom"/>
            <w:hideMark/>
          </w:tcPr>
          <w:p w14:paraId="5E7F9A6F"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Förhöjd</w:t>
            </w:r>
          </w:p>
        </w:tc>
        <w:tc>
          <w:tcPr>
            <w:tcW w:w="780" w:type="dxa"/>
            <w:tcBorders>
              <w:top w:val="nil"/>
              <w:left w:val="nil"/>
              <w:bottom w:val="single" w:sz="4" w:space="0" w:color="auto"/>
              <w:right w:val="single" w:sz="4" w:space="0" w:color="auto"/>
            </w:tcBorders>
            <w:shd w:val="clear" w:color="auto" w:fill="auto"/>
            <w:noWrap/>
            <w:vAlign w:val="bottom"/>
            <w:hideMark/>
          </w:tcPr>
          <w:p w14:paraId="605482B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2526AF7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82763E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A3009F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FFBA81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46C665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D9E748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2E9ABA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96BC1A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68432C5C" w14:textId="77777777" w:rsidTr="00B11EE0">
        <w:trPr>
          <w:trHeight w:val="300"/>
        </w:trPr>
        <w:tc>
          <w:tcPr>
            <w:tcW w:w="1255" w:type="dxa"/>
            <w:tcBorders>
              <w:top w:val="single" w:sz="4" w:space="0" w:color="auto"/>
              <w:left w:val="single" w:sz="4" w:space="0" w:color="auto"/>
              <w:bottom w:val="nil"/>
              <w:right w:val="single" w:sz="4" w:space="0" w:color="auto"/>
            </w:tcBorders>
            <w:shd w:val="clear" w:color="auto" w:fill="auto"/>
            <w:noWrap/>
            <w:vAlign w:val="bottom"/>
            <w:hideMark/>
          </w:tcPr>
          <w:p w14:paraId="3021DEA7"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Kramper</w:t>
            </w:r>
          </w:p>
        </w:tc>
        <w:tc>
          <w:tcPr>
            <w:tcW w:w="1906" w:type="dxa"/>
            <w:tcBorders>
              <w:top w:val="nil"/>
              <w:left w:val="nil"/>
              <w:bottom w:val="single" w:sz="4" w:space="0" w:color="auto"/>
              <w:right w:val="single" w:sz="4" w:space="0" w:color="auto"/>
            </w:tcBorders>
            <w:shd w:val="clear" w:color="auto" w:fill="auto"/>
            <w:noWrap/>
            <w:vAlign w:val="bottom"/>
            <w:hideMark/>
          </w:tcPr>
          <w:p w14:paraId="1E678682"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Myoklona ryckningar</w:t>
            </w:r>
          </w:p>
        </w:tc>
        <w:tc>
          <w:tcPr>
            <w:tcW w:w="780" w:type="dxa"/>
            <w:tcBorders>
              <w:top w:val="nil"/>
              <w:left w:val="nil"/>
              <w:bottom w:val="single" w:sz="4" w:space="0" w:color="auto"/>
              <w:right w:val="single" w:sz="4" w:space="0" w:color="auto"/>
            </w:tcBorders>
            <w:shd w:val="clear" w:color="auto" w:fill="auto"/>
            <w:noWrap/>
            <w:vAlign w:val="bottom"/>
            <w:hideMark/>
          </w:tcPr>
          <w:p w14:paraId="049FFAE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3</w:t>
            </w:r>
          </w:p>
        </w:tc>
        <w:tc>
          <w:tcPr>
            <w:tcW w:w="660" w:type="dxa"/>
            <w:tcBorders>
              <w:top w:val="nil"/>
              <w:left w:val="nil"/>
              <w:bottom w:val="single" w:sz="4" w:space="0" w:color="auto"/>
              <w:right w:val="single" w:sz="4" w:space="0" w:color="auto"/>
            </w:tcBorders>
            <w:shd w:val="clear" w:color="auto" w:fill="auto"/>
            <w:noWrap/>
            <w:vAlign w:val="bottom"/>
            <w:hideMark/>
          </w:tcPr>
          <w:p w14:paraId="086922F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46E6C2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B376CD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856F35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AC2CAF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DF0542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7D8EC0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7E49C0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20901272"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7409A182"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nil"/>
              <w:right w:val="single" w:sz="4" w:space="0" w:color="auto"/>
            </w:tcBorders>
            <w:shd w:val="clear" w:color="auto" w:fill="auto"/>
            <w:noWrap/>
            <w:vAlign w:val="bottom"/>
            <w:hideMark/>
          </w:tcPr>
          <w:p w14:paraId="3085DB22"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Generella kramper</w:t>
            </w:r>
          </w:p>
        </w:tc>
        <w:tc>
          <w:tcPr>
            <w:tcW w:w="780" w:type="dxa"/>
            <w:tcBorders>
              <w:top w:val="nil"/>
              <w:left w:val="nil"/>
              <w:bottom w:val="single" w:sz="4" w:space="0" w:color="auto"/>
              <w:right w:val="single" w:sz="4" w:space="0" w:color="auto"/>
            </w:tcBorders>
            <w:shd w:val="clear" w:color="auto" w:fill="auto"/>
            <w:noWrap/>
            <w:vAlign w:val="bottom"/>
            <w:hideMark/>
          </w:tcPr>
          <w:p w14:paraId="1A34783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5</w:t>
            </w:r>
          </w:p>
        </w:tc>
        <w:tc>
          <w:tcPr>
            <w:tcW w:w="660" w:type="dxa"/>
            <w:tcBorders>
              <w:top w:val="nil"/>
              <w:left w:val="nil"/>
              <w:bottom w:val="single" w:sz="4" w:space="0" w:color="auto"/>
              <w:right w:val="single" w:sz="4" w:space="0" w:color="auto"/>
            </w:tcBorders>
            <w:shd w:val="clear" w:color="auto" w:fill="auto"/>
            <w:noWrap/>
            <w:vAlign w:val="bottom"/>
            <w:hideMark/>
          </w:tcPr>
          <w:p w14:paraId="69F415F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3FC867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9BF713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0678A6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F362E9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CA6637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643D6B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391846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50D2DAEC" w14:textId="77777777" w:rsidTr="00B11EE0">
        <w:trPr>
          <w:trHeight w:val="300"/>
        </w:trPr>
        <w:tc>
          <w:tcPr>
            <w:tcW w:w="1255" w:type="dxa"/>
            <w:tcBorders>
              <w:top w:val="single" w:sz="4" w:space="0" w:color="auto"/>
              <w:left w:val="nil"/>
              <w:bottom w:val="single" w:sz="4" w:space="0" w:color="auto"/>
              <w:right w:val="nil"/>
            </w:tcBorders>
            <w:shd w:val="clear" w:color="auto" w:fill="auto"/>
            <w:noWrap/>
            <w:vAlign w:val="bottom"/>
            <w:hideMark/>
          </w:tcPr>
          <w:p w14:paraId="52206266" w14:textId="77777777" w:rsidR="00124CF7" w:rsidRPr="00124CF7" w:rsidRDefault="00124CF7" w:rsidP="00124CF7">
            <w:pPr>
              <w:spacing w:after="0" w:line="240" w:lineRule="auto"/>
              <w:ind w:left="0" w:right="0"/>
              <w:rPr>
                <w:rFonts w:ascii="Calibri" w:hAnsi="Calibri" w:cs="Calibri"/>
                <w:b/>
                <w:bCs/>
                <w:color w:val="000000"/>
                <w:sz w:val="22"/>
                <w:szCs w:val="22"/>
              </w:rPr>
            </w:pPr>
            <w:r w:rsidRPr="00124CF7">
              <w:rPr>
                <w:rFonts w:ascii="Calibri" w:hAnsi="Calibri" w:cs="Calibri"/>
                <w:b/>
                <w:bCs/>
                <w:color w:val="000000"/>
                <w:sz w:val="22"/>
                <w:szCs w:val="22"/>
              </w:rPr>
              <w:t>Andning</w:t>
            </w:r>
          </w:p>
        </w:tc>
        <w:tc>
          <w:tcPr>
            <w:tcW w:w="1906" w:type="dxa"/>
            <w:tcBorders>
              <w:top w:val="single" w:sz="4" w:space="0" w:color="auto"/>
              <w:left w:val="nil"/>
              <w:bottom w:val="single" w:sz="4" w:space="0" w:color="auto"/>
              <w:right w:val="nil"/>
            </w:tcBorders>
            <w:shd w:val="clear" w:color="auto" w:fill="auto"/>
            <w:noWrap/>
            <w:vAlign w:val="bottom"/>
            <w:hideMark/>
          </w:tcPr>
          <w:p w14:paraId="3F6BCBB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780" w:type="dxa"/>
            <w:tcBorders>
              <w:top w:val="nil"/>
              <w:left w:val="nil"/>
              <w:bottom w:val="single" w:sz="4" w:space="0" w:color="auto"/>
              <w:right w:val="nil"/>
            </w:tcBorders>
            <w:shd w:val="clear" w:color="auto" w:fill="auto"/>
            <w:noWrap/>
            <w:vAlign w:val="bottom"/>
            <w:hideMark/>
          </w:tcPr>
          <w:p w14:paraId="2573954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nil"/>
            </w:tcBorders>
            <w:shd w:val="clear" w:color="auto" w:fill="auto"/>
            <w:noWrap/>
            <w:vAlign w:val="bottom"/>
            <w:hideMark/>
          </w:tcPr>
          <w:p w14:paraId="5E31D40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nil"/>
            </w:tcBorders>
            <w:shd w:val="clear" w:color="auto" w:fill="auto"/>
            <w:noWrap/>
            <w:vAlign w:val="bottom"/>
            <w:hideMark/>
          </w:tcPr>
          <w:p w14:paraId="389FDC3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nil"/>
            </w:tcBorders>
            <w:shd w:val="clear" w:color="auto" w:fill="auto"/>
            <w:noWrap/>
            <w:vAlign w:val="bottom"/>
            <w:hideMark/>
          </w:tcPr>
          <w:p w14:paraId="67D03BB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nil"/>
            </w:tcBorders>
            <w:shd w:val="clear" w:color="auto" w:fill="auto"/>
            <w:noWrap/>
            <w:vAlign w:val="bottom"/>
            <w:hideMark/>
          </w:tcPr>
          <w:p w14:paraId="3A8FC07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nil"/>
            </w:tcBorders>
            <w:shd w:val="clear" w:color="auto" w:fill="auto"/>
            <w:noWrap/>
            <w:vAlign w:val="bottom"/>
            <w:hideMark/>
          </w:tcPr>
          <w:p w14:paraId="37D8293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nil"/>
            </w:tcBorders>
            <w:shd w:val="clear" w:color="auto" w:fill="auto"/>
            <w:noWrap/>
            <w:vAlign w:val="bottom"/>
            <w:hideMark/>
          </w:tcPr>
          <w:p w14:paraId="7AB115F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nil"/>
            </w:tcBorders>
            <w:shd w:val="clear" w:color="auto" w:fill="auto"/>
            <w:noWrap/>
            <w:vAlign w:val="bottom"/>
            <w:hideMark/>
          </w:tcPr>
          <w:p w14:paraId="76A4846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nil"/>
            </w:tcBorders>
            <w:shd w:val="clear" w:color="auto" w:fill="auto"/>
            <w:noWrap/>
            <w:vAlign w:val="bottom"/>
            <w:hideMark/>
          </w:tcPr>
          <w:p w14:paraId="2078AEB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7FA3E202"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44257E07"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Gäspning</w:t>
            </w:r>
          </w:p>
        </w:tc>
        <w:tc>
          <w:tcPr>
            <w:tcW w:w="1906" w:type="dxa"/>
            <w:tcBorders>
              <w:top w:val="nil"/>
              <w:left w:val="nil"/>
              <w:bottom w:val="single" w:sz="4" w:space="0" w:color="auto"/>
              <w:right w:val="single" w:sz="4" w:space="0" w:color="auto"/>
            </w:tcBorders>
            <w:shd w:val="clear" w:color="auto" w:fill="auto"/>
            <w:noWrap/>
            <w:vAlign w:val="bottom"/>
            <w:hideMark/>
          </w:tcPr>
          <w:p w14:paraId="6D60BAC4"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&gt;3-4 ggr/intervall</w:t>
            </w:r>
          </w:p>
        </w:tc>
        <w:tc>
          <w:tcPr>
            <w:tcW w:w="780" w:type="dxa"/>
            <w:tcBorders>
              <w:top w:val="nil"/>
              <w:left w:val="nil"/>
              <w:bottom w:val="single" w:sz="4" w:space="0" w:color="auto"/>
              <w:right w:val="single" w:sz="4" w:space="0" w:color="auto"/>
            </w:tcBorders>
            <w:shd w:val="clear" w:color="auto" w:fill="auto"/>
            <w:noWrap/>
            <w:vAlign w:val="bottom"/>
            <w:hideMark/>
          </w:tcPr>
          <w:p w14:paraId="32E9E47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4" w:space="0" w:color="auto"/>
              <w:right w:val="single" w:sz="4" w:space="0" w:color="auto"/>
            </w:tcBorders>
            <w:shd w:val="clear" w:color="auto" w:fill="auto"/>
            <w:noWrap/>
            <w:vAlign w:val="bottom"/>
            <w:hideMark/>
          </w:tcPr>
          <w:p w14:paraId="51EDAAF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5C5103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40AD35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E5A522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A0F4A3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79EC69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134976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9A1CF8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018E13C1"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4D2250C0"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Näsa</w:t>
            </w:r>
          </w:p>
        </w:tc>
        <w:tc>
          <w:tcPr>
            <w:tcW w:w="1906" w:type="dxa"/>
            <w:tcBorders>
              <w:top w:val="nil"/>
              <w:left w:val="nil"/>
              <w:bottom w:val="single" w:sz="4" w:space="0" w:color="auto"/>
              <w:right w:val="single" w:sz="4" w:space="0" w:color="auto"/>
            </w:tcBorders>
            <w:shd w:val="clear" w:color="auto" w:fill="auto"/>
            <w:noWrap/>
            <w:vAlign w:val="bottom"/>
            <w:hideMark/>
          </w:tcPr>
          <w:p w14:paraId="3880B07D"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Nästäppa</w:t>
            </w:r>
          </w:p>
        </w:tc>
        <w:tc>
          <w:tcPr>
            <w:tcW w:w="780" w:type="dxa"/>
            <w:tcBorders>
              <w:top w:val="nil"/>
              <w:left w:val="nil"/>
              <w:bottom w:val="single" w:sz="4" w:space="0" w:color="auto"/>
              <w:right w:val="single" w:sz="4" w:space="0" w:color="auto"/>
            </w:tcBorders>
            <w:shd w:val="clear" w:color="auto" w:fill="auto"/>
            <w:noWrap/>
            <w:vAlign w:val="bottom"/>
            <w:hideMark/>
          </w:tcPr>
          <w:p w14:paraId="3BFF83F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4" w:space="0" w:color="auto"/>
              <w:right w:val="single" w:sz="4" w:space="0" w:color="auto"/>
            </w:tcBorders>
            <w:shd w:val="clear" w:color="auto" w:fill="auto"/>
            <w:noWrap/>
            <w:vAlign w:val="bottom"/>
            <w:hideMark/>
          </w:tcPr>
          <w:p w14:paraId="5476DC1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EE763F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DF3826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1DE8AC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17DBFB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030B2C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746B02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DE1267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3AE9A7FA"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42988923"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Nysning</w:t>
            </w:r>
          </w:p>
        </w:tc>
        <w:tc>
          <w:tcPr>
            <w:tcW w:w="1906" w:type="dxa"/>
            <w:tcBorders>
              <w:top w:val="nil"/>
              <w:left w:val="nil"/>
              <w:bottom w:val="single" w:sz="4" w:space="0" w:color="auto"/>
              <w:right w:val="single" w:sz="4" w:space="0" w:color="auto"/>
            </w:tcBorders>
            <w:shd w:val="clear" w:color="auto" w:fill="auto"/>
            <w:noWrap/>
            <w:vAlign w:val="bottom"/>
            <w:hideMark/>
          </w:tcPr>
          <w:p w14:paraId="70D1DC21"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&gt;3-4 ggr/intervall</w:t>
            </w:r>
          </w:p>
        </w:tc>
        <w:tc>
          <w:tcPr>
            <w:tcW w:w="780" w:type="dxa"/>
            <w:tcBorders>
              <w:top w:val="nil"/>
              <w:left w:val="nil"/>
              <w:bottom w:val="single" w:sz="4" w:space="0" w:color="auto"/>
              <w:right w:val="single" w:sz="4" w:space="0" w:color="auto"/>
            </w:tcBorders>
            <w:shd w:val="clear" w:color="auto" w:fill="auto"/>
            <w:noWrap/>
            <w:vAlign w:val="bottom"/>
            <w:hideMark/>
          </w:tcPr>
          <w:p w14:paraId="3DF6D02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4" w:space="0" w:color="auto"/>
              <w:right w:val="single" w:sz="4" w:space="0" w:color="auto"/>
            </w:tcBorders>
            <w:shd w:val="clear" w:color="auto" w:fill="auto"/>
            <w:noWrap/>
            <w:vAlign w:val="bottom"/>
            <w:hideMark/>
          </w:tcPr>
          <w:p w14:paraId="409D47A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CD2D4C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F3A44A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96819C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9B1A4D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F0C77E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C60EFE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DE0249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44AD69DA"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30DDEED9"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4D20CA2E"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Näsvingespel</w:t>
            </w:r>
          </w:p>
        </w:tc>
        <w:tc>
          <w:tcPr>
            <w:tcW w:w="780" w:type="dxa"/>
            <w:tcBorders>
              <w:top w:val="nil"/>
              <w:left w:val="nil"/>
              <w:bottom w:val="single" w:sz="4" w:space="0" w:color="auto"/>
              <w:right w:val="single" w:sz="4" w:space="0" w:color="auto"/>
            </w:tcBorders>
            <w:shd w:val="clear" w:color="auto" w:fill="auto"/>
            <w:noWrap/>
            <w:vAlign w:val="bottom"/>
            <w:hideMark/>
          </w:tcPr>
          <w:p w14:paraId="7DF92E4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5B709B3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9FFE6A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9403B5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030FB3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222C7A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B50F9C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C8BFB8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13E0E0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71416264"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4BC2B054"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Takypné &gt;60</w:t>
            </w:r>
          </w:p>
        </w:tc>
        <w:tc>
          <w:tcPr>
            <w:tcW w:w="1906" w:type="dxa"/>
            <w:tcBorders>
              <w:top w:val="nil"/>
              <w:left w:val="nil"/>
              <w:bottom w:val="single" w:sz="4" w:space="0" w:color="auto"/>
              <w:right w:val="single" w:sz="4" w:space="0" w:color="auto"/>
            </w:tcBorders>
            <w:shd w:val="clear" w:color="auto" w:fill="auto"/>
            <w:noWrap/>
            <w:vAlign w:val="bottom"/>
            <w:hideMark/>
          </w:tcPr>
          <w:p w14:paraId="06F36D8C"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Utan indragningar</w:t>
            </w:r>
          </w:p>
        </w:tc>
        <w:tc>
          <w:tcPr>
            <w:tcW w:w="780" w:type="dxa"/>
            <w:tcBorders>
              <w:top w:val="nil"/>
              <w:left w:val="nil"/>
              <w:bottom w:val="single" w:sz="4" w:space="0" w:color="auto"/>
              <w:right w:val="single" w:sz="4" w:space="0" w:color="auto"/>
            </w:tcBorders>
            <w:shd w:val="clear" w:color="auto" w:fill="auto"/>
            <w:noWrap/>
            <w:vAlign w:val="bottom"/>
            <w:hideMark/>
          </w:tcPr>
          <w:p w14:paraId="43BE3DF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4" w:space="0" w:color="auto"/>
              <w:right w:val="single" w:sz="4" w:space="0" w:color="auto"/>
            </w:tcBorders>
            <w:shd w:val="clear" w:color="auto" w:fill="auto"/>
            <w:noWrap/>
            <w:vAlign w:val="bottom"/>
            <w:hideMark/>
          </w:tcPr>
          <w:p w14:paraId="745C301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FAD591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83EA6F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696FCC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96C7C5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1EA0C5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AE8221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66FFCC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490A95CF"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74687915"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andetag/min</w:t>
            </w:r>
          </w:p>
        </w:tc>
        <w:tc>
          <w:tcPr>
            <w:tcW w:w="1906" w:type="dxa"/>
            <w:tcBorders>
              <w:top w:val="nil"/>
              <w:left w:val="nil"/>
              <w:bottom w:val="nil"/>
              <w:right w:val="single" w:sz="4" w:space="0" w:color="auto"/>
            </w:tcBorders>
            <w:shd w:val="clear" w:color="auto" w:fill="auto"/>
            <w:noWrap/>
            <w:vAlign w:val="bottom"/>
            <w:hideMark/>
          </w:tcPr>
          <w:p w14:paraId="66FA040D"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Med indragningar</w:t>
            </w:r>
          </w:p>
        </w:tc>
        <w:tc>
          <w:tcPr>
            <w:tcW w:w="780" w:type="dxa"/>
            <w:tcBorders>
              <w:top w:val="nil"/>
              <w:left w:val="nil"/>
              <w:bottom w:val="nil"/>
              <w:right w:val="single" w:sz="4" w:space="0" w:color="auto"/>
            </w:tcBorders>
            <w:shd w:val="clear" w:color="auto" w:fill="auto"/>
            <w:noWrap/>
            <w:vAlign w:val="bottom"/>
            <w:hideMark/>
          </w:tcPr>
          <w:p w14:paraId="207A567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nil"/>
              <w:right w:val="single" w:sz="4" w:space="0" w:color="auto"/>
            </w:tcBorders>
            <w:shd w:val="clear" w:color="auto" w:fill="auto"/>
            <w:noWrap/>
            <w:vAlign w:val="bottom"/>
            <w:hideMark/>
          </w:tcPr>
          <w:p w14:paraId="1053003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nil"/>
              <w:right w:val="single" w:sz="4" w:space="0" w:color="auto"/>
            </w:tcBorders>
            <w:shd w:val="clear" w:color="auto" w:fill="auto"/>
            <w:noWrap/>
            <w:vAlign w:val="bottom"/>
            <w:hideMark/>
          </w:tcPr>
          <w:p w14:paraId="5B3C560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nil"/>
              <w:right w:val="single" w:sz="4" w:space="0" w:color="auto"/>
            </w:tcBorders>
            <w:shd w:val="clear" w:color="auto" w:fill="auto"/>
            <w:noWrap/>
            <w:vAlign w:val="bottom"/>
            <w:hideMark/>
          </w:tcPr>
          <w:p w14:paraId="34BC799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nil"/>
              <w:right w:val="single" w:sz="4" w:space="0" w:color="auto"/>
            </w:tcBorders>
            <w:shd w:val="clear" w:color="auto" w:fill="auto"/>
            <w:noWrap/>
            <w:vAlign w:val="bottom"/>
            <w:hideMark/>
          </w:tcPr>
          <w:p w14:paraId="3D929C0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nil"/>
              <w:right w:val="single" w:sz="4" w:space="0" w:color="auto"/>
            </w:tcBorders>
            <w:shd w:val="clear" w:color="auto" w:fill="auto"/>
            <w:noWrap/>
            <w:vAlign w:val="bottom"/>
            <w:hideMark/>
          </w:tcPr>
          <w:p w14:paraId="3C77CB0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nil"/>
              <w:right w:val="single" w:sz="4" w:space="0" w:color="auto"/>
            </w:tcBorders>
            <w:shd w:val="clear" w:color="auto" w:fill="auto"/>
            <w:noWrap/>
            <w:vAlign w:val="bottom"/>
            <w:hideMark/>
          </w:tcPr>
          <w:p w14:paraId="5AB3836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nil"/>
              <w:right w:val="single" w:sz="4" w:space="0" w:color="auto"/>
            </w:tcBorders>
            <w:shd w:val="clear" w:color="auto" w:fill="auto"/>
            <w:noWrap/>
            <w:vAlign w:val="bottom"/>
            <w:hideMark/>
          </w:tcPr>
          <w:p w14:paraId="33C526C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nil"/>
              <w:right w:val="single" w:sz="4" w:space="0" w:color="auto"/>
            </w:tcBorders>
            <w:shd w:val="clear" w:color="auto" w:fill="auto"/>
            <w:noWrap/>
            <w:vAlign w:val="bottom"/>
            <w:hideMark/>
          </w:tcPr>
          <w:p w14:paraId="2D6CFBF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20ECA296" w14:textId="77777777" w:rsidTr="00B11EE0">
        <w:trPr>
          <w:trHeight w:val="300"/>
        </w:trPr>
        <w:tc>
          <w:tcPr>
            <w:tcW w:w="3161" w:type="dxa"/>
            <w:gridSpan w:val="2"/>
            <w:tcBorders>
              <w:top w:val="single" w:sz="4" w:space="0" w:color="auto"/>
              <w:left w:val="nil"/>
              <w:bottom w:val="single" w:sz="4" w:space="0" w:color="auto"/>
              <w:right w:val="nil"/>
            </w:tcBorders>
            <w:shd w:val="clear" w:color="auto" w:fill="auto"/>
            <w:noWrap/>
            <w:vAlign w:val="bottom"/>
            <w:hideMark/>
          </w:tcPr>
          <w:p w14:paraId="3621FBB1" w14:textId="77777777" w:rsidR="00124CF7" w:rsidRPr="00124CF7" w:rsidRDefault="00124CF7" w:rsidP="00124CF7">
            <w:pPr>
              <w:spacing w:after="0" w:line="240" w:lineRule="auto"/>
              <w:ind w:left="0" w:right="0"/>
              <w:rPr>
                <w:rFonts w:ascii="Calibri" w:hAnsi="Calibri" w:cs="Calibri"/>
                <w:b/>
                <w:bCs/>
                <w:color w:val="000000"/>
                <w:sz w:val="22"/>
                <w:szCs w:val="22"/>
              </w:rPr>
            </w:pPr>
            <w:r w:rsidRPr="00124CF7">
              <w:rPr>
                <w:rFonts w:ascii="Calibri" w:hAnsi="Calibri" w:cs="Calibri"/>
                <w:b/>
                <w:bCs/>
                <w:color w:val="000000"/>
                <w:sz w:val="22"/>
                <w:szCs w:val="22"/>
              </w:rPr>
              <w:t>Gastrointestinal</w:t>
            </w:r>
          </w:p>
        </w:tc>
        <w:tc>
          <w:tcPr>
            <w:tcW w:w="780" w:type="dxa"/>
            <w:tcBorders>
              <w:top w:val="single" w:sz="4" w:space="0" w:color="auto"/>
              <w:left w:val="nil"/>
              <w:bottom w:val="single" w:sz="4" w:space="0" w:color="auto"/>
              <w:right w:val="nil"/>
            </w:tcBorders>
            <w:shd w:val="clear" w:color="auto" w:fill="auto"/>
            <w:noWrap/>
            <w:vAlign w:val="bottom"/>
            <w:hideMark/>
          </w:tcPr>
          <w:p w14:paraId="50C198C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nil"/>
            </w:tcBorders>
            <w:shd w:val="clear" w:color="auto" w:fill="auto"/>
            <w:noWrap/>
            <w:vAlign w:val="bottom"/>
            <w:hideMark/>
          </w:tcPr>
          <w:p w14:paraId="2E0FF91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nil"/>
            </w:tcBorders>
            <w:shd w:val="clear" w:color="auto" w:fill="auto"/>
            <w:noWrap/>
            <w:vAlign w:val="bottom"/>
            <w:hideMark/>
          </w:tcPr>
          <w:p w14:paraId="35D2E00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nil"/>
            </w:tcBorders>
            <w:shd w:val="clear" w:color="auto" w:fill="auto"/>
            <w:noWrap/>
            <w:vAlign w:val="bottom"/>
            <w:hideMark/>
          </w:tcPr>
          <w:p w14:paraId="75E9917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nil"/>
            </w:tcBorders>
            <w:shd w:val="clear" w:color="auto" w:fill="auto"/>
            <w:noWrap/>
            <w:vAlign w:val="bottom"/>
            <w:hideMark/>
          </w:tcPr>
          <w:p w14:paraId="1C7E2DB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nil"/>
            </w:tcBorders>
            <w:shd w:val="clear" w:color="auto" w:fill="auto"/>
            <w:noWrap/>
            <w:vAlign w:val="bottom"/>
            <w:hideMark/>
          </w:tcPr>
          <w:p w14:paraId="2FABA04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nil"/>
            </w:tcBorders>
            <w:shd w:val="clear" w:color="auto" w:fill="auto"/>
            <w:noWrap/>
            <w:vAlign w:val="bottom"/>
            <w:hideMark/>
          </w:tcPr>
          <w:p w14:paraId="663016A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nil"/>
            </w:tcBorders>
            <w:shd w:val="clear" w:color="auto" w:fill="auto"/>
            <w:noWrap/>
            <w:vAlign w:val="bottom"/>
            <w:hideMark/>
          </w:tcPr>
          <w:p w14:paraId="5DE32A7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nil"/>
            </w:tcBorders>
            <w:shd w:val="clear" w:color="auto" w:fill="auto"/>
            <w:noWrap/>
            <w:vAlign w:val="bottom"/>
            <w:hideMark/>
          </w:tcPr>
          <w:p w14:paraId="6EDFF5F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20474801"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31260678"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Sugbeteende</w:t>
            </w:r>
          </w:p>
        </w:tc>
        <w:tc>
          <w:tcPr>
            <w:tcW w:w="1906" w:type="dxa"/>
            <w:tcBorders>
              <w:top w:val="nil"/>
              <w:left w:val="nil"/>
              <w:bottom w:val="single" w:sz="4" w:space="0" w:color="auto"/>
              <w:right w:val="single" w:sz="4" w:space="0" w:color="auto"/>
            </w:tcBorders>
            <w:shd w:val="clear" w:color="auto" w:fill="auto"/>
            <w:noWrap/>
            <w:vAlign w:val="bottom"/>
            <w:hideMark/>
          </w:tcPr>
          <w:p w14:paraId="1AD3095B"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Intensivt</w:t>
            </w:r>
          </w:p>
        </w:tc>
        <w:tc>
          <w:tcPr>
            <w:tcW w:w="780" w:type="dxa"/>
            <w:tcBorders>
              <w:top w:val="nil"/>
              <w:left w:val="nil"/>
              <w:bottom w:val="single" w:sz="4" w:space="0" w:color="auto"/>
              <w:right w:val="single" w:sz="4" w:space="0" w:color="auto"/>
            </w:tcBorders>
            <w:shd w:val="clear" w:color="auto" w:fill="auto"/>
            <w:noWrap/>
            <w:vAlign w:val="bottom"/>
            <w:hideMark/>
          </w:tcPr>
          <w:p w14:paraId="2D1AA0C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4" w:space="0" w:color="auto"/>
              <w:right w:val="single" w:sz="4" w:space="0" w:color="auto"/>
            </w:tcBorders>
            <w:shd w:val="clear" w:color="auto" w:fill="auto"/>
            <w:noWrap/>
            <w:vAlign w:val="bottom"/>
            <w:hideMark/>
          </w:tcPr>
          <w:p w14:paraId="7196DF6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404C4C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5FE3B8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53F2C4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391442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6F163A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58856A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A70465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231979B9"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69A22461"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Matbeteende</w:t>
            </w:r>
          </w:p>
        </w:tc>
        <w:tc>
          <w:tcPr>
            <w:tcW w:w="1906" w:type="dxa"/>
            <w:tcBorders>
              <w:top w:val="nil"/>
              <w:left w:val="nil"/>
              <w:bottom w:val="single" w:sz="4" w:space="0" w:color="auto"/>
              <w:right w:val="single" w:sz="4" w:space="0" w:color="auto"/>
            </w:tcBorders>
            <w:shd w:val="clear" w:color="auto" w:fill="auto"/>
            <w:noWrap/>
            <w:vAlign w:val="bottom"/>
            <w:hideMark/>
          </w:tcPr>
          <w:p w14:paraId="0C5A8B29"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Svårmatad</w:t>
            </w:r>
          </w:p>
        </w:tc>
        <w:tc>
          <w:tcPr>
            <w:tcW w:w="780" w:type="dxa"/>
            <w:tcBorders>
              <w:top w:val="nil"/>
              <w:left w:val="nil"/>
              <w:bottom w:val="single" w:sz="4" w:space="0" w:color="auto"/>
              <w:right w:val="single" w:sz="4" w:space="0" w:color="auto"/>
            </w:tcBorders>
            <w:shd w:val="clear" w:color="auto" w:fill="auto"/>
            <w:noWrap/>
            <w:vAlign w:val="bottom"/>
            <w:hideMark/>
          </w:tcPr>
          <w:p w14:paraId="0899694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0068AA4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A59255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8FA08E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B34FBD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AADF9C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F53907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3D940C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095EFB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279F68A3"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235F83ED"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Kräkningar</w:t>
            </w:r>
          </w:p>
        </w:tc>
        <w:tc>
          <w:tcPr>
            <w:tcW w:w="1906" w:type="dxa"/>
            <w:tcBorders>
              <w:top w:val="nil"/>
              <w:left w:val="nil"/>
              <w:bottom w:val="single" w:sz="4" w:space="0" w:color="auto"/>
              <w:right w:val="single" w:sz="4" w:space="0" w:color="auto"/>
            </w:tcBorders>
            <w:shd w:val="clear" w:color="auto" w:fill="auto"/>
            <w:noWrap/>
            <w:vAlign w:val="bottom"/>
            <w:hideMark/>
          </w:tcPr>
          <w:p w14:paraId="2254ED25"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Uppstötningar</w:t>
            </w:r>
          </w:p>
        </w:tc>
        <w:tc>
          <w:tcPr>
            <w:tcW w:w="780" w:type="dxa"/>
            <w:tcBorders>
              <w:top w:val="nil"/>
              <w:left w:val="nil"/>
              <w:bottom w:val="single" w:sz="4" w:space="0" w:color="auto"/>
              <w:right w:val="single" w:sz="4" w:space="0" w:color="auto"/>
            </w:tcBorders>
            <w:shd w:val="clear" w:color="auto" w:fill="auto"/>
            <w:noWrap/>
            <w:vAlign w:val="bottom"/>
            <w:hideMark/>
          </w:tcPr>
          <w:p w14:paraId="2F1A7A5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25D308A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C00EF3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AE5584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B77C8E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D63E39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C20151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5D5F46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C0D5C6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0BA0955E"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297E011E"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61FDB5D0"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Kaskadkräkningar</w:t>
            </w:r>
          </w:p>
        </w:tc>
        <w:tc>
          <w:tcPr>
            <w:tcW w:w="780" w:type="dxa"/>
            <w:tcBorders>
              <w:top w:val="nil"/>
              <w:left w:val="nil"/>
              <w:bottom w:val="single" w:sz="4" w:space="0" w:color="auto"/>
              <w:right w:val="single" w:sz="4" w:space="0" w:color="auto"/>
            </w:tcBorders>
            <w:shd w:val="clear" w:color="auto" w:fill="auto"/>
            <w:noWrap/>
            <w:vAlign w:val="bottom"/>
            <w:hideMark/>
          </w:tcPr>
          <w:p w14:paraId="5D34C53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3</w:t>
            </w:r>
          </w:p>
        </w:tc>
        <w:tc>
          <w:tcPr>
            <w:tcW w:w="660" w:type="dxa"/>
            <w:tcBorders>
              <w:top w:val="nil"/>
              <w:left w:val="nil"/>
              <w:bottom w:val="single" w:sz="4" w:space="0" w:color="auto"/>
              <w:right w:val="single" w:sz="4" w:space="0" w:color="auto"/>
            </w:tcBorders>
            <w:shd w:val="clear" w:color="auto" w:fill="auto"/>
            <w:noWrap/>
            <w:vAlign w:val="bottom"/>
            <w:hideMark/>
          </w:tcPr>
          <w:p w14:paraId="4C7E312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030C07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955905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29043E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38917D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D6515D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A036E1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0A3167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3BC91312"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2A8EDFFD"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Avföring</w:t>
            </w:r>
          </w:p>
        </w:tc>
        <w:tc>
          <w:tcPr>
            <w:tcW w:w="1906" w:type="dxa"/>
            <w:tcBorders>
              <w:top w:val="nil"/>
              <w:left w:val="nil"/>
              <w:bottom w:val="single" w:sz="4" w:space="0" w:color="auto"/>
              <w:right w:val="single" w:sz="4" w:space="0" w:color="auto"/>
            </w:tcBorders>
            <w:shd w:val="clear" w:color="auto" w:fill="auto"/>
            <w:noWrap/>
            <w:vAlign w:val="bottom"/>
            <w:hideMark/>
          </w:tcPr>
          <w:p w14:paraId="4633ABAA"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Lös</w:t>
            </w:r>
          </w:p>
        </w:tc>
        <w:tc>
          <w:tcPr>
            <w:tcW w:w="780" w:type="dxa"/>
            <w:tcBorders>
              <w:top w:val="nil"/>
              <w:left w:val="nil"/>
              <w:bottom w:val="single" w:sz="4" w:space="0" w:color="auto"/>
              <w:right w:val="single" w:sz="4" w:space="0" w:color="auto"/>
            </w:tcBorders>
            <w:shd w:val="clear" w:color="auto" w:fill="auto"/>
            <w:noWrap/>
            <w:vAlign w:val="bottom"/>
            <w:hideMark/>
          </w:tcPr>
          <w:p w14:paraId="474D642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7F08D22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0744BF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893E69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D01820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DE6EEB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F617D1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A097AB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8B53BE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5D2E4E53"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2BED6BD0"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nil"/>
              <w:right w:val="single" w:sz="4" w:space="0" w:color="auto"/>
            </w:tcBorders>
            <w:shd w:val="clear" w:color="auto" w:fill="auto"/>
            <w:noWrap/>
            <w:vAlign w:val="bottom"/>
            <w:hideMark/>
          </w:tcPr>
          <w:p w14:paraId="4E4DCEF9"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Vattentunn</w:t>
            </w:r>
          </w:p>
        </w:tc>
        <w:tc>
          <w:tcPr>
            <w:tcW w:w="780" w:type="dxa"/>
            <w:tcBorders>
              <w:top w:val="nil"/>
              <w:left w:val="nil"/>
              <w:bottom w:val="single" w:sz="4" w:space="0" w:color="auto"/>
              <w:right w:val="single" w:sz="4" w:space="0" w:color="auto"/>
            </w:tcBorders>
            <w:shd w:val="clear" w:color="auto" w:fill="auto"/>
            <w:noWrap/>
            <w:vAlign w:val="bottom"/>
            <w:hideMark/>
          </w:tcPr>
          <w:p w14:paraId="1A09FA1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3</w:t>
            </w:r>
          </w:p>
        </w:tc>
        <w:tc>
          <w:tcPr>
            <w:tcW w:w="660" w:type="dxa"/>
            <w:tcBorders>
              <w:top w:val="nil"/>
              <w:left w:val="nil"/>
              <w:bottom w:val="single" w:sz="4" w:space="0" w:color="auto"/>
              <w:right w:val="single" w:sz="4" w:space="0" w:color="auto"/>
            </w:tcBorders>
            <w:shd w:val="clear" w:color="auto" w:fill="auto"/>
            <w:noWrap/>
            <w:vAlign w:val="bottom"/>
            <w:hideMark/>
          </w:tcPr>
          <w:p w14:paraId="0BCBA00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DC68FA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5809C4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1F74D1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7565A2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6CC82D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EC4970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6E2930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4130226D" w14:textId="77777777" w:rsidTr="00B11EE0">
        <w:trPr>
          <w:trHeight w:val="300"/>
        </w:trPr>
        <w:tc>
          <w:tcPr>
            <w:tcW w:w="1255" w:type="dxa"/>
            <w:tcBorders>
              <w:top w:val="single" w:sz="4" w:space="0" w:color="auto"/>
              <w:left w:val="nil"/>
              <w:bottom w:val="single" w:sz="4" w:space="0" w:color="auto"/>
              <w:right w:val="nil"/>
            </w:tcBorders>
            <w:shd w:val="clear" w:color="auto" w:fill="auto"/>
            <w:noWrap/>
            <w:vAlign w:val="bottom"/>
            <w:hideMark/>
          </w:tcPr>
          <w:p w14:paraId="547FB27F" w14:textId="77777777" w:rsidR="00124CF7" w:rsidRPr="00124CF7" w:rsidRDefault="00124CF7" w:rsidP="00124CF7">
            <w:pPr>
              <w:spacing w:after="0" w:line="240" w:lineRule="auto"/>
              <w:ind w:left="0" w:right="0"/>
              <w:rPr>
                <w:rFonts w:ascii="Calibri" w:hAnsi="Calibri" w:cs="Calibri"/>
                <w:b/>
                <w:bCs/>
                <w:color w:val="000000"/>
                <w:sz w:val="22"/>
                <w:szCs w:val="22"/>
              </w:rPr>
            </w:pPr>
            <w:r w:rsidRPr="00124CF7">
              <w:rPr>
                <w:rFonts w:ascii="Calibri" w:hAnsi="Calibri" w:cs="Calibri"/>
                <w:b/>
                <w:bCs/>
                <w:color w:val="000000"/>
                <w:sz w:val="22"/>
                <w:szCs w:val="22"/>
              </w:rPr>
              <w:t>Övrigt</w:t>
            </w:r>
          </w:p>
        </w:tc>
        <w:tc>
          <w:tcPr>
            <w:tcW w:w="1906" w:type="dxa"/>
            <w:tcBorders>
              <w:top w:val="single" w:sz="4" w:space="0" w:color="auto"/>
              <w:left w:val="nil"/>
              <w:bottom w:val="single" w:sz="4" w:space="0" w:color="auto"/>
              <w:right w:val="nil"/>
            </w:tcBorders>
            <w:shd w:val="clear" w:color="auto" w:fill="auto"/>
            <w:noWrap/>
            <w:vAlign w:val="bottom"/>
            <w:hideMark/>
          </w:tcPr>
          <w:p w14:paraId="41EFA50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780" w:type="dxa"/>
            <w:tcBorders>
              <w:top w:val="nil"/>
              <w:left w:val="nil"/>
              <w:bottom w:val="nil"/>
              <w:right w:val="nil"/>
            </w:tcBorders>
            <w:shd w:val="clear" w:color="auto" w:fill="auto"/>
            <w:noWrap/>
            <w:vAlign w:val="bottom"/>
            <w:hideMark/>
          </w:tcPr>
          <w:p w14:paraId="2199DC4D" w14:textId="77777777" w:rsidR="00124CF7" w:rsidRPr="00124CF7" w:rsidRDefault="00124CF7" w:rsidP="00124CF7">
            <w:pPr>
              <w:spacing w:after="0" w:line="240" w:lineRule="auto"/>
              <w:ind w:left="0" w:right="0"/>
              <w:rPr>
                <w:rFonts w:ascii="Calibri" w:hAnsi="Calibri" w:cs="Calibri"/>
                <w:color w:val="000000"/>
                <w:sz w:val="22"/>
                <w:szCs w:val="22"/>
              </w:rPr>
            </w:pPr>
          </w:p>
        </w:tc>
        <w:tc>
          <w:tcPr>
            <w:tcW w:w="660" w:type="dxa"/>
            <w:tcBorders>
              <w:top w:val="nil"/>
              <w:left w:val="nil"/>
              <w:bottom w:val="nil"/>
              <w:right w:val="nil"/>
            </w:tcBorders>
            <w:shd w:val="clear" w:color="auto" w:fill="auto"/>
            <w:noWrap/>
            <w:vAlign w:val="bottom"/>
            <w:hideMark/>
          </w:tcPr>
          <w:p w14:paraId="26A52DA5"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29D4EB35"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6850290B"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66436E33"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43E78740"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243C6B3B"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3CEA8D20"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0D34E489" w14:textId="77777777" w:rsidR="00124CF7" w:rsidRPr="00124CF7" w:rsidRDefault="00124CF7" w:rsidP="00124CF7">
            <w:pPr>
              <w:spacing w:after="0" w:line="240" w:lineRule="auto"/>
              <w:ind w:left="0" w:right="0"/>
              <w:rPr>
                <w:sz w:val="20"/>
                <w:szCs w:val="20"/>
              </w:rPr>
            </w:pPr>
          </w:p>
        </w:tc>
      </w:tr>
      <w:tr w:rsidR="00124CF7" w:rsidRPr="00124CF7" w14:paraId="14FA4A1E"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6EA59473"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Svettning</w:t>
            </w:r>
          </w:p>
        </w:tc>
        <w:tc>
          <w:tcPr>
            <w:tcW w:w="1906" w:type="dxa"/>
            <w:tcBorders>
              <w:top w:val="nil"/>
              <w:left w:val="nil"/>
              <w:bottom w:val="single" w:sz="4" w:space="0" w:color="auto"/>
              <w:right w:val="single" w:sz="4" w:space="0" w:color="auto"/>
            </w:tcBorders>
            <w:shd w:val="clear" w:color="auto" w:fill="auto"/>
            <w:noWrap/>
            <w:vAlign w:val="bottom"/>
            <w:hideMark/>
          </w:tcPr>
          <w:p w14:paraId="613CEC59"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780" w:type="dxa"/>
            <w:tcBorders>
              <w:top w:val="single" w:sz="4" w:space="0" w:color="auto"/>
              <w:left w:val="nil"/>
              <w:bottom w:val="single" w:sz="4" w:space="0" w:color="auto"/>
              <w:right w:val="single" w:sz="4" w:space="0" w:color="auto"/>
            </w:tcBorders>
            <w:shd w:val="clear" w:color="auto" w:fill="auto"/>
            <w:noWrap/>
            <w:vAlign w:val="bottom"/>
            <w:hideMark/>
          </w:tcPr>
          <w:p w14:paraId="7943F3D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3EED587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3267A84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4DAF2D2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5463A24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0D54923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0079684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4CA3072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2556FB7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7890F191" w14:textId="77777777" w:rsidTr="00B11EE0">
        <w:trPr>
          <w:trHeight w:val="300"/>
        </w:trPr>
        <w:tc>
          <w:tcPr>
            <w:tcW w:w="1255" w:type="dxa"/>
            <w:tcBorders>
              <w:top w:val="nil"/>
              <w:left w:val="single" w:sz="4" w:space="0" w:color="auto"/>
              <w:bottom w:val="nil"/>
              <w:right w:val="single" w:sz="4" w:space="0" w:color="auto"/>
            </w:tcBorders>
            <w:shd w:val="clear" w:color="auto" w:fill="auto"/>
            <w:noWrap/>
            <w:vAlign w:val="bottom"/>
            <w:hideMark/>
          </w:tcPr>
          <w:p w14:paraId="60FA2FB9"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Feber</w:t>
            </w:r>
          </w:p>
        </w:tc>
        <w:tc>
          <w:tcPr>
            <w:tcW w:w="1906" w:type="dxa"/>
            <w:tcBorders>
              <w:top w:val="nil"/>
              <w:left w:val="nil"/>
              <w:bottom w:val="single" w:sz="4" w:space="0" w:color="auto"/>
              <w:right w:val="single" w:sz="4" w:space="0" w:color="auto"/>
            </w:tcBorders>
            <w:shd w:val="clear" w:color="auto" w:fill="auto"/>
            <w:noWrap/>
            <w:vAlign w:val="bottom"/>
            <w:hideMark/>
          </w:tcPr>
          <w:p w14:paraId="7905A957"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37,2 C-38,2 C</w:t>
            </w:r>
          </w:p>
        </w:tc>
        <w:tc>
          <w:tcPr>
            <w:tcW w:w="780" w:type="dxa"/>
            <w:tcBorders>
              <w:top w:val="nil"/>
              <w:left w:val="nil"/>
              <w:bottom w:val="single" w:sz="4" w:space="0" w:color="auto"/>
              <w:right w:val="single" w:sz="4" w:space="0" w:color="auto"/>
            </w:tcBorders>
            <w:shd w:val="clear" w:color="auto" w:fill="auto"/>
            <w:noWrap/>
            <w:vAlign w:val="bottom"/>
            <w:hideMark/>
          </w:tcPr>
          <w:p w14:paraId="693E665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4" w:space="0" w:color="auto"/>
              <w:right w:val="single" w:sz="4" w:space="0" w:color="auto"/>
            </w:tcBorders>
            <w:shd w:val="clear" w:color="auto" w:fill="auto"/>
            <w:noWrap/>
            <w:vAlign w:val="bottom"/>
            <w:hideMark/>
          </w:tcPr>
          <w:p w14:paraId="19E8FBA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A0A628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B718A8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DDB9E6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1D58B4F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F22BEE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302314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628715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081A9BDA"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6B903525"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 </w:t>
            </w:r>
          </w:p>
        </w:tc>
        <w:tc>
          <w:tcPr>
            <w:tcW w:w="1906" w:type="dxa"/>
            <w:tcBorders>
              <w:top w:val="nil"/>
              <w:left w:val="nil"/>
              <w:bottom w:val="single" w:sz="4" w:space="0" w:color="auto"/>
              <w:right w:val="single" w:sz="4" w:space="0" w:color="auto"/>
            </w:tcBorders>
            <w:shd w:val="clear" w:color="auto" w:fill="auto"/>
            <w:noWrap/>
            <w:vAlign w:val="bottom"/>
            <w:hideMark/>
          </w:tcPr>
          <w:p w14:paraId="1653B4D2"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&gt; 38,2 C</w:t>
            </w:r>
          </w:p>
        </w:tc>
        <w:tc>
          <w:tcPr>
            <w:tcW w:w="780" w:type="dxa"/>
            <w:tcBorders>
              <w:top w:val="nil"/>
              <w:left w:val="nil"/>
              <w:bottom w:val="single" w:sz="4" w:space="0" w:color="auto"/>
              <w:right w:val="single" w:sz="4" w:space="0" w:color="auto"/>
            </w:tcBorders>
            <w:shd w:val="clear" w:color="auto" w:fill="auto"/>
            <w:noWrap/>
            <w:vAlign w:val="bottom"/>
            <w:hideMark/>
          </w:tcPr>
          <w:p w14:paraId="244C90D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2</w:t>
            </w:r>
          </w:p>
        </w:tc>
        <w:tc>
          <w:tcPr>
            <w:tcW w:w="660" w:type="dxa"/>
            <w:tcBorders>
              <w:top w:val="nil"/>
              <w:left w:val="nil"/>
              <w:bottom w:val="single" w:sz="4" w:space="0" w:color="auto"/>
              <w:right w:val="single" w:sz="4" w:space="0" w:color="auto"/>
            </w:tcBorders>
            <w:shd w:val="clear" w:color="auto" w:fill="auto"/>
            <w:noWrap/>
            <w:vAlign w:val="bottom"/>
            <w:hideMark/>
          </w:tcPr>
          <w:p w14:paraId="285C621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B2AEC3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38B58D4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7F9510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2A665E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49FA85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C0989D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4F8CE9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38FB7A82" w14:textId="77777777" w:rsidTr="00B11EE0">
        <w:trPr>
          <w:trHeight w:val="315"/>
        </w:trPr>
        <w:tc>
          <w:tcPr>
            <w:tcW w:w="1255" w:type="dxa"/>
            <w:tcBorders>
              <w:top w:val="nil"/>
              <w:left w:val="single" w:sz="4" w:space="0" w:color="auto"/>
              <w:bottom w:val="single" w:sz="8" w:space="0" w:color="auto"/>
              <w:right w:val="single" w:sz="4" w:space="0" w:color="auto"/>
            </w:tcBorders>
            <w:shd w:val="clear" w:color="auto" w:fill="auto"/>
            <w:noWrap/>
            <w:vAlign w:val="bottom"/>
            <w:hideMark/>
          </w:tcPr>
          <w:p w14:paraId="7FD9ACC5"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Färg</w:t>
            </w:r>
          </w:p>
        </w:tc>
        <w:tc>
          <w:tcPr>
            <w:tcW w:w="1906" w:type="dxa"/>
            <w:tcBorders>
              <w:top w:val="nil"/>
              <w:left w:val="nil"/>
              <w:bottom w:val="single" w:sz="8" w:space="0" w:color="auto"/>
              <w:right w:val="single" w:sz="4" w:space="0" w:color="auto"/>
            </w:tcBorders>
            <w:shd w:val="clear" w:color="auto" w:fill="auto"/>
            <w:noWrap/>
            <w:vAlign w:val="bottom"/>
            <w:hideMark/>
          </w:tcPr>
          <w:p w14:paraId="5CC5F2B5" w14:textId="77777777" w:rsidR="00124CF7" w:rsidRPr="00124CF7" w:rsidRDefault="00124CF7" w:rsidP="00124CF7">
            <w:pPr>
              <w:spacing w:after="0" w:line="240" w:lineRule="auto"/>
              <w:ind w:left="0" w:right="0"/>
              <w:rPr>
                <w:rFonts w:ascii="Calibri" w:hAnsi="Calibri" w:cs="Calibri"/>
                <w:color w:val="000000"/>
                <w:sz w:val="20"/>
                <w:szCs w:val="20"/>
              </w:rPr>
            </w:pPr>
            <w:r w:rsidRPr="00124CF7">
              <w:rPr>
                <w:rFonts w:ascii="Calibri" w:hAnsi="Calibri" w:cs="Calibri"/>
                <w:color w:val="000000"/>
                <w:sz w:val="20"/>
                <w:szCs w:val="20"/>
              </w:rPr>
              <w:t>Marmorering</w:t>
            </w:r>
          </w:p>
        </w:tc>
        <w:tc>
          <w:tcPr>
            <w:tcW w:w="780" w:type="dxa"/>
            <w:tcBorders>
              <w:top w:val="nil"/>
              <w:left w:val="nil"/>
              <w:bottom w:val="single" w:sz="8" w:space="0" w:color="auto"/>
              <w:right w:val="single" w:sz="4" w:space="0" w:color="auto"/>
            </w:tcBorders>
            <w:shd w:val="clear" w:color="auto" w:fill="auto"/>
            <w:noWrap/>
            <w:vAlign w:val="bottom"/>
            <w:hideMark/>
          </w:tcPr>
          <w:p w14:paraId="30FCEE6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1</w:t>
            </w:r>
          </w:p>
        </w:tc>
        <w:tc>
          <w:tcPr>
            <w:tcW w:w="660" w:type="dxa"/>
            <w:tcBorders>
              <w:top w:val="nil"/>
              <w:left w:val="nil"/>
              <w:bottom w:val="single" w:sz="8" w:space="0" w:color="auto"/>
              <w:right w:val="single" w:sz="4" w:space="0" w:color="auto"/>
            </w:tcBorders>
            <w:shd w:val="clear" w:color="auto" w:fill="auto"/>
            <w:noWrap/>
            <w:vAlign w:val="bottom"/>
            <w:hideMark/>
          </w:tcPr>
          <w:p w14:paraId="7251FD4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8" w:space="0" w:color="auto"/>
              <w:right w:val="single" w:sz="4" w:space="0" w:color="auto"/>
            </w:tcBorders>
            <w:shd w:val="clear" w:color="auto" w:fill="auto"/>
            <w:noWrap/>
            <w:vAlign w:val="bottom"/>
            <w:hideMark/>
          </w:tcPr>
          <w:p w14:paraId="4E6E077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8" w:space="0" w:color="auto"/>
              <w:right w:val="single" w:sz="4" w:space="0" w:color="auto"/>
            </w:tcBorders>
            <w:shd w:val="clear" w:color="auto" w:fill="auto"/>
            <w:noWrap/>
            <w:vAlign w:val="bottom"/>
            <w:hideMark/>
          </w:tcPr>
          <w:p w14:paraId="6E218AD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8" w:space="0" w:color="auto"/>
              <w:right w:val="single" w:sz="4" w:space="0" w:color="auto"/>
            </w:tcBorders>
            <w:shd w:val="clear" w:color="auto" w:fill="auto"/>
            <w:noWrap/>
            <w:vAlign w:val="bottom"/>
            <w:hideMark/>
          </w:tcPr>
          <w:p w14:paraId="17D84AC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8" w:space="0" w:color="auto"/>
              <w:right w:val="single" w:sz="4" w:space="0" w:color="auto"/>
            </w:tcBorders>
            <w:shd w:val="clear" w:color="auto" w:fill="auto"/>
            <w:noWrap/>
            <w:vAlign w:val="bottom"/>
            <w:hideMark/>
          </w:tcPr>
          <w:p w14:paraId="5FBA552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8" w:space="0" w:color="auto"/>
              <w:right w:val="single" w:sz="4" w:space="0" w:color="auto"/>
            </w:tcBorders>
            <w:shd w:val="clear" w:color="auto" w:fill="auto"/>
            <w:noWrap/>
            <w:vAlign w:val="bottom"/>
            <w:hideMark/>
          </w:tcPr>
          <w:p w14:paraId="0A61288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8" w:space="0" w:color="auto"/>
              <w:right w:val="single" w:sz="4" w:space="0" w:color="auto"/>
            </w:tcBorders>
            <w:shd w:val="clear" w:color="auto" w:fill="auto"/>
            <w:noWrap/>
            <w:vAlign w:val="bottom"/>
            <w:hideMark/>
          </w:tcPr>
          <w:p w14:paraId="4C5CDD2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8" w:space="0" w:color="auto"/>
              <w:right w:val="single" w:sz="4" w:space="0" w:color="auto"/>
            </w:tcBorders>
            <w:shd w:val="clear" w:color="auto" w:fill="auto"/>
            <w:noWrap/>
            <w:vAlign w:val="bottom"/>
            <w:hideMark/>
          </w:tcPr>
          <w:p w14:paraId="219DACD0"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5217CF7D" w14:textId="77777777" w:rsidTr="00B11EE0">
        <w:trPr>
          <w:trHeight w:val="300"/>
        </w:trPr>
        <w:tc>
          <w:tcPr>
            <w:tcW w:w="1255" w:type="dxa"/>
            <w:tcBorders>
              <w:top w:val="nil"/>
              <w:left w:val="nil"/>
              <w:bottom w:val="nil"/>
              <w:right w:val="single" w:sz="4" w:space="0" w:color="auto"/>
            </w:tcBorders>
            <w:shd w:val="clear" w:color="auto" w:fill="auto"/>
            <w:noWrap/>
            <w:vAlign w:val="bottom"/>
            <w:hideMark/>
          </w:tcPr>
          <w:p w14:paraId="2297A9F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lastRenderedPageBreak/>
              <w:t> </w:t>
            </w:r>
          </w:p>
        </w:tc>
        <w:tc>
          <w:tcPr>
            <w:tcW w:w="1906" w:type="dxa"/>
            <w:tcBorders>
              <w:top w:val="nil"/>
              <w:left w:val="nil"/>
              <w:bottom w:val="single" w:sz="4" w:space="0" w:color="auto"/>
              <w:right w:val="single" w:sz="4" w:space="0" w:color="auto"/>
            </w:tcBorders>
            <w:shd w:val="clear" w:color="auto" w:fill="auto"/>
            <w:noWrap/>
            <w:vAlign w:val="bottom"/>
            <w:hideMark/>
          </w:tcPr>
          <w:p w14:paraId="2F6123C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Total poäng</w:t>
            </w:r>
          </w:p>
        </w:tc>
        <w:tc>
          <w:tcPr>
            <w:tcW w:w="780" w:type="dxa"/>
            <w:tcBorders>
              <w:top w:val="nil"/>
              <w:left w:val="nil"/>
              <w:bottom w:val="single" w:sz="4" w:space="0" w:color="auto"/>
              <w:right w:val="single" w:sz="4" w:space="0" w:color="auto"/>
            </w:tcBorders>
            <w:shd w:val="clear" w:color="auto" w:fill="auto"/>
            <w:noWrap/>
            <w:vAlign w:val="bottom"/>
            <w:hideMark/>
          </w:tcPr>
          <w:p w14:paraId="3CA767F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D4BFED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77C59F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8944D3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C642EA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A5F4C9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509D0A4"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495D54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32308D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08533AC7" w14:textId="77777777" w:rsidTr="00B11EE0">
        <w:trPr>
          <w:trHeight w:val="300"/>
        </w:trPr>
        <w:tc>
          <w:tcPr>
            <w:tcW w:w="1255" w:type="dxa"/>
            <w:tcBorders>
              <w:top w:val="nil"/>
              <w:left w:val="nil"/>
              <w:bottom w:val="nil"/>
              <w:right w:val="nil"/>
            </w:tcBorders>
            <w:shd w:val="clear" w:color="auto" w:fill="auto"/>
            <w:noWrap/>
            <w:vAlign w:val="bottom"/>
            <w:hideMark/>
          </w:tcPr>
          <w:p w14:paraId="767FDA01" w14:textId="77777777" w:rsidR="00124CF7" w:rsidRPr="00124CF7" w:rsidRDefault="00124CF7" w:rsidP="00124CF7">
            <w:pPr>
              <w:spacing w:after="0" w:line="240" w:lineRule="auto"/>
              <w:ind w:left="0" w:right="0"/>
              <w:rPr>
                <w:rFonts w:ascii="Calibri" w:hAnsi="Calibri" w:cs="Calibri"/>
                <w:color w:val="000000"/>
                <w:sz w:val="22"/>
                <w:szCs w:val="22"/>
              </w:rPr>
            </w:pPr>
          </w:p>
        </w:tc>
        <w:tc>
          <w:tcPr>
            <w:tcW w:w="1906" w:type="dxa"/>
            <w:tcBorders>
              <w:top w:val="nil"/>
              <w:left w:val="nil"/>
              <w:bottom w:val="nil"/>
              <w:right w:val="nil"/>
            </w:tcBorders>
            <w:shd w:val="clear" w:color="auto" w:fill="auto"/>
            <w:noWrap/>
            <w:vAlign w:val="bottom"/>
            <w:hideMark/>
          </w:tcPr>
          <w:p w14:paraId="21DB5246" w14:textId="77777777" w:rsidR="00124CF7" w:rsidRPr="00124CF7" w:rsidRDefault="00124CF7" w:rsidP="00124CF7">
            <w:pPr>
              <w:spacing w:after="0" w:line="240" w:lineRule="auto"/>
              <w:ind w:left="0" w:right="0"/>
              <w:rPr>
                <w:sz w:val="20"/>
                <w:szCs w:val="20"/>
              </w:rPr>
            </w:pPr>
          </w:p>
        </w:tc>
        <w:tc>
          <w:tcPr>
            <w:tcW w:w="780" w:type="dxa"/>
            <w:tcBorders>
              <w:top w:val="nil"/>
              <w:left w:val="nil"/>
              <w:bottom w:val="nil"/>
              <w:right w:val="nil"/>
            </w:tcBorders>
            <w:shd w:val="clear" w:color="auto" w:fill="auto"/>
            <w:noWrap/>
            <w:vAlign w:val="bottom"/>
            <w:hideMark/>
          </w:tcPr>
          <w:p w14:paraId="75F00F48"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158744C8"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01665772"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4E355906"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6FA52640"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2DB96035"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3BACADF1"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6A99C479" w14:textId="77777777" w:rsidR="00124CF7" w:rsidRPr="00124CF7" w:rsidRDefault="00124CF7" w:rsidP="00124CF7">
            <w:pPr>
              <w:spacing w:after="0" w:line="240" w:lineRule="auto"/>
              <w:ind w:left="0" w:right="0"/>
              <w:rPr>
                <w:sz w:val="20"/>
                <w:szCs w:val="20"/>
              </w:rPr>
            </w:pPr>
          </w:p>
        </w:tc>
        <w:tc>
          <w:tcPr>
            <w:tcW w:w="660" w:type="dxa"/>
            <w:tcBorders>
              <w:top w:val="nil"/>
              <w:left w:val="nil"/>
              <w:bottom w:val="nil"/>
              <w:right w:val="nil"/>
            </w:tcBorders>
            <w:shd w:val="clear" w:color="auto" w:fill="auto"/>
            <w:noWrap/>
            <w:vAlign w:val="bottom"/>
            <w:hideMark/>
          </w:tcPr>
          <w:p w14:paraId="28135291" w14:textId="77777777" w:rsidR="00124CF7" w:rsidRPr="00124CF7" w:rsidRDefault="00124CF7" w:rsidP="00124CF7">
            <w:pPr>
              <w:spacing w:after="0" w:line="240" w:lineRule="auto"/>
              <w:ind w:left="0" w:right="0"/>
              <w:rPr>
                <w:sz w:val="20"/>
                <w:szCs w:val="20"/>
              </w:rPr>
            </w:pPr>
          </w:p>
        </w:tc>
      </w:tr>
      <w:tr w:rsidR="00124CF7" w:rsidRPr="00124CF7" w14:paraId="3EEE7D31" w14:textId="77777777" w:rsidTr="00B11EE0">
        <w:trPr>
          <w:trHeight w:val="300"/>
        </w:trPr>
        <w:tc>
          <w:tcPr>
            <w:tcW w:w="1255" w:type="dxa"/>
            <w:tcBorders>
              <w:top w:val="single" w:sz="4" w:space="0" w:color="auto"/>
              <w:left w:val="single" w:sz="4" w:space="0" w:color="auto"/>
              <w:bottom w:val="nil"/>
              <w:right w:val="single" w:sz="4" w:space="0" w:color="auto"/>
            </w:tcBorders>
            <w:shd w:val="clear" w:color="auto" w:fill="auto"/>
            <w:noWrap/>
            <w:vAlign w:val="bottom"/>
            <w:hideMark/>
          </w:tcPr>
          <w:p w14:paraId="7C029D4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Dosändring</w:t>
            </w:r>
          </w:p>
        </w:tc>
        <w:tc>
          <w:tcPr>
            <w:tcW w:w="1906" w:type="dxa"/>
            <w:tcBorders>
              <w:top w:val="single" w:sz="4" w:space="0" w:color="auto"/>
              <w:left w:val="nil"/>
              <w:bottom w:val="single" w:sz="4" w:space="0" w:color="auto"/>
              <w:right w:val="single" w:sz="4" w:space="0" w:color="auto"/>
            </w:tcBorders>
            <w:shd w:val="clear" w:color="auto" w:fill="auto"/>
            <w:noWrap/>
            <w:vAlign w:val="bottom"/>
            <w:hideMark/>
          </w:tcPr>
          <w:p w14:paraId="0B59E8A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Höjning</w:t>
            </w:r>
          </w:p>
        </w:tc>
        <w:tc>
          <w:tcPr>
            <w:tcW w:w="780" w:type="dxa"/>
            <w:tcBorders>
              <w:top w:val="single" w:sz="4" w:space="0" w:color="auto"/>
              <w:left w:val="nil"/>
              <w:bottom w:val="single" w:sz="4" w:space="0" w:color="auto"/>
              <w:right w:val="single" w:sz="4" w:space="0" w:color="auto"/>
            </w:tcBorders>
            <w:shd w:val="clear" w:color="auto" w:fill="auto"/>
            <w:noWrap/>
            <w:vAlign w:val="bottom"/>
            <w:hideMark/>
          </w:tcPr>
          <w:p w14:paraId="133FC37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103A497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2720BAD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2DAC797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4CBC75E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750467D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4511DC5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593F831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749623F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1AA696FC" w14:textId="77777777" w:rsidTr="00B11EE0">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14:paraId="5E459F22"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1906" w:type="dxa"/>
            <w:tcBorders>
              <w:top w:val="nil"/>
              <w:left w:val="nil"/>
              <w:bottom w:val="single" w:sz="4" w:space="0" w:color="auto"/>
              <w:right w:val="single" w:sz="4" w:space="0" w:color="auto"/>
            </w:tcBorders>
            <w:shd w:val="clear" w:color="auto" w:fill="auto"/>
            <w:noWrap/>
            <w:vAlign w:val="bottom"/>
            <w:hideMark/>
          </w:tcPr>
          <w:p w14:paraId="2FF6CF7E"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Sänkning</w:t>
            </w:r>
          </w:p>
        </w:tc>
        <w:tc>
          <w:tcPr>
            <w:tcW w:w="780" w:type="dxa"/>
            <w:tcBorders>
              <w:top w:val="nil"/>
              <w:left w:val="nil"/>
              <w:bottom w:val="single" w:sz="4" w:space="0" w:color="auto"/>
              <w:right w:val="single" w:sz="4" w:space="0" w:color="auto"/>
            </w:tcBorders>
            <w:shd w:val="clear" w:color="auto" w:fill="auto"/>
            <w:noWrap/>
            <w:vAlign w:val="bottom"/>
            <w:hideMark/>
          </w:tcPr>
          <w:p w14:paraId="2A82DD1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9682CF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C9204BB"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8CC3D4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E584B66"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C516A4A"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A675161"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8A9CE6D"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256123C9"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r w:rsidR="00124CF7" w:rsidRPr="00124CF7" w14:paraId="27F8C77E" w14:textId="77777777" w:rsidTr="00B11EE0">
        <w:trPr>
          <w:trHeight w:val="300"/>
        </w:trPr>
        <w:tc>
          <w:tcPr>
            <w:tcW w:w="1255" w:type="dxa"/>
            <w:tcBorders>
              <w:top w:val="nil"/>
              <w:left w:val="nil"/>
              <w:bottom w:val="nil"/>
              <w:right w:val="nil"/>
            </w:tcBorders>
            <w:shd w:val="clear" w:color="auto" w:fill="auto"/>
            <w:noWrap/>
            <w:vAlign w:val="bottom"/>
            <w:hideMark/>
          </w:tcPr>
          <w:p w14:paraId="03FB0789" w14:textId="77777777" w:rsidR="00124CF7" w:rsidRPr="00124CF7" w:rsidRDefault="00124CF7" w:rsidP="00124CF7">
            <w:pPr>
              <w:spacing w:after="0" w:line="240" w:lineRule="auto"/>
              <w:ind w:left="0" w:right="0"/>
              <w:rPr>
                <w:rFonts w:ascii="Calibri" w:hAnsi="Calibri" w:cs="Calibri"/>
                <w:color w:val="000000"/>
                <w:sz w:val="22"/>
                <w:szCs w:val="22"/>
              </w:rPr>
            </w:pPr>
          </w:p>
        </w:tc>
        <w:tc>
          <w:tcPr>
            <w:tcW w:w="1906" w:type="dxa"/>
            <w:tcBorders>
              <w:top w:val="nil"/>
              <w:left w:val="single" w:sz="4" w:space="0" w:color="auto"/>
              <w:bottom w:val="single" w:sz="4" w:space="0" w:color="auto"/>
              <w:right w:val="single" w:sz="4" w:space="0" w:color="auto"/>
            </w:tcBorders>
            <w:shd w:val="clear" w:color="auto" w:fill="auto"/>
            <w:noWrap/>
            <w:vAlign w:val="bottom"/>
            <w:hideMark/>
          </w:tcPr>
          <w:p w14:paraId="505CB8E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Läkarsignatur</w:t>
            </w:r>
          </w:p>
        </w:tc>
        <w:tc>
          <w:tcPr>
            <w:tcW w:w="780" w:type="dxa"/>
            <w:tcBorders>
              <w:top w:val="nil"/>
              <w:left w:val="nil"/>
              <w:bottom w:val="single" w:sz="4" w:space="0" w:color="auto"/>
              <w:right w:val="single" w:sz="4" w:space="0" w:color="auto"/>
            </w:tcBorders>
            <w:shd w:val="clear" w:color="auto" w:fill="auto"/>
            <w:noWrap/>
            <w:vAlign w:val="bottom"/>
            <w:hideMark/>
          </w:tcPr>
          <w:p w14:paraId="102E8795"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641416C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71BB8EB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35FC173"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4B8D3C0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445D8C7"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069A0F28"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F44223C"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c>
          <w:tcPr>
            <w:tcW w:w="660" w:type="dxa"/>
            <w:tcBorders>
              <w:top w:val="nil"/>
              <w:left w:val="nil"/>
              <w:bottom w:val="single" w:sz="4" w:space="0" w:color="auto"/>
              <w:right w:val="single" w:sz="4" w:space="0" w:color="auto"/>
            </w:tcBorders>
            <w:shd w:val="clear" w:color="auto" w:fill="auto"/>
            <w:noWrap/>
            <w:vAlign w:val="bottom"/>
            <w:hideMark/>
          </w:tcPr>
          <w:p w14:paraId="53E2342F" w14:textId="77777777" w:rsidR="00124CF7" w:rsidRPr="00124CF7" w:rsidRDefault="00124CF7" w:rsidP="00124CF7">
            <w:pPr>
              <w:spacing w:after="0" w:line="240" w:lineRule="auto"/>
              <w:ind w:left="0" w:right="0"/>
              <w:rPr>
                <w:rFonts w:ascii="Calibri" w:hAnsi="Calibri" w:cs="Calibri"/>
                <w:color w:val="000000"/>
                <w:sz w:val="22"/>
                <w:szCs w:val="22"/>
              </w:rPr>
            </w:pPr>
            <w:r w:rsidRPr="00124CF7">
              <w:rPr>
                <w:rFonts w:ascii="Calibri" w:hAnsi="Calibri" w:cs="Calibri"/>
                <w:color w:val="000000"/>
                <w:sz w:val="22"/>
                <w:szCs w:val="22"/>
              </w:rPr>
              <w:t> </w:t>
            </w:r>
          </w:p>
        </w:tc>
      </w:tr>
    </w:tbl>
    <w:p w14:paraId="0E09ED24" w14:textId="77777777" w:rsidR="00124CF7" w:rsidRPr="00124CF7" w:rsidRDefault="00124CF7" w:rsidP="00124CF7">
      <w:pPr>
        <w:spacing w:after="0" w:line="240" w:lineRule="auto"/>
        <w:ind w:left="0" w:right="0"/>
        <w:rPr>
          <w:szCs w:val="20"/>
        </w:rPr>
      </w:pPr>
      <w:r w:rsidRPr="00124CF7">
        <w:rPr>
          <w:szCs w:val="20"/>
        </w:rPr>
        <w:t>Bilaga: 2</w:t>
      </w:r>
    </w:p>
    <w:p w14:paraId="2DDB32AE" w14:textId="77777777" w:rsidR="00124CF7" w:rsidRPr="00124CF7" w:rsidRDefault="00124CF7" w:rsidP="00124CF7">
      <w:pPr>
        <w:spacing w:after="0" w:line="240" w:lineRule="auto"/>
        <w:ind w:left="0" w:right="0"/>
        <w:rPr>
          <w:szCs w:val="20"/>
        </w:rPr>
      </w:pPr>
      <w:r w:rsidRPr="00124CF7">
        <w:rPr>
          <w:noProof/>
          <w:szCs w:val="20"/>
        </w:rPr>
        <w:drawing>
          <wp:inline distT="0" distB="0" distL="0" distR="0" wp14:anchorId="6D648429" wp14:editId="442F0910">
            <wp:extent cx="5400675" cy="7272933"/>
            <wp:effectExtent l="0" t="0" r="0" b="444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251074" name=""/>
                    <pic:cNvPicPr/>
                  </pic:nvPicPr>
                  <pic:blipFill>
                    <a:blip r:embed="rId17"/>
                    <a:stretch>
                      <a:fillRect/>
                    </a:stretch>
                  </pic:blipFill>
                  <pic:spPr>
                    <a:xfrm>
                      <a:off x="0" y="0"/>
                      <a:ext cx="5400675" cy="7272933"/>
                    </a:xfrm>
                    <a:prstGeom prst="rect">
                      <a:avLst/>
                    </a:prstGeom>
                  </pic:spPr>
                </pic:pic>
              </a:graphicData>
            </a:graphic>
          </wp:inline>
        </w:drawing>
      </w:r>
    </w:p>
    <w:p w14:paraId="4D340451" w14:textId="77777777" w:rsidR="00124CF7" w:rsidRPr="00124CF7" w:rsidRDefault="00124CF7" w:rsidP="00124CF7">
      <w:pPr>
        <w:spacing w:after="0" w:line="240" w:lineRule="auto"/>
        <w:ind w:left="0" w:right="0"/>
        <w:rPr>
          <w:szCs w:val="20"/>
        </w:rPr>
      </w:pPr>
    </w:p>
    <w:p w14:paraId="5F967FB9" w14:textId="77777777" w:rsidR="00124CF7" w:rsidRPr="00124CF7" w:rsidRDefault="00124CF7" w:rsidP="00124CF7">
      <w:pPr>
        <w:spacing w:after="0" w:line="240" w:lineRule="auto"/>
        <w:ind w:left="0" w:right="0"/>
        <w:rPr>
          <w:szCs w:val="20"/>
        </w:rPr>
      </w:pPr>
      <w:r w:rsidRPr="00124CF7">
        <w:rPr>
          <w:szCs w:val="20"/>
        </w:rPr>
        <w:t>1.Kocherlakota, Prabhakar, Neonatal Abstinence Syndrome.Pediatrics 2014;134;e547.</w:t>
      </w:r>
    </w:p>
    <w:p w14:paraId="2BAED66B" w14:textId="77777777" w:rsidR="00124CF7" w:rsidRPr="00124CF7" w:rsidRDefault="00124CF7" w:rsidP="00124CF7">
      <w:pPr>
        <w:spacing w:after="0" w:line="240" w:lineRule="auto"/>
        <w:ind w:left="0" w:right="0"/>
        <w:rPr>
          <w:szCs w:val="20"/>
        </w:rPr>
      </w:pPr>
    </w:p>
    <w:bookmarkEnd w:id="0"/>
    <w:p w14:paraId="76B9F95B" w14:textId="58B5DE2A" w:rsidR="00536A5A" w:rsidRPr="00536A5A" w:rsidRDefault="00037E3B" w:rsidP="00536A5A">
      <w:pPr>
        <w:spacing w:after="0" w:line="240" w:lineRule="auto"/>
        <w:ind w:left="0" w:right="0"/>
      </w:pPr>
      <w:r w:rsidRPr="00037E3B">
        <w:lastRenderedPageBreak/>
        <w:drawing>
          <wp:inline distT="0" distB="0" distL="0" distR="0" wp14:anchorId="5418E70B" wp14:editId="4E73D340">
            <wp:extent cx="5669915" cy="4431030"/>
            <wp:effectExtent l="0" t="0" r="6985" b="7620"/>
            <wp:docPr id="1567234765" name="Bildobjekt 1" descr="En bild som visar text, Teckensnitt, skärmbild,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234765" name="Bildobjekt 1" descr="En bild som visar text, Teckensnitt, skärmbild, nummer&#10;&#10;AI-genererat innehåll kan vara felaktigt."/>
                    <pic:cNvPicPr/>
                  </pic:nvPicPr>
                  <pic:blipFill>
                    <a:blip r:embed="rId18"/>
                    <a:stretch>
                      <a:fillRect/>
                    </a:stretch>
                  </pic:blipFill>
                  <pic:spPr>
                    <a:xfrm>
                      <a:off x="0" y="0"/>
                      <a:ext cx="5669915" cy="4431030"/>
                    </a:xfrm>
                    <a:prstGeom prst="rect">
                      <a:avLst/>
                    </a:prstGeom>
                  </pic:spPr>
                </pic:pic>
              </a:graphicData>
            </a:graphic>
          </wp:inline>
        </w:drawing>
      </w:r>
    </w:p>
    <w:sectPr w:rsidR="00536A5A" w:rsidRPr="00536A5A" w:rsidSect="00124CF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FE70EF" w14:textId="77777777" w:rsidR="00E80DD3" w:rsidRDefault="00E80DD3">
      <w:r>
        <w:separator/>
      </w:r>
    </w:p>
  </w:endnote>
  <w:endnote w:type="continuationSeparator" w:id="0">
    <w:p w14:paraId="0205514B" w14:textId="77777777" w:rsidR="00E80DD3" w:rsidRDefault="00E80DD3">
      <w:r>
        <w:continuationSeparator/>
      </w:r>
    </w:p>
  </w:endnote>
  <w:endnote w:type="continuationNotice" w:id="1">
    <w:p w14:paraId="72D32F9C" w14:textId="77777777" w:rsidR="00E80DD3" w:rsidRDefault="00E80D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585584" w14:textId="77777777" w:rsidR="00E80DD3" w:rsidRDefault="00E80DD3"/>
  </w:footnote>
  <w:footnote w:type="continuationSeparator" w:id="0">
    <w:p w14:paraId="4213796E" w14:textId="77777777" w:rsidR="00E80DD3" w:rsidRDefault="00E80DD3">
      <w:r>
        <w:continuationSeparator/>
      </w:r>
    </w:p>
  </w:footnote>
  <w:footnote w:type="continuationNotice" w:id="1">
    <w:p w14:paraId="5971FC3C" w14:textId="77777777" w:rsidR="00E80DD3" w:rsidRDefault="00E80D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4147C80"/>
    <w:multiLevelType w:val="hybridMultilevel"/>
    <w:tmpl w:val="06F682F6"/>
    <w:lvl w:ilvl="0" w:tplc="C1322BB2">
      <w:start w:val="1"/>
      <w:numFmt w:val="bullet"/>
      <w:lvlText w:val=""/>
      <w:lvlJc w:val="left"/>
      <w:pPr>
        <w:ind w:left="720" w:hanging="360"/>
      </w:pPr>
      <w:rPr>
        <w:rFonts w:ascii="Symbol" w:hAnsi="Symbol" w:hint="default"/>
      </w:rPr>
    </w:lvl>
    <w:lvl w:ilvl="1" w:tplc="CDF82620" w:tentative="1">
      <w:start w:val="1"/>
      <w:numFmt w:val="bullet"/>
      <w:lvlText w:val="o"/>
      <w:lvlJc w:val="left"/>
      <w:pPr>
        <w:ind w:left="1440" w:hanging="360"/>
      </w:pPr>
      <w:rPr>
        <w:rFonts w:ascii="Courier New" w:hAnsi="Courier New" w:cs="Courier New" w:hint="default"/>
      </w:rPr>
    </w:lvl>
    <w:lvl w:ilvl="2" w:tplc="018250D8" w:tentative="1">
      <w:start w:val="1"/>
      <w:numFmt w:val="bullet"/>
      <w:lvlText w:val=""/>
      <w:lvlJc w:val="left"/>
      <w:pPr>
        <w:ind w:left="2160" w:hanging="360"/>
      </w:pPr>
      <w:rPr>
        <w:rFonts w:ascii="Wingdings" w:hAnsi="Wingdings" w:hint="default"/>
      </w:rPr>
    </w:lvl>
    <w:lvl w:ilvl="3" w:tplc="ED64D964" w:tentative="1">
      <w:start w:val="1"/>
      <w:numFmt w:val="bullet"/>
      <w:lvlText w:val=""/>
      <w:lvlJc w:val="left"/>
      <w:pPr>
        <w:ind w:left="2880" w:hanging="360"/>
      </w:pPr>
      <w:rPr>
        <w:rFonts w:ascii="Symbol" w:hAnsi="Symbol" w:hint="default"/>
      </w:rPr>
    </w:lvl>
    <w:lvl w:ilvl="4" w:tplc="5AD04C5E" w:tentative="1">
      <w:start w:val="1"/>
      <w:numFmt w:val="bullet"/>
      <w:lvlText w:val="o"/>
      <w:lvlJc w:val="left"/>
      <w:pPr>
        <w:ind w:left="3600" w:hanging="360"/>
      </w:pPr>
      <w:rPr>
        <w:rFonts w:ascii="Courier New" w:hAnsi="Courier New" w:cs="Courier New" w:hint="default"/>
      </w:rPr>
    </w:lvl>
    <w:lvl w:ilvl="5" w:tplc="11A42922" w:tentative="1">
      <w:start w:val="1"/>
      <w:numFmt w:val="bullet"/>
      <w:lvlText w:val=""/>
      <w:lvlJc w:val="left"/>
      <w:pPr>
        <w:ind w:left="4320" w:hanging="360"/>
      </w:pPr>
      <w:rPr>
        <w:rFonts w:ascii="Wingdings" w:hAnsi="Wingdings" w:hint="default"/>
      </w:rPr>
    </w:lvl>
    <w:lvl w:ilvl="6" w:tplc="8270A0FC" w:tentative="1">
      <w:start w:val="1"/>
      <w:numFmt w:val="bullet"/>
      <w:lvlText w:val=""/>
      <w:lvlJc w:val="left"/>
      <w:pPr>
        <w:ind w:left="5040" w:hanging="360"/>
      </w:pPr>
      <w:rPr>
        <w:rFonts w:ascii="Symbol" w:hAnsi="Symbol" w:hint="default"/>
      </w:rPr>
    </w:lvl>
    <w:lvl w:ilvl="7" w:tplc="6C987E2A" w:tentative="1">
      <w:start w:val="1"/>
      <w:numFmt w:val="bullet"/>
      <w:lvlText w:val="o"/>
      <w:lvlJc w:val="left"/>
      <w:pPr>
        <w:ind w:left="5760" w:hanging="360"/>
      </w:pPr>
      <w:rPr>
        <w:rFonts w:ascii="Courier New" w:hAnsi="Courier New" w:cs="Courier New" w:hint="default"/>
      </w:rPr>
    </w:lvl>
    <w:lvl w:ilvl="8" w:tplc="715075BC"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4947568">
    <w:abstractNumId w:val="18"/>
  </w:num>
  <w:num w:numId="2" w16cid:durableId="437649894">
    <w:abstractNumId w:val="15"/>
  </w:num>
  <w:num w:numId="3" w16cid:durableId="1602179520">
    <w:abstractNumId w:val="0"/>
  </w:num>
  <w:num w:numId="4" w16cid:durableId="486020892">
    <w:abstractNumId w:val="6"/>
  </w:num>
  <w:num w:numId="5" w16cid:durableId="1249774475">
    <w:abstractNumId w:val="16"/>
  </w:num>
  <w:num w:numId="6" w16cid:durableId="191305726">
    <w:abstractNumId w:val="2"/>
  </w:num>
  <w:num w:numId="7" w16cid:durableId="239414830">
    <w:abstractNumId w:val="11"/>
  </w:num>
  <w:num w:numId="8" w16cid:durableId="1468622873">
    <w:abstractNumId w:val="8"/>
  </w:num>
  <w:num w:numId="9" w16cid:durableId="1247569318">
    <w:abstractNumId w:val="1"/>
  </w:num>
  <w:num w:numId="10" w16cid:durableId="156043246">
    <w:abstractNumId w:val="1"/>
  </w:num>
  <w:num w:numId="11" w16cid:durableId="1886141798">
    <w:abstractNumId w:val="3"/>
  </w:num>
  <w:num w:numId="12" w16cid:durableId="39601487">
    <w:abstractNumId w:val="4"/>
  </w:num>
  <w:num w:numId="13" w16cid:durableId="757942788">
    <w:abstractNumId w:val="14"/>
  </w:num>
  <w:num w:numId="14" w16cid:durableId="1558853663">
    <w:abstractNumId w:val="9"/>
  </w:num>
  <w:num w:numId="15" w16cid:durableId="731730325">
    <w:abstractNumId w:val="7"/>
  </w:num>
  <w:num w:numId="16" w16cid:durableId="833763827">
    <w:abstractNumId w:val="13"/>
  </w:num>
  <w:num w:numId="17" w16cid:durableId="768278961">
    <w:abstractNumId w:val="5"/>
  </w:num>
  <w:num w:numId="18" w16cid:durableId="671296283">
    <w:abstractNumId w:val="10"/>
  </w:num>
  <w:num w:numId="19" w16cid:durableId="1801999066">
    <w:abstractNumId w:val="17"/>
  </w:num>
  <w:num w:numId="20" w16cid:durableId="213937709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375"/>
    <w:rsid w:val="0002435C"/>
    <w:rsid w:val="00030DDD"/>
    <w:rsid w:val="000313BB"/>
    <w:rsid w:val="00033ED5"/>
    <w:rsid w:val="00037E3B"/>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4CF7"/>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5FCB"/>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0427"/>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3879"/>
    <w:rsid w:val="00C4115D"/>
    <w:rsid w:val="00C43BDD"/>
    <w:rsid w:val="00C47778"/>
    <w:rsid w:val="00C5011E"/>
    <w:rsid w:val="00C50EE5"/>
    <w:rsid w:val="00C5240A"/>
    <w:rsid w:val="00C5398F"/>
    <w:rsid w:val="00C556F5"/>
    <w:rsid w:val="00C70E19"/>
    <w:rsid w:val="00C717D2"/>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0DD3"/>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5713"/>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6</Pages>
  <Words>1034</Words>
  <Characters>5481</Characters>
  <Application>Microsoft Office Word</Application>
  <DocSecurity>0</DocSecurity>
  <Lines>45</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6502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Abstinensbedömning av nyfödd efter intrauterin drogexponering</dc:title>
  <dc:subject/>
  <dc:creator>patrik.jens.johansson@vgregion.se</dc:creator>
  <keywords/>
  <lastModifiedBy>Elisabet Mattsson</lastModifiedBy>
  <revision>6</revision>
  <lastPrinted>2016-03-31T10:56:00.0000000Z</lastPrinted>
  <dcterms:created xsi:type="dcterms:W3CDTF">2022-05-16T03:45:00.0000000Z</dcterms:created>
  <dcterms:modified xsi:type="dcterms:W3CDTF">2025-09-23T08:54:00.0000000Z</dcterms:modified>
</coreProperties>
</file>