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D9F0DF" w14:textId="77777777" w:rsidR="0012785E" w:rsidRDefault="0012785E" w:rsidP="00F35B05">
      <w:pPr>
        <w:pStyle w:val="Heading2"/>
        <w:sectPr w:rsidR="0012785E" w:rsidSect="0012785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06EB4CE" w14:textId="77777777" w:rsidR="0012785E" w:rsidRPr="0012785E" w:rsidRDefault="0012785E" w:rsidP="0012785E">
      <w:pPr>
        <w:spacing w:after="0" w:line="240" w:lineRule="auto"/>
        <w:ind w:left="0" w:right="0"/>
        <w:rPr>
          <w:szCs w:val="20"/>
        </w:rPr>
      </w:pPr>
    </w:p>
    <w:p w14:paraId="321AFA96" w14:textId="77777777" w:rsidR="0012785E" w:rsidRPr="0012785E" w:rsidRDefault="0012785E" w:rsidP="0012785E">
      <w:pPr>
        <w:spacing w:after="0" w:line="240" w:lineRule="auto"/>
        <w:ind w:left="0" w:right="0"/>
        <w:rPr>
          <w:szCs w:val="20"/>
        </w:rPr>
      </w:pPr>
    </w:p>
    <w:p w14:paraId="500C1C5C" w14:textId="77777777" w:rsidR="0012785E" w:rsidRPr="0012785E" w:rsidRDefault="0012785E" w:rsidP="0012785E">
      <w:pPr>
        <w:tabs>
          <w:tab w:val="left" w:pos="4590"/>
        </w:tabs>
        <w:spacing w:after="0" w:line="240" w:lineRule="auto"/>
        <w:ind w:left="0" w:right="0"/>
        <w:rPr>
          <w:szCs w:val="20"/>
        </w:rPr>
      </w:pPr>
      <w:r w:rsidRPr="0012785E">
        <w:rPr>
          <w:szCs w:val="20"/>
        </w:rPr>
        <w:tab/>
      </w:r>
    </w:p>
    <w:p w14:paraId="7BA8D43E" w14:textId="6E4888C1" w:rsidR="0012785E" w:rsidRPr="0012785E" w:rsidRDefault="0012785E" w:rsidP="0012785E">
      <w:pPr>
        <w:spacing w:after="0" w:line="240" w:lineRule="auto"/>
        <w:ind w:left="0" w:right="-568"/>
        <w:rPr>
          <w:szCs w:val="20"/>
        </w:rPr>
      </w:pPr>
      <w:r w:rsidRPr="0012785E">
        <w:rPr>
          <w:noProof/>
          <w:szCs w:val="20"/>
        </w:rPr>
        <mc:AlternateContent>
          <mc:Choice Requires="wps">
            <w:drawing>
              <wp:anchor distT="0" distB="0" distL="114300" distR="114300" simplePos="0" relativeHeight="251659264" behindDoc="0" locked="0" layoutInCell="1" allowOverlap="1" wp14:anchorId="16119284" wp14:editId="79DB5493">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2E80EF" w14:textId="77777777" w:rsidR="0012785E" w:rsidRPr="003D37FD" w:rsidRDefault="0012785E" w:rsidP="0012785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26929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6119284"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B2E80EF" w14:textId="77777777" w:rsidR="0012785E" w:rsidRPr="003D37FD" w:rsidRDefault="0012785E" w:rsidP="0012785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26929</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12785E" w:rsidRPr="0012785E" w14:paraId="25A9D16D" w14:textId="77777777" w:rsidTr="00A166D3">
        <w:trPr>
          <w:cantSplit/>
          <w:trHeight w:val="570"/>
        </w:trPr>
        <w:tc>
          <w:tcPr>
            <w:tcW w:w="9039" w:type="dxa"/>
            <w:tcBorders>
              <w:bottom w:val="single" w:sz="8" w:space="0" w:color="auto"/>
            </w:tcBorders>
            <w:tcMar>
              <w:left w:w="0" w:type="dxa"/>
              <w:right w:w="0" w:type="dxa"/>
            </w:tcMar>
            <w:vAlign w:val="bottom"/>
          </w:tcPr>
          <w:p w14:paraId="16E33660" w14:textId="77777777" w:rsidR="0012785E" w:rsidRPr="0012785E" w:rsidRDefault="0012785E" w:rsidP="0012785E">
            <w:pPr>
              <w:keepNext/>
              <w:spacing w:after="0" w:line="240" w:lineRule="auto"/>
              <w:ind w:left="0" w:right="0"/>
              <w:outlineLvl w:val="0"/>
              <w:rPr>
                <w:rFonts w:ascii="Arial Fet" w:hAnsi="Arial Fet" w:cs="Arial"/>
                <w:b/>
                <w:bCs/>
                <w:kern w:val="32"/>
                <w:sz w:val="32"/>
                <w:szCs w:val="32"/>
              </w:rPr>
            </w:pPr>
            <w:bookmarkStart w:id="1" w:name="_1314629194"/>
            <w:bookmarkStart w:id="2" w:name="Rubrik"/>
            <w:bookmarkEnd w:id="1"/>
            <w:bookmarkEnd w:id="2"/>
            <w:r w:rsidRPr="0012785E">
              <w:rPr>
                <w:rFonts w:ascii="Arial Fet" w:hAnsi="Arial Fet" w:cs="Arial"/>
                <w:b/>
                <w:bCs/>
                <w:kern w:val="32"/>
                <w:sz w:val="32"/>
                <w:szCs w:val="32"/>
              </w:rPr>
              <w:t>Plexusskada hos barn i samband med förlossning</w:t>
            </w:r>
          </w:p>
        </w:tc>
      </w:tr>
    </w:tbl>
    <w:p w14:paraId="7ED4002F" w14:textId="77777777" w:rsidR="0012785E" w:rsidRPr="0012785E" w:rsidRDefault="0012785E" w:rsidP="0012785E">
      <w:pPr>
        <w:keepNext/>
        <w:spacing w:after="0" w:line="240" w:lineRule="auto"/>
        <w:ind w:left="0" w:right="0"/>
        <w:outlineLvl w:val="0"/>
        <w:rPr>
          <w:rFonts w:ascii="Arial Fet" w:hAnsi="Arial Fet" w:cs="Arial"/>
          <w:b/>
          <w:bCs/>
          <w:kern w:val="32"/>
          <w:sz w:val="32"/>
          <w:szCs w:val="32"/>
        </w:rPr>
      </w:pPr>
    </w:p>
    <w:p w14:paraId="2618171E" w14:textId="77777777" w:rsidR="0012785E" w:rsidRPr="0012785E" w:rsidRDefault="0012785E" w:rsidP="0012785E">
      <w:pPr>
        <w:keepNext/>
        <w:spacing w:before="240" w:after="60" w:line="240" w:lineRule="auto"/>
        <w:ind w:left="0" w:right="1161"/>
        <w:outlineLvl w:val="1"/>
        <w:rPr>
          <w:rFonts w:ascii="Arial Fet" w:hAnsi="Arial Fet" w:cs="Arial"/>
          <w:b/>
          <w:bCs/>
          <w:iCs/>
          <w:sz w:val="28"/>
          <w:szCs w:val="28"/>
        </w:rPr>
      </w:pPr>
      <w:r w:rsidRPr="0012785E">
        <w:rPr>
          <w:rFonts w:ascii="Arial Fet" w:hAnsi="Arial Fet" w:cs="Arial"/>
          <w:b/>
          <w:bCs/>
          <w:iCs/>
          <w:sz w:val="28"/>
          <w:szCs w:val="28"/>
        </w:rPr>
        <w:t xml:space="preserve">Bakgrund </w:t>
      </w:r>
    </w:p>
    <w:p w14:paraId="053BA01C" w14:textId="77777777" w:rsidR="0012785E" w:rsidRPr="0012785E" w:rsidRDefault="0012785E" w:rsidP="0012785E">
      <w:pPr>
        <w:spacing w:after="0" w:line="240" w:lineRule="auto"/>
        <w:ind w:left="0" w:right="0"/>
        <w:rPr>
          <w:szCs w:val="20"/>
        </w:rPr>
      </w:pPr>
      <w:r w:rsidRPr="0012785E">
        <w:rPr>
          <w:szCs w:val="20"/>
        </w:rPr>
        <w:t>Nerverna i plexus brachialis kan skadas vid rotation/dragning i nacke/axel i samband med förlossningen. Generellt föreligger god prognos även hos de barn som har kvar symtom vid hemgång, endast enstaka barn behöver på sikt opereras.</w:t>
      </w:r>
    </w:p>
    <w:p w14:paraId="5B7A0D37" w14:textId="77777777" w:rsidR="0012785E" w:rsidRPr="0012785E" w:rsidRDefault="0012785E" w:rsidP="0012785E">
      <w:pPr>
        <w:spacing w:after="0" w:line="240" w:lineRule="auto"/>
        <w:ind w:left="0" w:right="0"/>
        <w:rPr>
          <w:szCs w:val="20"/>
        </w:rPr>
      </w:pPr>
    </w:p>
    <w:p w14:paraId="7459D5E9" w14:textId="77777777" w:rsidR="0012785E" w:rsidRPr="0012785E" w:rsidRDefault="0012785E" w:rsidP="0012785E">
      <w:pPr>
        <w:keepNext/>
        <w:spacing w:before="240" w:after="60" w:line="240" w:lineRule="auto"/>
        <w:ind w:left="0" w:right="0"/>
        <w:outlineLvl w:val="1"/>
        <w:rPr>
          <w:rFonts w:ascii="Arial Fet" w:hAnsi="Arial Fet" w:cs="Arial"/>
          <w:b/>
          <w:bCs/>
          <w:iCs/>
          <w:sz w:val="28"/>
          <w:szCs w:val="28"/>
        </w:rPr>
      </w:pPr>
      <w:r w:rsidRPr="0012785E">
        <w:rPr>
          <w:rFonts w:ascii="Arial Fet" w:hAnsi="Arial Fet" w:cs="Arial"/>
          <w:b/>
          <w:bCs/>
          <w:iCs/>
          <w:sz w:val="28"/>
          <w:szCs w:val="28"/>
        </w:rPr>
        <w:t xml:space="preserve">Sammanfattning/syfte </w:t>
      </w:r>
    </w:p>
    <w:p w14:paraId="3570512B" w14:textId="77777777" w:rsidR="0012785E" w:rsidRPr="0012785E" w:rsidRDefault="0012785E" w:rsidP="0012785E">
      <w:pPr>
        <w:spacing w:after="0" w:line="240" w:lineRule="auto"/>
        <w:ind w:left="0" w:right="0"/>
        <w:rPr>
          <w:szCs w:val="20"/>
        </w:rPr>
      </w:pPr>
      <w:r w:rsidRPr="0012785E">
        <w:rPr>
          <w:szCs w:val="20"/>
        </w:rPr>
        <w:t>Att öka kompetensen på omhändertagandet av nyfödda med plexusskada.</w:t>
      </w:r>
    </w:p>
    <w:p w14:paraId="30E6AC79" w14:textId="77777777" w:rsidR="0012785E" w:rsidRPr="0012785E" w:rsidRDefault="0012785E" w:rsidP="0012785E">
      <w:pPr>
        <w:keepNext/>
        <w:spacing w:before="240" w:after="60" w:line="240" w:lineRule="auto"/>
        <w:ind w:left="0" w:right="0"/>
        <w:outlineLvl w:val="1"/>
        <w:rPr>
          <w:rFonts w:ascii="Arial Fet" w:hAnsi="Arial Fet" w:cs="Arial"/>
          <w:b/>
          <w:bCs/>
          <w:iCs/>
          <w:sz w:val="28"/>
          <w:szCs w:val="28"/>
        </w:rPr>
      </w:pPr>
      <w:r w:rsidRPr="0012785E">
        <w:rPr>
          <w:rFonts w:ascii="Arial Fet" w:hAnsi="Arial Fet" w:cs="Arial"/>
          <w:b/>
          <w:bCs/>
          <w:iCs/>
          <w:sz w:val="28"/>
          <w:szCs w:val="28"/>
        </w:rPr>
        <w:t xml:space="preserve">Åtgärder </w:t>
      </w:r>
    </w:p>
    <w:p w14:paraId="1C736D3C" w14:textId="77777777" w:rsidR="0012785E" w:rsidRPr="0012785E" w:rsidRDefault="0012785E" w:rsidP="0012785E">
      <w:pPr>
        <w:spacing w:after="0" w:line="240" w:lineRule="auto"/>
        <w:ind w:left="0" w:right="0"/>
        <w:rPr>
          <w:szCs w:val="20"/>
        </w:rPr>
      </w:pPr>
      <w:r w:rsidRPr="0012785E">
        <w:rPr>
          <w:szCs w:val="20"/>
        </w:rPr>
        <w:t>Om barnet ej rör armen resp ej griper med handen på ett adekvat sätt visas barnet för barnläkare nästkommande BB-rond. Om barnet verkar ha ont (ibland föreligger samtidig clavikelfraktur och, mer sällsynt, humerusfraktur på skadade sidan) ges Alvedon frikostigt. Remiss till fysioterapeut från BB om symtom kvarstår hemgångsdagen, se nedan.</w:t>
      </w:r>
    </w:p>
    <w:p w14:paraId="13325105" w14:textId="77777777" w:rsidR="0012785E" w:rsidRPr="0012785E" w:rsidRDefault="0012785E" w:rsidP="0012785E">
      <w:pPr>
        <w:spacing w:after="0" w:line="240" w:lineRule="auto"/>
        <w:ind w:left="0" w:right="0"/>
        <w:rPr>
          <w:szCs w:val="20"/>
        </w:rPr>
      </w:pPr>
    </w:p>
    <w:p w14:paraId="0C5AE577" w14:textId="77777777" w:rsidR="0012785E" w:rsidRPr="0012785E" w:rsidRDefault="0012785E" w:rsidP="0012785E">
      <w:pPr>
        <w:keepNext/>
        <w:spacing w:before="240" w:after="60" w:line="240" w:lineRule="auto"/>
        <w:ind w:left="0" w:right="0"/>
        <w:outlineLvl w:val="2"/>
        <w:rPr>
          <w:rFonts w:ascii="Arial Fet" w:hAnsi="Arial Fet" w:cs="Arial"/>
          <w:b/>
          <w:bCs/>
          <w:iCs/>
          <w:szCs w:val="26"/>
        </w:rPr>
      </w:pPr>
      <w:r w:rsidRPr="0012785E">
        <w:rPr>
          <w:rFonts w:ascii="Arial Fet" w:hAnsi="Arial Fet" w:cs="Arial"/>
          <w:b/>
          <w:bCs/>
          <w:iCs/>
          <w:szCs w:val="26"/>
        </w:rPr>
        <w:t xml:space="preserve">Utredning </w:t>
      </w:r>
    </w:p>
    <w:p w14:paraId="1621C5FF" w14:textId="77777777" w:rsidR="0012785E" w:rsidRPr="0012785E" w:rsidRDefault="0012785E" w:rsidP="0012785E">
      <w:pPr>
        <w:spacing w:after="0" w:line="240" w:lineRule="auto"/>
        <w:ind w:left="0" w:right="0"/>
        <w:rPr>
          <w:szCs w:val="20"/>
        </w:rPr>
      </w:pPr>
      <w:r w:rsidRPr="0012785E">
        <w:rPr>
          <w:szCs w:val="20"/>
        </w:rPr>
        <w:t>Två typer av plexusskada föreligger:</w:t>
      </w:r>
    </w:p>
    <w:p w14:paraId="28B59138" w14:textId="77777777" w:rsidR="0012785E" w:rsidRPr="0012785E" w:rsidRDefault="0012785E" w:rsidP="0012785E">
      <w:pPr>
        <w:spacing w:after="0" w:line="240" w:lineRule="auto"/>
        <w:ind w:left="0" w:right="0"/>
        <w:rPr>
          <w:szCs w:val="20"/>
        </w:rPr>
      </w:pPr>
      <w:r w:rsidRPr="0012785E">
        <w:rPr>
          <w:szCs w:val="20"/>
        </w:rPr>
        <w:t>Erb-Duchenne (övre, C5-7): 80% av fallen. Hängande och inåtroterad arm, bevarad gripreflex. Asymmetrisk mororeflex.</w:t>
      </w:r>
    </w:p>
    <w:p w14:paraId="5890D30E" w14:textId="77777777" w:rsidR="0012785E" w:rsidRPr="0012785E" w:rsidRDefault="0012785E" w:rsidP="0012785E">
      <w:pPr>
        <w:spacing w:after="0" w:line="240" w:lineRule="auto"/>
        <w:ind w:left="0" w:right="0"/>
        <w:rPr>
          <w:szCs w:val="20"/>
        </w:rPr>
      </w:pPr>
      <w:r w:rsidRPr="0012785E">
        <w:rPr>
          <w:szCs w:val="20"/>
        </w:rPr>
        <w:t>Klumpke (nedre, C8-Th1): avsaknad av gripreflex, asymmetrisk moro.</w:t>
      </w:r>
    </w:p>
    <w:p w14:paraId="46FDA564" w14:textId="77777777" w:rsidR="0012785E" w:rsidRPr="0012785E" w:rsidRDefault="0012785E" w:rsidP="0012785E">
      <w:pPr>
        <w:spacing w:after="0" w:line="240" w:lineRule="auto"/>
        <w:ind w:left="0" w:right="0"/>
        <w:rPr>
          <w:szCs w:val="20"/>
        </w:rPr>
      </w:pPr>
      <w:r w:rsidRPr="0012785E">
        <w:rPr>
          <w:szCs w:val="20"/>
        </w:rPr>
        <w:t>Total plexusskada innefattar båda ovanstående och kan även i vissa fall innefatta Horners syndrom (ptos, mios, enoftalmus) pga skada på sympaticusnerver.</w:t>
      </w:r>
    </w:p>
    <w:p w14:paraId="0BBEB6FC" w14:textId="77777777" w:rsidR="0012785E" w:rsidRPr="0012785E" w:rsidRDefault="0012785E" w:rsidP="0012785E">
      <w:pPr>
        <w:spacing w:after="0" w:line="240" w:lineRule="auto"/>
        <w:ind w:left="0" w:right="0"/>
        <w:rPr>
          <w:szCs w:val="20"/>
        </w:rPr>
      </w:pPr>
    </w:p>
    <w:p w14:paraId="2E7EAA3B" w14:textId="77777777" w:rsidR="0012785E" w:rsidRPr="0012785E" w:rsidRDefault="0012785E" w:rsidP="0012785E">
      <w:pPr>
        <w:keepNext/>
        <w:spacing w:before="240" w:after="60" w:line="240" w:lineRule="auto"/>
        <w:ind w:left="0" w:right="0"/>
        <w:outlineLvl w:val="2"/>
        <w:rPr>
          <w:rFonts w:ascii="Arial Fet" w:hAnsi="Arial Fet" w:cs="Arial"/>
          <w:b/>
          <w:bCs/>
          <w:szCs w:val="26"/>
        </w:rPr>
      </w:pPr>
      <w:r w:rsidRPr="0012785E">
        <w:rPr>
          <w:rFonts w:ascii="Arial Fet" w:hAnsi="Arial Fet" w:cs="Arial"/>
          <w:b/>
          <w:bCs/>
          <w:szCs w:val="26"/>
        </w:rPr>
        <w:t>Behandling</w:t>
      </w:r>
    </w:p>
    <w:p w14:paraId="4C555440" w14:textId="77777777" w:rsidR="0012785E" w:rsidRPr="0012785E" w:rsidRDefault="0012785E" w:rsidP="0012785E">
      <w:pPr>
        <w:spacing w:after="0" w:line="240" w:lineRule="auto"/>
        <w:ind w:left="0" w:right="0"/>
        <w:contextualSpacing/>
        <w:rPr>
          <w:rFonts w:eastAsia="Calibri"/>
        </w:rPr>
      </w:pPr>
      <w:r w:rsidRPr="0012785E">
        <w:rPr>
          <w:rFonts w:eastAsia="Calibri"/>
          <w:b/>
        </w:rPr>
        <w:t>Under första veckan</w:t>
      </w:r>
      <w:r w:rsidRPr="0012785E">
        <w:rPr>
          <w:rFonts w:eastAsia="Calibri"/>
        </w:rPr>
        <w:t>:</w:t>
      </w:r>
    </w:p>
    <w:p w14:paraId="008E0BA6" w14:textId="77777777" w:rsidR="0012785E" w:rsidRPr="0012785E" w:rsidRDefault="0012785E" w:rsidP="0012785E">
      <w:pPr>
        <w:spacing w:after="200" w:line="240" w:lineRule="auto"/>
        <w:ind w:left="0" w:right="0"/>
        <w:contextualSpacing/>
        <w:rPr>
          <w:rFonts w:eastAsia="Calibri"/>
        </w:rPr>
      </w:pPr>
      <w:r w:rsidRPr="0012785E">
        <w:rPr>
          <w:rFonts w:eastAsia="Calibri"/>
        </w:rPr>
        <w:t>Remiss till NÄL:s fysioterapeut som träffar barn och föräldrar på BB (vid tidig hemgång kallas barn och familj inom två veckor). Fysioterapeuten ger råd till föräldrar om hur de bör hantera den skadade armen samt visar hur de dagligen kan ta ut rörligheten. Eventuell kontakt med kurator (via barnkliniken) för att bearbeta kris i samband med förlossning.</w:t>
      </w:r>
    </w:p>
    <w:p w14:paraId="64617E19" w14:textId="77777777" w:rsidR="0012785E" w:rsidRPr="0012785E" w:rsidRDefault="0012785E" w:rsidP="0012785E">
      <w:pPr>
        <w:spacing w:after="200" w:line="240" w:lineRule="auto"/>
        <w:ind w:left="0" w:right="0"/>
        <w:contextualSpacing/>
        <w:rPr>
          <w:rFonts w:eastAsia="Calibri"/>
        </w:rPr>
      </w:pPr>
      <w:r w:rsidRPr="0012785E">
        <w:rPr>
          <w:rFonts w:eastAsia="Calibri"/>
        </w:rPr>
        <w:lastRenderedPageBreak/>
        <w:t xml:space="preserve">Fysioterapeuten bokar ett återbesök för barnet vid 1-2 månaders ålder. </w:t>
      </w:r>
    </w:p>
    <w:p w14:paraId="0B2F7807" w14:textId="77777777" w:rsidR="0012785E" w:rsidRPr="0012785E" w:rsidRDefault="0012785E" w:rsidP="0012785E">
      <w:pPr>
        <w:spacing w:after="200" w:line="240" w:lineRule="auto"/>
        <w:ind w:left="0" w:right="0"/>
        <w:contextualSpacing/>
        <w:rPr>
          <w:sz w:val="22"/>
          <w:szCs w:val="22"/>
          <w:lang w:eastAsia="en-US"/>
        </w:rPr>
      </w:pPr>
      <w:r w:rsidRPr="0012785E">
        <w:rPr>
          <w:lang w:eastAsia="en-US"/>
        </w:rPr>
        <w:t>Vid komplett skada (helt slapp arm) bokar fysioterapeuten in gemensamt läkarbesök.</w:t>
      </w:r>
      <w:r w:rsidRPr="0012785E">
        <w:rPr>
          <w:sz w:val="22"/>
          <w:szCs w:val="22"/>
          <w:lang w:eastAsia="en-US"/>
        </w:rPr>
        <w:t xml:space="preserve"> </w:t>
      </w:r>
    </w:p>
    <w:p w14:paraId="371C558C" w14:textId="77777777" w:rsidR="0012785E" w:rsidRPr="0012785E" w:rsidRDefault="0012785E" w:rsidP="0012785E">
      <w:pPr>
        <w:spacing w:after="0" w:line="240" w:lineRule="auto"/>
        <w:ind w:left="0" w:right="0"/>
        <w:rPr>
          <w:szCs w:val="20"/>
        </w:rPr>
      </w:pPr>
    </w:p>
    <w:p w14:paraId="550AADC1" w14:textId="77777777" w:rsidR="0012785E" w:rsidRPr="0012785E" w:rsidRDefault="0012785E" w:rsidP="0012785E">
      <w:pPr>
        <w:spacing w:after="0" w:line="240" w:lineRule="auto"/>
        <w:ind w:left="0" w:right="0"/>
        <w:rPr>
          <w:szCs w:val="20"/>
        </w:rPr>
      </w:pPr>
    </w:p>
    <w:p w14:paraId="15B8B369" w14:textId="77777777" w:rsidR="0012785E" w:rsidRPr="0012785E" w:rsidRDefault="0012785E" w:rsidP="0012785E">
      <w:pPr>
        <w:keepNext/>
        <w:spacing w:before="240" w:after="60" w:line="240" w:lineRule="auto"/>
        <w:ind w:left="0" w:right="0"/>
        <w:outlineLvl w:val="2"/>
        <w:rPr>
          <w:rFonts w:ascii="Arial Fet" w:hAnsi="Arial Fet" w:cs="Arial"/>
          <w:b/>
          <w:bCs/>
          <w:szCs w:val="26"/>
        </w:rPr>
      </w:pPr>
      <w:r w:rsidRPr="0012785E">
        <w:rPr>
          <w:rFonts w:ascii="Arial Fet" w:hAnsi="Arial Fet" w:cs="Arial"/>
          <w:b/>
          <w:bCs/>
          <w:szCs w:val="26"/>
        </w:rPr>
        <w:t>Uppföljning:</w:t>
      </w:r>
    </w:p>
    <w:p w14:paraId="69C78501" w14:textId="77777777" w:rsidR="0012785E" w:rsidRPr="0012785E" w:rsidRDefault="0012785E" w:rsidP="0012785E">
      <w:pPr>
        <w:spacing w:after="0" w:line="240" w:lineRule="auto"/>
        <w:ind w:left="0" w:right="0"/>
        <w:contextualSpacing/>
        <w:rPr>
          <w:rFonts w:eastAsia="Calibri"/>
          <w:b/>
        </w:rPr>
      </w:pPr>
      <w:r w:rsidRPr="0012785E">
        <w:rPr>
          <w:rFonts w:eastAsia="Calibri"/>
          <w:b/>
        </w:rPr>
        <w:t xml:space="preserve">Vid 1-2 månaders ålder: </w:t>
      </w:r>
    </w:p>
    <w:p w14:paraId="26466A9B" w14:textId="77777777" w:rsidR="0012785E" w:rsidRPr="0012785E" w:rsidRDefault="0012785E" w:rsidP="0012785E">
      <w:pPr>
        <w:spacing w:after="200" w:line="240" w:lineRule="auto"/>
        <w:ind w:left="0" w:right="0"/>
        <w:contextualSpacing/>
        <w:rPr>
          <w:rFonts w:eastAsia="Calibri"/>
        </w:rPr>
      </w:pPr>
      <w:r w:rsidRPr="0012785E">
        <w:rPr>
          <w:rFonts w:eastAsia="Calibri"/>
        </w:rPr>
        <w:t xml:space="preserve">a, Vid komplett skada (helt slapp arm) skickas remiss till handkirurg och remiss till barnhabiliteringen om ingen återhämtning skett. </w:t>
      </w:r>
    </w:p>
    <w:p w14:paraId="76747DB8" w14:textId="77777777" w:rsidR="0012785E" w:rsidRPr="0012785E" w:rsidRDefault="0012785E" w:rsidP="0012785E">
      <w:pPr>
        <w:spacing w:after="200" w:line="240" w:lineRule="auto"/>
        <w:ind w:left="0" w:right="0"/>
        <w:contextualSpacing/>
        <w:rPr>
          <w:rFonts w:eastAsia="Calibri"/>
        </w:rPr>
      </w:pPr>
      <w:r w:rsidRPr="0012785E">
        <w:rPr>
          <w:rFonts w:eastAsia="Calibri"/>
        </w:rPr>
        <w:t xml:space="preserve">b, Armbågsflexion mot tyngdkraften, men svaghet eller rörelseinskränkning jämfört med friska armen, förnyad undersökning vid 3 mån ålder på barnkliniken. </w:t>
      </w:r>
      <w:r w:rsidRPr="0012785E">
        <w:rPr>
          <w:rFonts w:eastAsia="Calibri"/>
        </w:rPr>
        <w:br/>
        <w:t>c, Ingen aktiv eller passiv rörelse inskränkning, ingen svaghet i armen eller andra symtom, kontakten avslutas.</w:t>
      </w:r>
    </w:p>
    <w:p w14:paraId="6E07EBA2" w14:textId="77777777" w:rsidR="0012785E" w:rsidRPr="0012785E" w:rsidRDefault="0012785E" w:rsidP="0012785E">
      <w:pPr>
        <w:spacing w:after="200" w:line="276" w:lineRule="auto"/>
        <w:ind w:left="0" w:right="0"/>
        <w:contextualSpacing/>
        <w:rPr>
          <w:rFonts w:ascii="Calibri" w:eastAsia="Calibri" w:hAnsi="Calibri"/>
          <w:sz w:val="22"/>
          <w:szCs w:val="22"/>
        </w:rPr>
      </w:pPr>
    </w:p>
    <w:p w14:paraId="40E7A65B" w14:textId="77777777" w:rsidR="0012785E" w:rsidRPr="0012785E" w:rsidRDefault="0012785E" w:rsidP="0012785E">
      <w:pPr>
        <w:spacing w:after="200" w:line="240" w:lineRule="auto"/>
        <w:ind w:left="0" w:right="0"/>
        <w:rPr>
          <w:lang w:eastAsia="en-US"/>
        </w:rPr>
      </w:pPr>
      <w:r w:rsidRPr="0012785E">
        <w:rPr>
          <w:b/>
          <w:lang w:eastAsia="en-US"/>
        </w:rPr>
        <w:t>Vid tre månaders ålder:</w:t>
      </w:r>
      <w:r w:rsidRPr="0012785E">
        <w:rPr>
          <w:lang w:eastAsia="en-US"/>
        </w:rPr>
        <w:t xml:space="preserve"> Läkarundersökning tillsammans med fysioterapeut:</w:t>
      </w:r>
      <w:r w:rsidRPr="0012785E">
        <w:rPr>
          <w:lang w:eastAsia="en-US"/>
        </w:rPr>
        <w:br/>
        <w:t>a, Partiell skada men ingen utåtrotation/supination/armbågsflexion mot tyngdkraften-remiss till barnhabiliteringen. Om aktivitet i skuldra och armbågsled saknas, remiss till handkirurg</w:t>
      </w:r>
      <w:r w:rsidRPr="0012785E">
        <w:rPr>
          <w:lang w:eastAsia="en-US"/>
        </w:rPr>
        <w:br/>
        <w:t>b, Armbågsflexion mot tyngdkraften, men svaghet eller rörelseinskränkning jämfört med friska armen, förnyad undersökning vid 6 mån ålder på barnkliniken.</w:t>
      </w:r>
      <w:r w:rsidRPr="0012785E">
        <w:rPr>
          <w:lang w:eastAsia="en-US"/>
        </w:rPr>
        <w:br/>
        <w:t>c, Ingen aktiv eller passiv rörelse inskränkning, ingen svaghet i armen eller andra symtom, kontakten avslutas.</w:t>
      </w:r>
    </w:p>
    <w:p w14:paraId="11E5B852" w14:textId="77777777" w:rsidR="0012785E" w:rsidRPr="0012785E" w:rsidRDefault="0012785E" w:rsidP="0012785E">
      <w:pPr>
        <w:spacing w:after="0" w:line="240" w:lineRule="auto"/>
        <w:ind w:left="0" w:right="0"/>
        <w:rPr>
          <w:szCs w:val="26"/>
        </w:rPr>
      </w:pPr>
    </w:p>
    <w:p w14:paraId="34DCCB4D" w14:textId="77777777" w:rsidR="0012785E" w:rsidRPr="0012785E" w:rsidRDefault="0012785E" w:rsidP="0012785E">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12785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16552180">
    <w:abstractNumId w:val="17"/>
  </w:num>
  <w:num w:numId="2" w16cid:durableId="442461154">
    <w:abstractNumId w:val="14"/>
  </w:num>
  <w:num w:numId="3" w16cid:durableId="1325279157">
    <w:abstractNumId w:val="0"/>
  </w:num>
  <w:num w:numId="4" w16cid:durableId="186411604">
    <w:abstractNumId w:val="6"/>
  </w:num>
  <w:num w:numId="5" w16cid:durableId="1689525009">
    <w:abstractNumId w:val="15"/>
  </w:num>
  <w:num w:numId="6" w16cid:durableId="133833689">
    <w:abstractNumId w:val="2"/>
  </w:num>
  <w:num w:numId="7" w16cid:durableId="1056854298">
    <w:abstractNumId w:val="11"/>
  </w:num>
  <w:num w:numId="8" w16cid:durableId="1181046062">
    <w:abstractNumId w:val="8"/>
  </w:num>
  <w:num w:numId="9" w16cid:durableId="547959830">
    <w:abstractNumId w:val="1"/>
  </w:num>
  <w:num w:numId="10" w16cid:durableId="61760793">
    <w:abstractNumId w:val="1"/>
  </w:num>
  <w:num w:numId="11" w16cid:durableId="906573696">
    <w:abstractNumId w:val="3"/>
  </w:num>
  <w:num w:numId="12" w16cid:durableId="280764954">
    <w:abstractNumId w:val="4"/>
  </w:num>
  <w:num w:numId="13" w16cid:durableId="1460882972">
    <w:abstractNumId w:val="13"/>
  </w:num>
  <w:num w:numId="14" w16cid:durableId="1188982667">
    <w:abstractNumId w:val="9"/>
  </w:num>
  <w:num w:numId="15" w16cid:durableId="1556115035">
    <w:abstractNumId w:val="7"/>
  </w:num>
  <w:num w:numId="16" w16cid:durableId="137890800">
    <w:abstractNumId w:val="12"/>
  </w:num>
  <w:num w:numId="17" w16cid:durableId="174922204">
    <w:abstractNumId w:val="5"/>
  </w:num>
  <w:num w:numId="18" w16cid:durableId="267928183">
    <w:abstractNumId w:val="10"/>
  </w:num>
  <w:num w:numId="19" w16cid:durableId="5914156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785E"/>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2</Pages>
  <Words>419</Words>
  <Characters>2223</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2637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Plexusskada hos barn i samband med förlossning</dc:title>
  <dc:subject/>
  <dc:creator>patrik.jens.johansson@vgregion.se</dc:creator>
  <keywords/>
  <lastModifiedBy>TK.SpStyMigProd</lastModifiedBy>
  <revision>2</revision>
  <lastPrinted>2016-03-31T10:56:00.0000000Z</lastPrinted>
  <dcterms:created xsi:type="dcterms:W3CDTF">2022-05-16T03:59:00.0000000Z</dcterms:created>
  <dcterms:modified xsi:type="dcterms:W3CDTF">2022-05-16T03:59:00.0000000Z</dcterms:modified>
</coreProperties>
</file>