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0C6BA6" w14:textId="77777777" w:rsidR="0027116F" w:rsidRDefault="0027116F" w:rsidP="00F35B05">
      <w:pPr>
        <w:pStyle w:val="Rubrik2"/>
        <w:sectPr w:rsidR="0027116F" w:rsidSect="0027116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EEE9D1F" w14:textId="77777777" w:rsidR="0027116F" w:rsidRPr="0027116F" w:rsidRDefault="0027116F" w:rsidP="0027116F">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27116F" w:rsidRPr="0027116F" w14:paraId="1CE49D83" w14:textId="77777777" w:rsidTr="00621044">
        <w:tc>
          <w:tcPr>
            <w:tcW w:w="8495" w:type="dxa"/>
            <w:tcBorders>
              <w:top w:val="nil"/>
              <w:left w:val="nil"/>
              <w:bottom w:val="single" w:sz="2" w:space="0" w:color="auto"/>
              <w:right w:val="nil"/>
            </w:tcBorders>
          </w:tcPr>
          <w:p w14:paraId="430E767E" w14:textId="77777777" w:rsidR="0027116F" w:rsidRPr="0027116F" w:rsidRDefault="0027116F" w:rsidP="0027116F">
            <w:pPr>
              <w:keepNext/>
              <w:spacing w:after="0" w:line="240" w:lineRule="auto"/>
              <w:ind w:left="0" w:right="0"/>
              <w:outlineLvl w:val="0"/>
              <w:rPr>
                <w:rFonts w:ascii="Calibri" w:hAnsi="Calibri" w:cs="Calibri"/>
                <w:b/>
                <w:bCs/>
                <w:kern w:val="32"/>
                <w:sz w:val="36"/>
                <w:szCs w:val="36"/>
              </w:rPr>
            </w:pPr>
            <w:r w:rsidRPr="0027116F">
              <w:rPr>
                <w:rFonts w:ascii="Calibri" w:hAnsi="Calibri" w:cs="Calibri"/>
                <w:b/>
                <w:bCs/>
                <w:kern w:val="32"/>
                <w:sz w:val="36"/>
                <w:szCs w:val="36"/>
              </w:rPr>
              <w:t>Perifer facialispares hos barn</w:t>
            </w:r>
          </w:p>
        </w:tc>
      </w:tr>
    </w:tbl>
    <w:p w14:paraId="1EB6DF58" w14:textId="659FA795" w:rsidR="008A6E77" w:rsidRPr="00BE2912" w:rsidRDefault="008A6E77" w:rsidP="0027116F">
      <w:pPr>
        <w:keepNext/>
        <w:spacing w:before="240" w:after="60" w:line="240" w:lineRule="auto"/>
        <w:ind w:left="0" w:right="0"/>
        <w:outlineLvl w:val="1"/>
        <w:rPr>
          <w:color w:val="000000"/>
        </w:rPr>
      </w:pPr>
      <w:bookmarkStart w:id="1" w:name="_Toc501440348"/>
      <w:r>
        <w:rPr>
          <w:rFonts w:ascii="Calibri" w:hAnsi="Calibri" w:cs="Arial"/>
          <w:b/>
          <w:bCs/>
          <w:iCs/>
          <w:sz w:val="28"/>
          <w:szCs w:val="28"/>
        </w:rPr>
        <w:t>Revidering i denna version</w:t>
      </w:r>
      <w:r>
        <w:rPr>
          <w:rFonts w:ascii="Calibri" w:hAnsi="Calibri" w:cs="Arial"/>
          <w:b/>
          <w:bCs/>
          <w:iCs/>
          <w:sz w:val="28"/>
          <w:szCs w:val="28"/>
        </w:rPr>
        <w:br/>
      </w:r>
      <w:r w:rsidR="00BE2912" w:rsidRPr="00BE2912">
        <w:rPr>
          <w:color w:val="000000"/>
        </w:rPr>
        <w:t>Förslag</w:t>
      </w:r>
      <w:r w:rsidR="00BE2912">
        <w:rPr>
          <w:color w:val="000000"/>
        </w:rPr>
        <w:t xml:space="preserve"> på fast dosering från eped </w:t>
      </w:r>
      <w:r w:rsidR="00C26526">
        <w:rPr>
          <w:color w:val="000000"/>
        </w:rPr>
        <w:t xml:space="preserve">och att sjukgymnast bör övervägas i stället för ska kopplas in. </w:t>
      </w:r>
    </w:p>
    <w:p w14:paraId="097B66FC" w14:textId="20ACC2B8" w:rsidR="0027116F" w:rsidRPr="0027116F" w:rsidRDefault="0027116F" w:rsidP="0027116F">
      <w:pPr>
        <w:keepNext/>
        <w:spacing w:before="240" w:after="60" w:line="240" w:lineRule="auto"/>
        <w:ind w:left="0" w:right="0"/>
        <w:outlineLvl w:val="1"/>
        <w:rPr>
          <w:rFonts w:ascii="Calibri" w:hAnsi="Calibri" w:cs="Arial"/>
          <w:b/>
          <w:bCs/>
          <w:iCs/>
          <w:sz w:val="28"/>
          <w:szCs w:val="28"/>
        </w:rPr>
      </w:pPr>
      <w:r w:rsidRPr="0027116F">
        <w:rPr>
          <w:rFonts w:ascii="Calibri" w:hAnsi="Calibri" w:cs="Arial"/>
          <w:b/>
          <w:bCs/>
          <w:iCs/>
          <w:sz w:val="28"/>
          <w:szCs w:val="28"/>
        </w:rPr>
        <w:t xml:space="preserve">Bakgrund </w:t>
      </w:r>
      <w:bookmarkEnd w:id="1"/>
    </w:p>
    <w:p w14:paraId="5E2A9475" w14:textId="77777777" w:rsidR="0027116F" w:rsidRPr="0027116F" w:rsidRDefault="0027116F" w:rsidP="0027116F">
      <w:pPr>
        <w:widowControl w:val="0"/>
        <w:autoSpaceDE w:val="0"/>
        <w:autoSpaceDN w:val="0"/>
        <w:adjustRightInd w:val="0"/>
        <w:spacing w:after="0" w:line="240" w:lineRule="auto"/>
        <w:ind w:left="0" w:right="0"/>
        <w:rPr>
          <w:color w:val="000000"/>
        </w:rPr>
      </w:pPr>
      <w:r w:rsidRPr="0027116F">
        <w:rPr>
          <w:color w:val="000000"/>
        </w:rPr>
        <w:t>Perifer facialispares som uppkommer akut är vanligt hos barn. Incidensen är 20-40/100 000 och ca 65 % orsakas av neuroborrelios. Ca 60 % av barn med neuroborrelios får perifer facialispares. Andra orsaker är bland annat otit, Varicella Zoster reaktivering, trauma, intrakraniell process, leukemi eller medfödd facialispares. Det näst vanligaste är att man inte hittar någon orsak och får diagnosen Bell’s pares. (1,2)</w:t>
      </w:r>
    </w:p>
    <w:p w14:paraId="228E2E36" w14:textId="77777777" w:rsidR="0027116F" w:rsidRPr="0027116F" w:rsidRDefault="0027116F" w:rsidP="0027116F">
      <w:pPr>
        <w:widowControl w:val="0"/>
        <w:autoSpaceDE w:val="0"/>
        <w:autoSpaceDN w:val="0"/>
        <w:adjustRightInd w:val="0"/>
        <w:spacing w:after="0" w:line="240" w:lineRule="auto"/>
        <w:ind w:left="0" w:right="0"/>
        <w:rPr>
          <w:color w:val="000000"/>
        </w:rPr>
      </w:pPr>
    </w:p>
    <w:p w14:paraId="438FA210" w14:textId="77777777" w:rsidR="0027116F" w:rsidRPr="0027116F" w:rsidRDefault="0027116F" w:rsidP="0027116F">
      <w:pPr>
        <w:widowControl w:val="0"/>
        <w:autoSpaceDE w:val="0"/>
        <w:autoSpaceDN w:val="0"/>
        <w:adjustRightInd w:val="0"/>
        <w:spacing w:after="0" w:line="240" w:lineRule="auto"/>
        <w:ind w:left="0" w:right="0"/>
        <w:rPr>
          <w:color w:val="000000"/>
        </w:rPr>
      </w:pPr>
      <w:r w:rsidRPr="0027116F">
        <w:rPr>
          <w:color w:val="000000"/>
        </w:rPr>
        <w:t xml:space="preserve">Prognosen vid perifer facialispares orsakad av neuroborrelios är god men viss kvarvarande nervpåverkan förekommer. </w:t>
      </w:r>
    </w:p>
    <w:p w14:paraId="78490E7C" w14:textId="77777777" w:rsidR="0027116F" w:rsidRPr="0027116F" w:rsidRDefault="0027116F" w:rsidP="0027116F">
      <w:pPr>
        <w:widowControl w:val="0"/>
        <w:autoSpaceDE w:val="0"/>
        <w:autoSpaceDN w:val="0"/>
        <w:adjustRightInd w:val="0"/>
        <w:spacing w:after="0" w:line="240" w:lineRule="auto"/>
        <w:ind w:left="0" w:right="0"/>
        <w:rPr>
          <w:color w:val="000000"/>
        </w:rPr>
      </w:pPr>
    </w:p>
    <w:p w14:paraId="25BDA09C"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r w:rsidRPr="0027116F">
        <w:rPr>
          <w:rFonts w:ascii="Calibri" w:hAnsi="Calibri" w:cs="Arial"/>
          <w:b/>
          <w:bCs/>
          <w:iCs/>
          <w:sz w:val="28"/>
          <w:szCs w:val="28"/>
        </w:rPr>
        <w:t>Symtom</w:t>
      </w:r>
    </w:p>
    <w:p w14:paraId="76C75A5C" w14:textId="77777777" w:rsidR="0027116F" w:rsidRPr="0027116F" w:rsidRDefault="0027116F" w:rsidP="0027116F">
      <w:pPr>
        <w:spacing w:after="0" w:line="240" w:lineRule="auto"/>
        <w:ind w:left="0" w:right="0"/>
      </w:pPr>
      <w:r w:rsidRPr="0027116F">
        <w:t>Akut påkommande perifer facialispares inom loppet av 2-5 dagar kan ge symtom som:</w:t>
      </w:r>
    </w:p>
    <w:p w14:paraId="58E26585" w14:textId="77777777" w:rsidR="0027116F" w:rsidRPr="0027116F" w:rsidRDefault="0027116F" w:rsidP="0027116F">
      <w:pPr>
        <w:numPr>
          <w:ilvl w:val="0"/>
          <w:numId w:val="22"/>
        </w:numPr>
        <w:spacing w:after="0" w:line="240" w:lineRule="auto"/>
        <w:ind w:right="0"/>
        <w:contextualSpacing/>
      </w:pPr>
      <w:r w:rsidRPr="0027116F">
        <w:t xml:space="preserve">Oförmåga att på ena sidan ansiktet stänga ögonlocket, blåsa upp kinden, dra upp mungiporna och rynka pannan </w:t>
      </w:r>
    </w:p>
    <w:p w14:paraId="005D80F4" w14:textId="77777777" w:rsidR="0027116F" w:rsidRPr="0027116F" w:rsidRDefault="0027116F" w:rsidP="0027116F">
      <w:pPr>
        <w:numPr>
          <w:ilvl w:val="0"/>
          <w:numId w:val="22"/>
        </w:numPr>
        <w:spacing w:after="0" w:line="240" w:lineRule="auto"/>
        <w:ind w:right="0"/>
        <w:contextualSpacing/>
      </w:pPr>
      <w:r w:rsidRPr="0027116F">
        <w:t>Förvrängd hörselupplevelse (n stapedius)</w:t>
      </w:r>
    </w:p>
    <w:p w14:paraId="1E28B7C1" w14:textId="77777777" w:rsidR="0027116F" w:rsidRPr="0027116F" w:rsidRDefault="0027116F" w:rsidP="0027116F">
      <w:pPr>
        <w:numPr>
          <w:ilvl w:val="0"/>
          <w:numId w:val="22"/>
        </w:numPr>
        <w:spacing w:after="0" w:line="240" w:lineRule="auto"/>
        <w:ind w:right="0"/>
        <w:contextualSpacing/>
      </w:pPr>
      <w:r w:rsidRPr="0027116F">
        <w:t xml:space="preserve">Smärta retroaurikulärt </w:t>
      </w:r>
    </w:p>
    <w:p w14:paraId="1B1E39EA" w14:textId="77777777" w:rsidR="0027116F" w:rsidRPr="0027116F" w:rsidRDefault="0027116F" w:rsidP="0027116F">
      <w:pPr>
        <w:numPr>
          <w:ilvl w:val="0"/>
          <w:numId w:val="22"/>
        </w:numPr>
        <w:spacing w:after="0" w:line="240" w:lineRule="auto"/>
        <w:ind w:right="0"/>
        <w:contextualSpacing/>
      </w:pPr>
      <w:r w:rsidRPr="0027116F">
        <w:t>Förvrängd smakupplevelse (chorda tympani)</w:t>
      </w:r>
    </w:p>
    <w:p w14:paraId="71A07CDA" w14:textId="77777777" w:rsidR="0027116F" w:rsidRPr="0027116F" w:rsidRDefault="0027116F" w:rsidP="0027116F">
      <w:pPr>
        <w:numPr>
          <w:ilvl w:val="0"/>
          <w:numId w:val="22"/>
        </w:numPr>
        <w:spacing w:after="0" w:line="240" w:lineRule="auto"/>
        <w:ind w:right="0"/>
        <w:contextualSpacing/>
      </w:pPr>
      <w:r w:rsidRPr="0027116F">
        <w:t>Torrt eller rinnande öga (n petrosus major)</w:t>
      </w:r>
    </w:p>
    <w:p w14:paraId="34E2B5E6" w14:textId="77777777" w:rsidR="0027116F" w:rsidRPr="0027116F" w:rsidRDefault="0027116F" w:rsidP="0027116F">
      <w:pPr>
        <w:spacing w:after="0" w:line="240" w:lineRule="auto"/>
        <w:ind w:left="0" w:right="0"/>
      </w:pPr>
    </w:p>
    <w:p w14:paraId="78691863" w14:textId="77777777" w:rsidR="0027116F" w:rsidRPr="0027116F" w:rsidRDefault="0027116F" w:rsidP="0027116F">
      <w:pPr>
        <w:spacing w:after="0" w:line="240" w:lineRule="auto"/>
        <w:ind w:left="0" w:right="0"/>
      </w:pPr>
      <w:r w:rsidRPr="0027116F">
        <w:t xml:space="preserve">Symtom som föranleder misstanke om intrakraniell process ska utredas akut och man bör överväga att göra CT/MR-hjärna. Det kan till exempel vara: </w:t>
      </w:r>
    </w:p>
    <w:p w14:paraId="72D97404" w14:textId="77777777" w:rsidR="0027116F" w:rsidRPr="0027116F" w:rsidRDefault="0027116F" w:rsidP="0027116F">
      <w:pPr>
        <w:spacing w:after="0" w:line="240" w:lineRule="auto"/>
        <w:ind w:left="0" w:right="0"/>
      </w:pPr>
    </w:p>
    <w:p w14:paraId="1B44A695" w14:textId="77777777" w:rsidR="0027116F" w:rsidRPr="0027116F" w:rsidRDefault="0027116F" w:rsidP="0027116F">
      <w:pPr>
        <w:numPr>
          <w:ilvl w:val="0"/>
          <w:numId w:val="20"/>
        </w:numPr>
        <w:spacing w:after="0" w:line="240" w:lineRule="auto"/>
        <w:ind w:right="0"/>
        <w:contextualSpacing/>
      </w:pPr>
      <w:r w:rsidRPr="0027116F">
        <w:t>Central facialispares, d v s bevarad motorik i pannan på den drabbade sidan</w:t>
      </w:r>
    </w:p>
    <w:p w14:paraId="33B74F9D" w14:textId="77777777" w:rsidR="0027116F" w:rsidRPr="0027116F" w:rsidRDefault="0027116F" w:rsidP="0027116F">
      <w:pPr>
        <w:numPr>
          <w:ilvl w:val="0"/>
          <w:numId w:val="20"/>
        </w:numPr>
        <w:spacing w:after="0" w:line="240" w:lineRule="auto"/>
        <w:ind w:right="0"/>
        <w:contextualSpacing/>
      </w:pPr>
      <w:r w:rsidRPr="0027116F">
        <w:t>Beteendeförändring</w:t>
      </w:r>
    </w:p>
    <w:p w14:paraId="1A75F754" w14:textId="77777777" w:rsidR="0027116F" w:rsidRPr="0027116F" w:rsidRDefault="0027116F" w:rsidP="0027116F">
      <w:pPr>
        <w:numPr>
          <w:ilvl w:val="0"/>
          <w:numId w:val="20"/>
        </w:numPr>
        <w:spacing w:after="0" w:line="240" w:lineRule="auto"/>
        <w:ind w:right="0"/>
        <w:contextualSpacing/>
      </w:pPr>
      <w:r w:rsidRPr="0027116F">
        <w:t>Påtaglig allmänpåverkan</w:t>
      </w:r>
    </w:p>
    <w:p w14:paraId="3A9E1B52" w14:textId="77777777" w:rsidR="0027116F" w:rsidRPr="0027116F" w:rsidRDefault="0027116F" w:rsidP="0027116F">
      <w:pPr>
        <w:numPr>
          <w:ilvl w:val="0"/>
          <w:numId w:val="20"/>
        </w:numPr>
        <w:spacing w:after="0" w:line="240" w:lineRule="auto"/>
        <w:ind w:right="0"/>
        <w:contextualSpacing/>
      </w:pPr>
      <w:r w:rsidRPr="0027116F">
        <w:t>Samtidig påverkan på andra kranialnerver eller annan fokalneurologi</w:t>
      </w:r>
    </w:p>
    <w:p w14:paraId="5E8AEF68" w14:textId="77777777" w:rsidR="0027116F" w:rsidRPr="0027116F" w:rsidRDefault="0027116F" w:rsidP="0027116F">
      <w:pPr>
        <w:widowControl w:val="0"/>
        <w:autoSpaceDE w:val="0"/>
        <w:autoSpaceDN w:val="0"/>
        <w:adjustRightInd w:val="0"/>
        <w:spacing w:after="0" w:line="240" w:lineRule="auto"/>
        <w:ind w:left="0" w:right="0"/>
        <w:rPr>
          <w:color w:val="000000"/>
        </w:rPr>
      </w:pPr>
    </w:p>
    <w:p w14:paraId="130F41B9" w14:textId="77777777" w:rsidR="0027116F" w:rsidRPr="0027116F" w:rsidRDefault="0027116F" w:rsidP="0027116F">
      <w:pPr>
        <w:widowControl w:val="0"/>
        <w:autoSpaceDE w:val="0"/>
        <w:autoSpaceDN w:val="0"/>
        <w:adjustRightInd w:val="0"/>
        <w:spacing w:after="0" w:line="240" w:lineRule="auto"/>
        <w:ind w:left="0" w:right="0"/>
        <w:rPr>
          <w:color w:val="000000"/>
        </w:rPr>
      </w:pPr>
      <w:r w:rsidRPr="0027116F">
        <w:rPr>
          <w:color w:val="000000"/>
        </w:rPr>
        <w:t xml:space="preserve">Symtom på Zoster Oticus ska handläggas i samråd med ÖNH-läkare. Det kan till exempel vara: </w:t>
      </w:r>
    </w:p>
    <w:p w14:paraId="4B5920FC" w14:textId="77777777" w:rsidR="0027116F" w:rsidRPr="0027116F" w:rsidRDefault="0027116F" w:rsidP="0027116F">
      <w:pPr>
        <w:spacing w:after="0" w:line="240" w:lineRule="auto"/>
        <w:ind w:left="0" w:right="0"/>
      </w:pPr>
      <w:bookmarkStart w:id="2" w:name="_Toc501440352"/>
    </w:p>
    <w:p w14:paraId="35534807" w14:textId="77777777" w:rsidR="0027116F" w:rsidRPr="0027116F" w:rsidRDefault="0027116F" w:rsidP="0027116F">
      <w:pPr>
        <w:numPr>
          <w:ilvl w:val="0"/>
          <w:numId w:val="21"/>
        </w:numPr>
        <w:spacing w:after="0" w:line="240" w:lineRule="auto"/>
        <w:ind w:right="0"/>
        <w:contextualSpacing/>
      </w:pPr>
      <w:r w:rsidRPr="0027116F">
        <w:t>Öronsmärta eller smärta vid huden runt örat</w:t>
      </w:r>
    </w:p>
    <w:p w14:paraId="56FEFE45" w14:textId="77777777" w:rsidR="0027116F" w:rsidRPr="0027116F" w:rsidRDefault="0027116F" w:rsidP="0027116F">
      <w:pPr>
        <w:numPr>
          <w:ilvl w:val="0"/>
          <w:numId w:val="21"/>
        </w:numPr>
        <w:spacing w:after="0" w:line="240" w:lineRule="auto"/>
        <w:ind w:right="0"/>
        <w:contextualSpacing/>
      </w:pPr>
      <w:r w:rsidRPr="0027116F">
        <w:lastRenderedPageBreak/>
        <w:t xml:space="preserve">Smakförlust på främre delen av tungan </w:t>
      </w:r>
    </w:p>
    <w:p w14:paraId="0F6D9315" w14:textId="77777777" w:rsidR="0027116F" w:rsidRPr="0027116F" w:rsidRDefault="0027116F" w:rsidP="0027116F">
      <w:pPr>
        <w:numPr>
          <w:ilvl w:val="0"/>
          <w:numId w:val="21"/>
        </w:numPr>
        <w:spacing w:after="0" w:line="240" w:lineRule="auto"/>
        <w:ind w:right="0"/>
        <w:contextualSpacing/>
      </w:pPr>
      <w:r w:rsidRPr="0027116F">
        <w:t>Blåsor i ytteröra, hörselgången eller på halsen</w:t>
      </w:r>
    </w:p>
    <w:p w14:paraId="79B04353" w14:textId="77777777" w:rsidR="0027116F" w:rsidRPr="0027116F" w:rsidRDefault="0027116F" w:rsidP="0027116F">
      <w:pPr>
        <w:numPr>
          <w:ilvl w:val="0"/>
          <w:numId w:val="21"/>
        </w:numPr>
        <w:spacing w:after="0" w:line="240" w:lineRule="auto"/>
        <w:ind w:right="0"/>
        <w:contextualSpacing/>
      </w:pPr>
      <w:r w:rsidRPr="0027116F">
        <w:t xml:space="preserve">Påverkan på N. Vestibulococlearis </w:t>
      </w:r>
    </w:p>
    <w:p w14:paraId="7A13B7EB" w14:textId="77777777" w:rsidR="0027116F" w:rsidRPr="0027116F" w:rsidRDefault="0027116F" w:rsidP="0027116F">
      <w:pPr>
        <w:numPr>
          <w:ilvl w:val="1"/>
          <w:numId w:val="21"/>
        </w:numPr>
        <w:spacing w:after="0" w:line="240" w:lineRule="auto"/>
        <w:ind w:right="0"/>
        <w:contextualSpacing/>
      </w:pPr>
      <w:r w:rsidRPr="0027116F">
        <w:t>Hörselnedsättning, tinnitus</w:t>
      </w:r>
    </w:p>
    <w:p w14:paraId="61839A72" w14:textId="77777777" w:rsidR="0027116F" w:rsidRPr="0027116F" w:rsidRDefault="0027116F" w:rsidP="0027116F">
      <w:pPr>
        <w:numPr>
          <w:ilvl w:val="1"/>
          <w:numId w:val="21"/>
        </w:numPr>
        <w:spacing w:after="0" w:line="240" w:lineRule="auto"/>
        <w:ind w:right="0"/>
        <w:contextualSpacing/>
      </w:pPr>
      <w:r w:rsidRPr="0027116F">
        <w:t>Balanspåverkan, yrsel, ostadighet</w:t>
      </w:r>
    </w:p>
    <w:p w14:paraId="10C8ECCC" w14:textId="77777777" w:rsidR="0027116F" w:rsidRPr="0027116F" w:rsidRDefault="0027116F" w:rsidP="0027116F">
      <w:pPr>
        <w:numPr>
          <w:ilvl w:val="1"/>
          <w:numId w:val="21"/>
        </w:numPr>
        <w:spacing w:after="0" w:line="240" w:lineRule="auto"/>
        <w:ind w:right="0"/>
        <w:contextualSpacing/>
      </w:pPr>
      <w:r w:rsidRPr="0027116F">
        <w:t>Nystagmus</w:t>
      </w:r>
    </w:p>
    <w:p w14:paraId="0730F85F" w14:textId="77777777" w:rsidR="0027116F" w:rsidRPr="0027116F" w:rsidRDefault="0027116F" w:rsidP="0027116F">
      <w:pPr>
        <w:numPr>
          <w:ilvl w:val="1"/>
          <w:numId w:val="21"/>
        </w:numPr>
        <w:spacing w:after="0" w:line="240" w:lineRule="auto"/>
        <w:ind w:right="0"/>
        <w:contextualSpacing/>
      </w:pPr>
      <w:r w:rsidRPr="0027116F">
        <w:t>Nedsatt kalorisk reaktion</w:t>
      </w:r>
    </w:p>
    <w:p w14:paraId="7CB51911"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p>
    <w:p w14:paraId="4A8FA918"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r w:rsidRPr="0027116F">
        <w:rPr>
          <w:rFonts w:ascii="Calibri" w:hAnsi="Calibri" w:cs="Arial"/>
          <w:b/>
          <w:bCs/>
          <w:iCs/>
          <w:sz w:val="28"/>
          <w:szCs w:val="28"/>
        </w:rPr>
        <w:t>Utredning</w:t>
      </w:r>
    </w:p>
    <w:p w14:paraId="0456EABE" w14:textId="77777777" w:rsidR="0027116F" w:rsidRPr="0027116F" w:rsidRDefault="0027116F" w:rsidP="0027116F">
      <w:pPr>
        <w:spacing w:after="0" w:line="240" w:lineRule="auto"/>
        <w:ind w:left="0" w:right="0"/>
      </w:pPr>
    </w:p>
    <w:p w14:paraId="15783984" w14:textId="77777777" w:rsidR="0027116F" w:rsidRPr="0027116F" w:rsidRDefault="0027116F" w:rsidP="0027116F">
      <w:pPr>
        <w:spacing w:after="0" w:line="240" w:lineRule="auto"/>
        <w:ind w:left="0" w:right="0"/>
      </w:pPr>
      <w:r w:rsidRPr="0027116F">
        <w:t>Barn med perifer facialispares remitteras inom 48 h från symtomdebut till Barn- och Ungdomsklinik. Det är dock en fördel om lumbalpunktion sker EFTER 48 h för att minska risken att leukocytos inte hunnit bildas i likvor.</w:t>
      </w:r>
    </w:p>
    <w:p w14:paraId="40434329" w14:textId="54D2A4D6" w:rsidR="0027116F" w:rsidRPr="0027116F" w:rsidRDefault="0027116F" w:rsidP="0027116F">
      <w:pPr>
        <w:spacing w:after="0" w:line="240" w:lineRule="auto"/>
        <w:ind w:left="0" w:right="0"/>
      </w:pPr>
    </w:p>
    <w:p w14:paraId="6F745D4C" w14:textId="77777777" w:rsidR="0027116F" w:rsidRPr="0027116F" w:rsidRDefault="0027116F" w:rsidP="0027116F">
      <w:pPr>
        <w:spacing w:after="0" w:line="240" w:lineRule="auto"/>
        <w:ind w:left="0" w:right="0"/>
      </w:pPr>
    </w:p>
    <w:p w14:paraId="5E2C31E8" w14:textId="256E3092" w:rsidR="0027116F" w:rsidRPr="0027116F" w:rsidRDefault="00B86C0E" w:rsidP="0027116F">
      <w:pPr>
        <w:spacing w:after="0" w:line="240" w:lineRule="auto"/>
        <w:ind w:left="0" w:right="0"/>
      </w:pPr>
      <w:r w:rsidRPr="00B86C0E">
        <w:rPr>
          <w:noProof/>
        </w:rPr>
        <w:lastRenderedPageBreak/>
        <w:drawing>
          <wp:inline distT="0" distB="0" distL="0" distR="0" wp14:anchorId="0F4A081D" wp14:editId="4FFA92E3">
            <wp:extent cx="6248995" cy="6105525"/>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56239" cy="6112602"/>
                    </a:xfrm>
                    <a:prstGeom prst="rect">
                      <a:avLst/>
                    </a:prstGeom>
                  </pic:spPr>
                </pic:pic>
              </a:graphicData>
            </a:graphic>
          </wp:inline>
        </w:drawing>
      </w:r>
    </w:p>
    <w:p w14:paraId="60837083" w14:textId="77777777" w:rsidR="0027116F" w:rsidRDefault="0027116F" w:rsidP="0027116F">
      <w:pPr>
        <w:spacing w:after="0" w:line="240" w:lineRule="auto"/>
        <w:ind w:left="0" w:right="0"/>
      </w:pPr>
    </w:p>
    <w:p w14:paraId="1D1DF0B1" w14:textId="77777777" w:rsidR="008E7D4D" w:rsidRDefault="008E7D4D" w:rsidP="0027116F">
      <w:pPr>
        <w:spacing w:after="0" w:line="240" w:lineRule="auto"/>
        <w:ind w:left="0" w:right="0"/>
      </w:pPr>
    </w:p>
    <w:p w14:paraId="58AD8CA7" w14:textId="77777777" w:rsidR="008E7D4D" w:rsidRDefault="008E7D4D" w:rsidP="0027116F">
      <w:pPr>
        <w:spacing w:after="0" w:line="240" w:lineRule="auto"/>
        <w:ind w:left="0" w:right="0"/>
      </w:pPr>
    </w:p>
    <w:p w14:paraId="4CEF6B52" w14:textId="77777777" w:rsidR="008E7D4D" w:rsidRDefault="008E7D4D" w:rsidP="0027116F">
      <w:pPr>
        <w:spacing w:after="0" w:line="240" w:lineRule="auto"/>
        <w:ind w:left="0" w:right="0"/>
      </w:pPr>
    </w:p>
    <w:p w14:paraId="2D804CA0" w14:textId="77777777" w:rsidR="0027116F" w:rsidRPr="0027116F" w:rsidRDefault="0027116F" w:rsidP="0027116F">
      <w:pPr>
        <w:keepNext/>
        <w:spacing w:before="240" w:after="60" w:line="240" w:lineRule="auto"/>
        <w:ind w:left="0" w:right="0"/>
        <w:outlineLvl w:val="2"/>
        <w:rPr>
          <w:rFonts w:ascii="Calibri" w:hAnsi="Calibri" w:cs="Arial"/>
          <w:b/>
          <w:bCs/>
          <w:szCs w:val="26"/>
        </w:rPr>
      </w:pPr>
      <w:r w:rsidRPr="0027116F">
        <w:rPr>
          <w:rFonts w:ascii="Calibri" w:hAnsi="Calibri" w:cs="Arial"/>
          <w:b/>
          <w:bCs/>
          <w:szCs w:val="26"/>
        </w:rPr>
        <w:t>Övriga differentialdiagnoser</w:t>
      </w:r>
    </w:p>
    <w:p w14:paraId="2E085358" w14:textId="77777777" w:rsidR="0027116F" w:rsidRPr="0027116F" w:rsidRDefault="0027116F" w:rsidP="0027116F">
      <w:pPr>
        <w:numPr>
          <w:ilvl w:val="0"/>
          <w:numId w:val="21"/>
        </w:numPr>
        <w:spacing w:after="0" w:line="240" w:lineRule="auto"/>
        <w:ind w:right="0"/>
        <w:contextualSpacing/>
      </w:pPr>
      <w:r w:rsidRPr="0027116F">
        <w:t>Otit: bör behandlas med paracentes och vårdas inneliggande av ÖNH-läkare</w:t>
      </w:r>
    </w:p>
    <w:p w14:paraId="107219CF" w14:textId="77777777" w:rsidR="0027116F" w:rsidRPr="0027116F" w:rsidRDefault="0027116F" w:rsidP="0027116F">
      <w:pPr>
        <w:numPr>
          <w:ilvl w:val="0"/>
          <w:numId w:val="21"/>
        </w:numPr>
        <w:spacing w:after="0" w:line="240" w:lineRule="auto"/>
        <w:ind w:right="0"/>
        <w:contextualSpacing/>
      </w:pPr>
      <w:r w:rsidRPr="0027116F">
        <w:t>Invasiv svampinfektion: hos immunsupprimerade</w:t>
      </w:r>
    </w:p>
    <w:p w14:paraId="0454CE94" w14:textId="77777777" w:rsidR="0027116F" w:rsidRPr="0027116F" w:rsidRDefault="0027116F" w:rsidP="0027116F">
      <w:pPr>
        <w:numPr>
          <w:ilvl w:val="0"/>
          <w:numId w:val="21"/>
        </w:numPr>
        <w:spacing w:after="0" w:line="240" w:lineRule="auto"/>
        <w:ind w:right="0"/>
        <w:contextualSpacing/>
      </w:pPr>
      <w:r w:rsidRPr="0027116F">
        <w:t>Trauma: mot temporalbenet</w:t>
      </w:r>
    </w:p>
    <w:p w14:paraId="4485B5F8" w14:textId="77777777" w:rsidR="0027116F" w:rsidRPr="0027116F" w:rsidRDefault="0027116F" w:rsidP="0027116F">
      <w:pPr>
        <w:numPr>
          <w:ilvl w:val="0"/>
          <w:numId w:val="21"/>
        </w:numPr>
        <w:spacing w:after="0" w:line="240" w:lineRule="auto"/>
        <w:ind w:right="0"/>
        <w:contextualSpacing/>
      </w:pPr>
      <w:r w:rsidRPr="0027116F">
        <w:t>Malignitet: Tumör i mellanörat, parotis, ponsvinkeln, övriga CNS eller leukemi</w:t>
      </w:r>
    </w:p>
    <w:p w14:paraId="58A2B965" w14:textId="77777777" w:rsidR="0027116F" w:rsidRPr="0027116F" w:rsidRDefault="0027116F" w:rsidP="0027116F">
      <w:pPr>
        <w:numPr>
          <w:ilvl w:val="0"/>
          <w:numId w:val="21"/>
        </w:numPr>
        <w:spacing w:after="0" w:line="240" w:lineRule="auto"/>
        <w:ind w:right="0"/>
        <w:contextualSpacing/>
      </w:pPr>
      <w:r w:rsidRPr="0027116F">
        <w:t>Syndrom: Moebius syndrom kommer med påverkan på även andra kranialnerver.</w:t>
      </w:r>
    </w:p>
    <w:p w14:paraId="75AF2A69" w14:textId="77777777" w:rsidR="0027116F" w:rsidRPr="0027116F" w:rsidRDefault="0027116F" w:rsidP="0027116F">
      <w:pPr>
        <w:numPr>
          <w:ilvl w:val="0"/>
          <w:numId w:val="21"/>
        </w:numPr>
        <w:spacing w:after="0" w:line="240" w:lineRule="auto"/>
        <w:ind w:right="0"/>
        <w:contextualSpacing/>
      </w:pPr>
      <w:r w:rsidRPr="0027116F">
        <w:t>Hypertoni: Huvudvärk, synpåverkan.</w:t>
      </w:r>
    </w:p>
    <w:p w14:paraId="5BFAEC5D" w14:textId="77777777" w:rsidR="0027116F" w:rsidRPr="0027116F" w:rsidRDefault="0027116F" w:rsidP="0027116F">
      <w:pPr>
        <w:spacing w:after="0" w:line="240" w:lineRule="auto"/>
        <w:ind w:left="0" w:right="0"/>
      </w:pPr>
    </w:p>
    <w:p w14:paraId="444A8D1E" w14:textId="77777777" w:rsidR="0027116F" w:rsidRPr="0027116F" w:rsidRDefault="0027116F" w:rsidP="0027116F">
      <w:pPr>
        <w:spacing w:after="0" w:line="240" w:lineRule="auto"/>
        <w:ind w:left="0" w:right="0"/>
      </w:pPr>
      <w:r w:rsidRPr="0027116F">
        <w:t xml:space="preserve">Om mycket talar emot neuroborrelios, överväg konsultation av ÖNH-läkare vid akutbesöket för att underlätta uppföljning av en eventuellt kvarvarande pares efter 4-6 veckor. </w:t>
      </w:r>
    </w:p>
    <w:p w14:paraId="7B148FDC" w14:textId="77777777" w:rsidR="0027116F" w:rsidRPr="0027116F" w:rsidRDefault="0027116F" w:rsidP="0027116F">
      <w:pPr>
        <w:spacing w:after="0" w:line="240" w:lineRule="auto"/>
        <w:ind w:left="0" w:right="0"/>
      </w:pPr>
    </w:p>
    <w:p w14:paraId="5EDFF490"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r w:rsidRPr="0027116F">
        <w:rPr>
          <w:rFonts w:ascii="Calibri" w:hAnsi="Calibri" w:cs="Arial"/>
          <w:b/>
          <w:bCs/>
          <w:iCs/>
          <w:sz w:val="28"/>
          <w:szCs w:val="28"/>
        </w:rPr>
        <w:lastRenderedPageBreak/>
        <w:t>Behandling</w:t>
      </w:r>
    </w:p>
    <w:p w14:paraId="50B62C13" w14:textId="77777777" w:rsidR="0027116F" w:rsidRPr="0027116F" w:rsidRDefault="0027116F" w:rsidP="0027116F">
      <w:pPr>
        <w:keepNext/>
        <w:spacing w:before="240" w:after="60" w:line="240" w:lineRule="auto"/>
        <w:ind w:left="0" w:right="0"/>
        <w:outlineLvl w:val="2"/>
        <w:rPr>
          <w:rFonts w:ascii="Calibri" w:hAnsi="Calibri" w:cs="Arial"/>
          <w:b/>
          <w:bCs/>
          <w:szCs w:val="26"/>
        </w:rPr>
      </w:pPr>
      <w:r w:rsidRPr="0027116F">
        <w:rPr>
          <w:rFonts w:ascii="Calibri" w:hAnsi="Calibri" w:cs="Arial"/>
          <w:b/>
          <w:bCs/>
          <w:szCs w:val="26"/>
        </w:rPr>
        <w:t>Neuroborrelios</w:t>
      </w:r>
      <w:r w:rsidRPr="0027116F">
        <w:rPr>
          <w:rFonts w:ascii="Calibri" w:hAnsi="Calibri" w:cs="Arial"/>
          <w:b/>
          <w:bCs/>
          <w:szCs w:val="26"/>
        </w:rPr>
        <w:tab/>
      </w:r>
    </w:p>
    <w:p w14:paraId="77C5C717" w14:textId="77777777" w:rsidR="0027116F" w:rsidRPr="0027116F" w:rsidRDefault="0027116F" w:rsidP="0027116F">
      <w:pPr>
        <w:spacing w:after="0" w:line="240" w:lineRule="auto"/>
        <w:ind w:left="0" w:right="0"/>
      </w:pPr>
      <w:r w:rsidRPr="0027116F">
        <w:t>Barn &lt;5 år Ceftriaxon</w:t>
      </w:r>
      <w:r w:rsidRPr="0027116F">
        <w:rPr>
          <w:color w:val="FF0000"/>
        </w:rPr>
        <w:t xml:space="preserve"> </w:t>
      </w:r>
      <w:r w:rsidRPr="0027116F">
        <w:t xml:space="preserve">intravenöst 75-100 mg/kg x1 i 10 dagar (maxdos 2 g x 1). </w:t>
      </w:r>
    </w:p>
    <w:p w14:paraId="7973B6A9" w14:textId="77777777" w:rsidR="0027116F" w:rsidRPr="0027116F" w:rsidRDefault="0027116F" w:rsidP="0027116F">
      <w:pPr>
        <w:spacing w:after="0" w:line="240" w:lineRule="auto"/>
        <w:ind w:left="0" w:right="0"/>
      </w:pPr>
      <w:r w:rsidRPr="0027116F">
        <w:t>Barn ≥5 år Doxycyklin per oralt 4 mg/kg x1 i 14 dagar (maxdos 200 mg x 1). (3)</w:t>
      </w:r>
    </w:p>
    <w:p w14:paraId="67337498" w14:textId="77777777" w:rsidR="0027116F" w:rsidRPr="0027116F" w:rsidRDefault="0027116F" w:rsidP="0027116F">
      <w:pPr>
        <w:spacing w:after="0" w:line="240" w:lineRule="auto"/>
        <w:ind w:left="0" w:right="0"/>
      </w:pPr>
      <w:r w:rsidRPr="0027116F">
        <w:t xml:space="preserve">OBS! Varna för solexponering. </w:t>
      </w:r>
    </w:p>
    <w:p w14:paraId="3C0CC728" w14:textId="77777777" w:rsidR="0027116F" w:rsidRDefault="0027116F" w:rsidP="0027116F">
      <w:pPr>
        <w:spacing w:after="0" w:line="240" w:lineRule="auto"/>
        <w:ind w:left="0" w:right="0"/>
      </w:pPr>
    </w:p>
    <w:p w14:paraId="68352F31" w14:textId="77777777" w:rsidR="007E62C6" w:rsidRPr="007E62C6" w:rsidRDefault="007E62C6" w:rsidP="007E62C6">
      <w:pPr>
        <w:spacing w:after="0" w:line="240" w:lineRule="auto"/>
        <w:ind w:left="0" w:right="0"/>
      </w:pPr>
      <w:r w:rsidRPr="007E62C6">
        <w:t xml:space="preserve">Förslag på fast dosering (när oral suspension inte är tillgänglig) från eped.se: </w:t>
      </w:r>
    </w:p>
    <w:p w14:paraId="5B60695A" w14:textId="77777777" w:rsidR="007E62C6" w:rsidRPr="007E62C6" w:rsidRDefault="007E62C6" w:rsidP="007E62C6">
      <w:pPr>
        <w:spacing w:after="0" w:line="240" w:lineRule="auto"/>
        <w:ind w:left="0" w:right="0"/>
      </w:pPr>
      <w:r w:rsidRPr="007E62C6">
        <w:t xml:space="preserve">4 mg/kg: </w:t>
      </w:r>
      <w:r w:rsidRPr="007E62C6">
        <w:tab/>
        <w:t xml:space="preserve">12,5 - 17 kg: 50 mg (0,5 tabl) </w:t>
      </w:r>
    </w:p>
    <w:p w14:paraId="1CB699E2" w14:textId="77777777" w:rsidR="007E62C6" w:rsidRPr="007E62C6" w:rsidRDefault="007E62C6" w:rsidP="007E62C6">
      <w:pPr>
        <w:spacing w:after="0" w:line="240" w:lineRule="auto"/>
        <w:ind w:left="0" w:right="0" w:firstLine="1304"/>
      </w:pPr>
      <w:r w:rsidRPr="007E62C6">
        <w:t xml:space="preserve">18 - 33 kg: 100 mg (1 tabl) </w:t>
      </w:r>
    </w:p>
    <w:p w14:paraId="243A3411" w14:textId="77777777" w:rsidR="007E62C6" w:rsidRPr="007E62C6" w:rsidRDefault="007E62C6" w:rsidP="007E62C6">
      <w:pPr>
        <w:spacing w:after="0" w:line="240" w:lineRule="auto"/>
        <w:ind w:left="1304" w:right="0"/>
      </w:pPr>
      <w:r w:rsidRPr="007E62C6">
        <w:t xml:space="preserve">34 - 49 kg: 150 mg (1,5 tabl) </w:t>
      </w:r>
    </w:p>
    <w:p w14:paraId="67EC3628" w14:textId="77777777" w:rsidR="007E62C6" w:rsidRPr="007E62C6" w:rsidRDefault="007E62C6" w:rsidP="007E62C6">
      <w:pPr>
        <w:spacing w:after="0" w:line="240" w:lineRule="auto"/>
        <w:ind w:left="1304" w:right="0"/>
      </w:pPr>
      <w:r w:rsidRPr="007E62C6">
        <w:t>&gt;50 kg: 200 mg (2 tabl)</w:t>
      </w:r>
    </w:p>
    <w:p w14:paraId="7F5B2F5E" w14:textId="77777777" w:rsidR="007E62C6" w:rsidRPr="0027116F" w:rsidRDefault="007E62C6" w:rsidP="0027116F">
      <w:pPr>
        <w:spacing w:after="0" w:line="240" w:lineRule="auto"/>
        <w:ind w:left="0" w:right="0"/>
      </w:pPr>
    </w:p>
    <w:p w14:paraId="51411E80" w14:textId="77777777" w:rsidR="0027116F" w:rsidRPr="0027116F" w:rsidRDefault="0027116F" w:rsidP="0027116F">
      <w:pPr>
        <w:keepNext/>
        <w:spacing w:before="240" w:after="60" w:line="240" w:lineRule="auto"/>
        <w:ind w:left="0" w:right="0"/>
        <w:outlineLvl w:val="2"/>
        <w:rPr>
          <w:rFonts w:ascii="Arial" w:hAnsi="Arial"/>
          <w:b/>
          <w:bCs/>
          <w:sz w:val="22"/>
          <w:szCs w:val="28"/>
        </w:rPr>
      </w:pPr>
      <w:r w:rsidRPr="0027116F">
        <w:rPr>
          <w:rFonts w:ascii="Calibri" w:hAnsi="Calibri" w:cs="Arial"/>
          <w:b/>
          <w:bCs/>
          <w:szCs w:val="26"/>
        </w:rPr>
        <w:t>Zoster Oticus</w:t>
      </w:r>
    </w:p>
    <w:p w14:paraId="4A3BED97" w14:textId="77777777" w:rsidR="0027116F" w:rsidRPr="0027116F" w:rsidRDefault="0027116F" w:rsidP="0027116F">
      <w:pPr>
        <w:spacing w:after="0" w:line="240" w:lineRule="auto"/>
        <w:ind w:left="0" w:right="0"/>
      </w:pPr>
      <w:r w:rsidRPr="0027116F">
        <w:t>Barn &lt;12 år: i.v. Aciklovir 500 mg/m2 x 3 i 7 dagar alternativ p.o. Aciklovir 20 mg/kg (max 800 mg) x 4 i 7 dagar.</w:t>
      </w:r>
    </w:p>
    <w:p w14:paraId="78169291" w14:textId="77777777" w:rsidR="0027116F" w:rsidRPr="0027116F" w:rsidRDefault="0027116F" w:rsidP="0027116F">
      <w:pPr>
        <w:spacing w:after="0" w:line="240" w:lineRule="auto"/>
        <w:ind w:left="0" w:right="0"/>
      </w:pPr>
      <w:r w:rsidRPr="0027116F">
        <w:t>Barn ≥12 år: p.o. Aciklovir 800 mg x 5 alternativt Valaciklovir 20 mg/kg (max 1 g) x 3 i 7 dagar + kortisonbehandling (2)</w:t>
      </w:r>
    </w:p>
    <w:p w14:paraId="1501C747" w14:textId="77777777" w:rsidR="0027116F" w:rsidRPr="0027116F" w:rsidRDefault="0027116F" w:rsidP="0027116F">
      <w:pPr>
        <w:spacing w:after="0" w:line="240" w:lineRule="auto"/>
        <w:ind w:left="0" w:right="0"/>
      </w:pPr>
    </w:p>
    <w:p w14:paraId="0046B95A" w14:textId="77777777" w:rsidR="0027116F" w:rsidRPr="0027116F" w:rsidRDefault="0027116F" w:rsidP="0027116F">
      <w:pPr>
        <w:keepNext/>
        <w:spacing w:before="240" w:after="60" w:line="240" w:lineRule="auto"/>
        <w:ind w:left="0" w:right="0"/>
        <w:outlineLvl w:val="2"/>
        <w:rPr>
          <w:rFonts w:ascii="Calibri" w:hAnsi="Calibri" w:cs="Arial"/>
          <w:b/>
          <w:bCs/>
          <w:szCs w:val="26"/>
        </w:rPr>
      </w:pPr>
      <w:r w:rsidRPr="0027116F">
        <w:rPr>
          <w:rFonts w:ascii="Calibri" w:hAnsi="Calibri" w:cs="Arial"/>
          <w:b/>
          <w:bCs/>
          <w:szCs w:val="26"/>
        </w:rPr>
        <w:t xml:space="preserve">Kortisonbehandling: </w:t>
      </w:r>
      <w:r w:rsidRPr="0027116F">
        <w:rPr>
          <w:rFonts w:ascii="Calibri" w:hAnsi="Calibri" w:cs="Arial"/>
          <w:b/>
          <w:bCs/>
          <w:szCs w:val="26"/>
        </w:rPr>
        <w:tab/>
      </w:r>
    </w:p>
    <w:p w14:paraId="34415AE8" w14:textId="77777777" w:rsidR="0027116F" w:rsidRPr="0027116F" w:rsidRDefault="0027116F" w:rsidP="0027116F">
      <w:pPr>
        <w:spacing w:after="0" w:line="240" w:lineRule="auto"/>
        <w:ind w:left="0" w:right="0"/>
      </w:pPr>
      <w:r w:rsidRPr="0027116F">
        <w:t>Prednisolon i nedtrappningsschema:</w:t>
      </w:r>
    </w:p>
    <w:p w14:paraId="4A494C60" w14:textId="77777777" w:rsidR="0027116F" w:rsidRPr="0027116F" w:rsidRDefault="0027116F" w:rsidP="0027116F">
      <w:pPr>
        <w:spacing w:after="0" w:line="240" w:lineRule="auto"/>
        <w:ind w:left="0" w:right="0"/>
      </w:pPr>
      <w:r w:rsidRPr="0027116F">
        <w:t>Dag 1-5: 1 mg/kg x1 (max 60mg x1)</w:t>
      </w:r>
    </w:p>
    <w:p w14:paraId="7903DBC8" w14:textId="77777777" w:rsidR="0027116F" w:rsidRPr="0027116F" w:rsidRDefault="0027116F" w:rsidP="0027116F">
      <w:pPr>
        <w:spacing w:after="0" w:line="240" w:lineRule="auto"/>
        <w:ind w:left="0" w:right="0"/>
      </w:pPr>
      <w:r w:rsidRPr="0027116F">
        <w:t>Dag 6-10: daglig dosreduktion till 0</w:t>
      </w:r>
    </w:p>
    <w:p w14:paraId="241390DA" w14:textId="77777777" w:rsidR="0027116F" w:rsidRPr="0027116F" w:rsidRDefault="0027116F" w:rsidP="0027116F">
      <w:pPr>
        <w:spacing w:after="0" w:line="240" w:lineRule="auto"/>
        <w:ind w:left="0" w:right="0"/>
      </w:pPr>
    </w:p>
    <w:p w14:paraId="1DA8C527" w14:textId="77777777" w:rsidR="0027116F" w:rsidRPr="0027116F" w:rsidRDefault="0027116F" w:rsidP="0027116F">
      <w:pPr>
        <w:spacing w:after="0" w:line="240" w:lineRule="auto"/>
        <w:ind w:left="0" w:right="0"/>
        <w:rPr>
          <w:color w:val="000000"/>
        </w:rPr>
      </w:pPr>
      <w:r w:rsidRPr="0027116F">
        <w:rPr>
          <w:color w:val="000000"/>
        </w:rPr>
        <w:t xml:space="preserve">Frågan om kortisonbehandling vid Bell’s pares hos barn är kontroversiell och det finns i dagsläget ingen säker evidens för att det förbättrar prognosen (4,5,6,7). Dock pågår nu en studie i Sverige (FACE-studien), och en studie i Australien och Nya Zeeland (BellPIC), båda </w:t>
      </w:r>
      <w:r w:rsidRPr="0027116F">
        <w:t>randomiserade placebo-kontrollerade studier om</w:t>
      </w:r>
      <w:r w:rsidRPr="0027116F">
        <w:rPr>
          <w:color w:val="000000"/>
        </w:rPr>
        <w:t xml:space="preserve"> kortisonets effekt vid behandling av Bell’s pares (8,9).</w:t>
      </w:r>
    </w:p>
    <w:p w14:paraId="6EA0275B" w14:textId="77777777" w:rsidR="0027116F" w:rsidRPr="0027116F" w:rsidRDefault="0027116F" w:rsidP="0027116F">
      <w:pPr>
        <w:spacing w:after="0" w:line="240" w:lineRule="auto"/>
        <w:ind w:left="0" w:right="0"/>
      </w:pPr>
    </w:p>
    <w:p w14:paraId="1112C51F" w14:textId="77777777" w:rsidR="0027116F" w:rsidRPr="0027116F" w:rsidRDefault="0027116F" w:rsidP="0027116F">
      <w:pPr>
        <w:keepNext/>
        <w:spacing w:before="240" w:after="60" w:line="240" w:lineRule="auto"/>
        <w:ind w:left="0" w:right="0"/>
        <w:outlineLvl w:val="2"/>
        <w:rPr>
          <w:rFonts w:ascii="Calibri" w:hAnsi="Calibri" w:cs="Arial"/>
          <w:b/>
          <w:bCs/>
          <w:szCs w:val="26"/>
        </w:rPr>
      </w:pPr>
      <w:r w:rsidRPr="0027116F">
        <w:rPr>
          <w:rFonts w:ascii="Calibri" w:hAnsi="Calibri" w:cs="Arial"/>
          <w:b/>
          <w:bCs/>
          <w:szCs w:val="26"/>
        </w:rPr>
        <w:t>Övrig information till patienten och dess föräldrar</w:t>
      </w:r>
    </w:p>
    <w:p w14:paraId="182101DE" w14:textId="77777777" w:rsidR="0027116F" w:rsidRPr="0027116F" w:rsidRDefault="0027116F" w:rsidP="0027116F">
      <w:pPr>
        <w:numPr>
          <w:ilvl w:val="0"/>
          <w:numId w:val="24"/>
        </w:numPr>
        <w:spacing w:after="0" w:line="240" w:lineRule="auto"/>
        <w:ind w:right="0"/>
        <w:contextualSpacing/>
      </w:pPr>
      <w:r w:rsidRPr="0027116F">
        <w:t xml:space="preserve">Ögonfuktkammare och receptfria ögondroppar mot torra ögon ska användas om inte ögat går att stänga helt, tex på natten. </w:t>
      </w:r>
    </w:p>
    <w:p w14:paraId="45515FB0" w14:textId="77777777" w:rsidR="0027116F" w:rsidRPr="0027116F" w:rsidRDefault="0027116F" w:rsidP="0027116F">
      <w:pPr>
        <w:numPr>
          <w:ilvl w:val="0"/>
          <w:numId w:val="24"/>
        </w:numPr>
        <w:spacing w:after="0" w:line="240" w:lineRule="auto"/>
        <w:ind w:right="0"/>
        <w:contextualSpacing/>
      </w:pPr>
      <w:r w:rsidRPr="0027116F">
        <w:t xml:space="preserve">Postspinal huvudvärk är vanligt. Ska ligga ner 1 h efter LP. </w:t>
      </w:r>
    </w:p>
    <w:p w14:paraId="5DD0CC0F" w14:textId="77777777" w:rsidR="0027116F" w:rsidRPr="0027116F" w:rsidRDefault="0027116F" w:rsidP="0027116F">
      <w:pPr>
        <w:numPr>
          <w:ilvl w:val="0"/>
          <w:numId w:val="24"/>
        </w:numPr>
        <w:spacing w:after="0" w:line="240" w:lineRule="auto"/>
        <w:ind w:right="0"/>
        <w:contextualSpacing/>
      </w:pPr>
      <w:r w:rsidRPr="0027116F">
        <w:t xml:space="preserve">Om försämring, tilltagande smärta, tillkomst av blåsor eller hög feber bör patienten söka igen. </w:t>
      </w:r>
    </w:p>
    <w:p w14:paraId="2E315595" w14:textId="59A9651D" w:rsidR="0027116F" w:rsidRPr="0027116F" w:rsidRDefault="0027116F" w:rsidP="0027116F">
      <w:pPr>
        <w:numPr>
          <w:ilvl w:val="0"/>
          <w:numId w:val="24"/>
        </w:numPr>
        <w:spacing w:after="0" w:line="240" w:lineRule="auto"/>
        <w:ind w:right="0"/>
        <w:contextualSpacing/>
      </w:pPr>
      <w:r w:rsidRPr="0027116F">
        <w:t xml:space="preserve">Facialisparesen förväntas inte försvinna direkt utan det kan ta dagar till månader. Sjukgymnast </w:t>
      </w:r>
      <w:r w:rsidR="007E62C6">
        <w:t>bör övervägas</w:t>
      </w:r>
      <w:r w:rsidRPr="0027116F">
        <w:t xml:space="preserve"> vid behov eller om kvarvarande pares efter 4 veckor. </w:t>
      </w:r>
    </w:p>
    <w:p w14:paraId="35AD11D1" w14:textId="77777777" w:rsidR="0027116F" w:rsidRPr="0027116F" w:rsidRDefault="0027116F" w:rsidP="0027116F">
      <w:pPr>
        <w:spacing w:after="0" w:line="240" w:lineRule="auto"/>
        <w:ind w:left="720" w:right="0"/>
        <w:contextualSpacing/>
      </w:pPr>
    </w:p>
    <w:p w14:paraId="4B914CDA"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r w:rsidRPr="0027116F">
        <w:rPr>
          <w:rFonts w:ascii="Calibri" w:hAnsi="Calibri" w:cs="Arial"/>
          <w:b/>
          <w:bCs/>
          <w:iCs/>
          <w:sz w:val="28"/>
          <w:szCs w:val="28"/>
        </w:rPr>
        <w:t>Uppföljning</w:t>
      </w:r>
    </w:p>
    <w:p w14:paraId="203E1D71" w14:textId="77777777" w:rsidR="0027116F" w:rsidRPr="0027116F" w:rsidRDefault="0027116F" w:rsidP="0027116F">
      <w:pPr>
        <w:spacing w:after="0" w:line="240" w:lineRule="auto"/>
        <w:ind w:left="0" w:right="0"/>
      </w:pPr>
    </w:p>
    <w:p w14:paraId="09FC2E27" w14:textId="77777777" w:rsidR="0027116F" w:rsidRPr="0027116F" w:rsidRDefault="0027116F" w:rsidP="0027116F">
      <w:pPr>
        <w:spacing w:after="0" w:line="240" w:lineRule="auto"/>
        <w:ind w:left="0" w:right="0"/>
      </w:pPr>
      <w:r w:rsidRPr="0027116F">
        <w:t>2 veckor</w:t>
      </w:r>
      <w:r w:rsidRPr="0027116F">
        <w:tab/>
        <w:t>Telefon/videobesök med ansvarig läkare</w:t>
      </w:r>
    </w:p>
    <w:p w14:paraId="2A834731" w14:textId="77777777" w:rsidR="0027116F" w:rsidRPr="0027116F" w:rsidRDefault="0027116F" w:rsidP="0027116F">
      <w:pPr>
        <w:spacing w:after="0" w:line="240" w:lineRule="auto"/>
        <w:ind w:left="0" w:right="0"/>
      </w:pPr>
    </w:p>
    <w:p w14:paraId="094EDF0C" w14:textId="77777777" w:rsidR="0027116F" w:rsidRPr="0027116F" w:rsidRDefault="0027116F" w:rsidP="0027116F">
      <w:pPr>
        <w:spacing w:after="0" w:line="240" w:lineRule="auto"/>
        <w:ind w:left="0" w:right="0"/>
      </w:pPr>
      <w:r w:rsidRPr="0027116F">
        <w:t xml:space="preserve">4-6 veckor </w:t>
      </w:r>
      <w:r w:rsidRPr="0027116F">
        <w:tab/>
        <w:t>Återbesök till Barn- och Ungdomsmottagningen vid kvarstående pares</w:t>
      </w:r>
    </w:p>
    <w:p w14:paraId="31CF8456" w14:textId="77777777" w:rsidR="0027116F" w:rsidRPr="0027116F" w:rsidRDefault="0027116F" w:rsidP="0027116F">
      <w:pPr>
        <w:spacing w:after="0" w:line="240" w:lineRule="auto"/>
        <w:ind w:left="0" w:right="0"/>
      </w:pPr>
      <w:r w:rsidRPr="0027116F">
        <w:tab/>
        <w:t>Ny gradering av facialisparesen</w:t>
      </w:r>
    </w:p>
    <w:p w14:paraId="0E848AB7" w14:textId="38FFD4E6" w:rsidR="0027116F" w:rsidRPr="0027116F" w:rsidRDefault="0027116F" w:rsidP="003456D1">
      <w:pPr>
        <w:spacing w:after="0" w:line="240" w:lineRule="auto"/>
        <w:ind w:left="0" w:right="0"/>
      </w:pPr>
      <w:r w:rsidRPr="0027116F">
        <w:tab/>
        <w:t>Överväg remiss till ÖNH-mottagningen.</w:t>
      </w:r>
    </w:p>
    <w:p w14:paraId="0DCA3DD7" w14:textId="77777777" w:rsidR="0027116F" w:rsidRPr="0027116F" w:rsidRDefault="0027116F" w:rsidP="0027116F">
      <w:pPr>
        <w:spacing w:after="0" w:line="240" w:lineRule="auto"/>
        <w:ind w:left="0" w:right="0"/>
      </w:pPr>
    </w:p>
    <w:p w14:paraId="22B3184B" w14:textId="77777777" w:rsidR="0027116F" w:rsidRPr="0027116F" w:rsidRDefault="0027116F" w:rsidP="0027116F">
      <w:pPr>
        <w:spacing w:after="0" w:line="240" w:lineRule="auto"/>
        <w:ind w:left="0" w:right="0"/>
      </w:pPr>
    </w:p>
    <w:p w14:paraId="4BB7B366"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r w:rsidRPr="0027116F">
        <w:rPr>
          <w:rFonts w:ascii="Calibri" w:hAnsi="Calibri" w:cs="Arial"/>
          <w:b/>
          <w:bCs/>
          <w:iCs/>
          <w:sz w:val="28"/>
          <w:szCs w:val="28"/>
        </w:rPr>
        <w:t>House Backman gradering av facialispares</w:t>
      </w:r>
    </w:p>
    <w:p w14:paraId="616A3073" w14:textId="77777777" w:rsidR="0027116F" w:rsidRPr="0027116F" w:rsidRDefault="0027116F" w:rsidP="0027116F">
      <w:pPr>
        <w:spacing w:after="0" w:line="240" w:lineRule="auto"/>
        <w:ind w:left="0" w:right="0"/>
      </w:pPr>
      <w:r w:rsidRPr="0027116F">
        <w:rPr>
          <w:noProof/>
        </w:rPr>
        <w:drawing>
          <wp:anchor distT="0" distB="0" distL="114300" distR="114300" simplePos="0" relativeHeight="251660288" behindDoc="0" locked="0" layoutInCell="1" allowOverlap="1" wp14:anchorId="23EC5735" wp14:editId="3CDA5589">
            <wp:simplePos x="0" y="0"/>
            <wp:positionH relativeFrom="column">
              <wp:posOffset>-325755</wp:posOffset>
            </wp:positionH>
            <wp:positionV relativeFrom="paragraph">
              <wp:posOffset>153035</wp:posOffset>
            </wp:positionV>
            <wp:extent cx="6764655" cy="2482850"/>
            <wp:effectExtent l="0" t="0" r="0" b="6350"/>
            <wp:wrapTight wrapText="bothSides">
              <wp:wrapPolygon edited="0">
                <wp:start x="0" y="0"/>
                <wp:lineTo x="0" y="21434"/>
                <wp:lineTo x="21493" y="21434"/>
                <wp:lineTo x="21493" y="0"/>
                <wp:lineTo x="0" y="0"/>
              </wp:wrapPolygon>
            </wp:wrapTight>
            <wp:docPr id="49" name="Bildobjekt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935168" name="Assessment-of-facial-movement-according-to-House-Brackmann-1985.png"/>
                    <pic:cNvPicPr/>
                  </pic:nvPicPr>
                  <pic:blipFill>
                    <a:blip r:embed="rId18">
                      <a:extLst>
                        <a:ext uri="{28A0092B-C50C-407E-A947-70E740481C1C}">
                          <a14:useLocalDpi xmlns:a14="http://schemas.microsoft.com/office/drawing/2010/main" val="0"/>
                        </a:ext>
                      </a:extLst>
                    </a:blip>
                    <a:stretch>
                      <a:fillRect/>
                    </a:stretch>
                  </pic:blipFill>
                  <pic:spPr>
                    <a:xfrm>
                      <a:off x="0" y="0"/>
                      <a:ext cx="6764655" cy="2482850"/>
                    </a:xfrm>
                    <a:prstGeom prst="rect">
                      <a:avLst/>
                    </a:prstGeom>
                  </pic:spPr>
                </pic:pic>
              </a:graphicData>
            </a:graphic>
            <wp14:sizeRelH relativeFrom="page">
              <wp14:pctWidth>0</wp14:pctWidth>
            </wp14:sizeRelH>
            <wp14:sizeRelV relativeFrom="page">
              <wp14:pctHeight>0</wp14:pctHeight>
            </wp14:sizeRelV>
          </wp:anchor>
        </w:drawing>
      </w:r>
    </w:p>
    <w:bookmarkEnd w:id="2"/>
    <w:p w14:paraId="41D18C96"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p>
    <w:p w14:paraId="1F0B240C" w14:textId="77777777" w:rsidR="0027116F" w:rsidRPr="0027116F" w:rsidRDefault="0027116F" w:rsidP="0027116F">
      <w:pPr>
        <w:spacing w:after="0" w:line="240" w:lineRule="auto"/>
        <w:ind w:left="0" w:right="0"/>
        <w:rPr>
          <w:rFonts w:ascii="Calibri" w:hAnsi="Calibri" w:cs="Arial"/>
          <w:b/>
          <w:bCs/>
          <w:iCs/>
          <w:sz w:val="28"/>
          <w:szCs w:val="28"/>
        </w:rPr>
      </w:pPr>
      <w:r w:rsidRPr="0027116F">
        <w:br w:type="page"/>
      </w:r>
    </w:p>
    <w:p w14:paraId="097293C4" w14:textId="77777777" w:rsidR="0027116F" w:rsidRPr="0027116F" w:rsidRDefault="0027116F" w:rsidP="0027116F">
      <w:pPr>
        <w:keepNext/>
        <w:spacing w:before="240" w:after="60" w:line="240" w:lineRule="auto"/>
        <w:ind w:left="0" w:right="0"/>
        <w:outlineLvl w:val="1"/>
        <w:rPr>
          <w:rFonts w:ascii="Calibri" w:hAnsi="Calibri" w:cs="Arial"/>
          <w:b/>
          <w:bCs/>
          <w:iCs/>
          <w:sz w:val="28"/>
          <w:szCs w:val="28"/>
        </w:rPr>
      </w:pPr>
      <w:r w:rsidRPr="0027116F">
        <w:rPr>
          <w:rFonts w:ascii="Calibri" w:hAnsi="Calibri" w:cs="Arial"/>
          <w:b/>
          <w:bCs/>
          <w:iCs/>
          <w:sz w:val="28"/>
          <w:szCs w:val="28"/>
        </w:rPr>
        <w:lastRenderedPageBreak/>
        <w:t>Referenser</w:t>
      </w:r>
    </w:p>
    <w:p w14:paraId="0B9B6A8C" w14:textId="77777777" w:rsidR="0027116F" w:rsidRPr="0027116F" w:rsidRDefault="0027116F" w:rsidP="0027116F">
      <w:pPr>
        <w:spacing w:after="0" w:line="240" w:lineRule="auto"/>
        <w:ind w:left="0" w:right="0"/>
      </w:pPr>
    </w:p>
    <w:p w14:paraId="64533401" w14:textId="77777777" w:rsidR="0027116F" w:rsidRPr="0027116F" w:rsidRDefault="0027116F" w:rsidP="0027116F">
      <w:pPr>
        <w:numPr>
          <w:ilvl w:val="0"/>
          <w:numId w:val="23"/>
        </w:numPr>
        <w:spacing w:after="0" w:line="240" w:lineRule="auto"/>
        <w:ind w:right="0"/>
        <w:contextualSpacing/>
      </w:pPr>
      <w:r w:rsidRPr="00A50483">
        <w:rPr>
          <w:lang w:val="en-GB"/>
        </w:rPr>
        <w:t xml:space="preserve">Jenke A et al, </w:t>
      </w:r>
      <w:r w:rsidRPr="00A50483">
        <w:rPr>
          <w:i/>
          <w:lang w:val="en-GB"/>
        </w:rPr>
        <w:t>Facial palsy: Etiology, outcome and management in children.</w:t>
      </w:r>
      <w:r w:rsidRPr="00A50483">
        <w:rPr>
          <w:lang w:val="en-GB"/>
        </w:rPr>
        <w:t xml:space="preserve"> </w:t>
      </w:r>
      <w:r w:rsidRPr="0027116F">
        <w:t>European J of Pediatric Neurology (2011)</w:t>
      </w:r>
    </w:p>
    <w:p w14:paraId="66FEFE93" w14:textId="77777777" w:rsidR="0027116F" w:rsidRPr="0027116F" w:rsidRDefault="0027116F" w:rsidP="0027116F">
      <w:pPr>
        <w:numPr>
          <w:ilvl w:val="0"/>
          <w:numId w:val="23"/>
        </w:numPr>
        <w:spacing w:after="0" w:line="240" w:lineRule="auto"/>
        <w:ind w:right="0"/>
        <w:contextualSpacing/>
      </w:pPr>
      <w:r w:rsidRPr="0027116F">
        <w:rPr>
          <w:iCs/>
        </w:rPr>
        <w:t>Laestadius Å,</w:t>
      </w:r>
      <w:r w:rsidRPr="0027116F">
        <w:rPr>
          <w:i/>
          <w:iCs/>
        </w:rPr>
        <w:t xml:space="preserve"> </w:t>
      </w:r>
      <w:r w:rsidRPr="0027116F">
        <w:rPr>
          <w:iCs/>
        </w:rPr>
        <w:t>biträdande överläkare Barnmedicin,</w:t>
      </w:r>
      <w:r w:rsidRPr="0027116F">
        <w:rPr>
          <w:i/>
          <w:iCs/>
        </w:rPr>
        <w:t xml:space="preserve"> Regionalt vårdprogram – Akut perifer facialis pares</w:t>
      </w:r>
      <w:r w:rsidRPr="0027116F">
        <w:rPr>
          <w:iCs/>
        </w:rPr>
        <w:t xml:space="preserve">, Astrid Lindgrens barnsjukhus, Karolinska Universitetssjukhuset, Stockholm. 2019 </w:t>
      </w:r>
    </w:p>
    <w:p w14:paraId="5F79430A" w14:textId="77777777" w:rsidR="0027116F" w:rsidRPr="0027116F" w:rsidRDefault="0027116F" w:rsidP="0027116F">
      <w:pPr>
        <w:numPr>
          <w:ilvl w:val="0"/>
          <w:numId w:val="23"/>
        </w:numPr>
        <w:spacing w:after="0" w:line="240" w:lineRule="auto"/>
        <w:ind w:right="0"/>
        <w:contextualSpacing/>
      </w:pPr>
      <w:r w:rsidRPr="0027116F">
        <w:t xml:space="preserve">Elfving K, </w:t>
      </w:r>
      <w:r w:rsidRPr="0027116F">
        <w:rPr>
          <w:i/>
        </w:rPr>
        <w:t>Vårdprogram Borreliainfektion hos barn</w:t>
      </w:r>
      <w:r w:rsidRPr="0027116F">
        <w:t>, Svensk Barninfektionsförening, 2019.</w:t>
      </w:r>
    </w:p>
    <w:p w14:paraId="4A0DB737" w14:textId="77777777" w:rsidR="0027116F" w:rsidRPr="0027116F" w:rsidRDefault="0027116F" w:rsidP="0027116F">
      <w:pPr>
        <w:numPr>
          <w:ilvl w:val="0"/>
          <w:numId w:val="23"/>
        </w:numPr>
        <w:spacing w:after="0" w:line="240" w:lineRule="auto"/>
        <w:ind w:right="0"/>
        <w:contextualSpacing/>
      </w:pPr>
      <w:r w:rsidRPr="00A50483">
        <w:rPr>
          <w:color w:val="000000"/>
          <w:shd w:val="clear" w:color="auto" w:fill="FFFFFF"/>
          <w:lang w:val="en-GB"/>
        </w:rPr>
        <w:t xml:space="preserve">Pitaro J et al, </w:t>
      </w:r>
      <w:r w:rsidRPr="00A50483">
        <w:rPr>
          <w:i/>
          <w:color w:val="000000"/>
          <w:shd w:val="clear" w:color="auto" w:fill="FFFFFF"/>
          <w:lang w:val="en-GB"/>
        </w:rPr>
        <w:t>Do children with Bell's palsy benefit from</w:t>
      </w:r>
      <w:r w:rsidRPr="00A50483">
        <w:rPr>
          <w:i/>
          <w:color w:val="000000"/>
          <w:lang w:val="en-GB"/>
        </w:rPr>
        <w:br/>
      </w:r>
      <w:r w:rsidRPr="00A50483">
        <w:rPr>
          <w:i/>
          <w:color w:val="000000"/>
          <w:shd w:val="clear" w:color="auto" w:fill="FFFFFF"/>
          <w:lang w:val="en-GB"/>
        </w:rPr>
        <w:t xml:space="preserve">steroid treatment? </w:t>
      </w:r>
      <w:r w:rsidRPr="0027116F">
        <w:rPr>
          <w:i/>
          <w:color w:val="000000"/>
          <w:shd w:val="clear" w:color="auto" w:fill="FFFFFF"/>
        </w:rPr>
        <w:t>A systematic review.</w:t>
      </w:r>
      <w:r w:rsidRPr="0027116F">
        <w:rPr>
          <w:color w:val="000000"/>
          <w:shd w:val="clear" w:color="auto" w:fill="FFFFFF"/>
        </w:rPr>
        <w:t xml:space="preserve"> Int J Pediatr Otorhinolaryngol. 2012</w:t>
      </w:r>
    </w:p>
    <w:p w14:paraId="0B3A97FE" w14:textId="77777777" w:rsidR="0027116F" w:rsidRPr="0027116F" w:rsidRDefault="0027116F" w:rsidP="0027116F">
      <w:pPr>
        <w:numPr>
          <w:ilvl w:val="0"/>
          <w:numId w:val="23"/>
        </w:numPr>
        <w:shd w:val="clear" w:color="auto" w:fill="FFFFFF"/>
        <w:spacing w:after="0" w:line="240" w:lineRule="auto"/>
        <w:ind w:right="0"/>
        <w:contextualSpacing/>
      </w:pPr>
      <w:r w:rsidRPr="00A50483">
        <w:rPr>
          <w:lang w:val="en-GB"/>
        </w:rPr>
        <w:t xml:space="preserve">Salman MS et al, </w:t>
      </w:r>
      <w:r w:rsidRPr="00A50483">
        <w:rPr>
          <w:i/>
          <w:lang w:val="en-GB"/>
        </w:rPr>
        <w:t xml:space="preserve">Should Children With Bell’s Palsy Be Treated With Corticosteroids? </w:t>
      </w:r>
      <w:r w:rsidRPr="0027116F">
        <w:rPr>
          <w:i/>
        </w:rPr>
        <w:t>A Systematic Review</w:t>
      </w:r>
      <w:r w:rsidRPr="0027116F">
        <w:t>. </w:t>
      </w:r>
      <w:r w:rsidRPr="0027116F">
        <w:rPr>
          <w:i/>
          <w:iCs/>
        </w:rPr>
        <w:t>Journal of Child Neurology</w:t>
      </w:r>
      <w:r w:rsidRPr="0027116F">
        <w:t>. 2001</w:t>
      </w:r>
    </w:p>
    <w:p w14:paraId="61E5AB09" w14:textId="77777777" w:rsidR="0027116F" w:rsidRPr="0027116F" w:rsidRDefault="0027116F" w:rsidP="0027116F">
      <w:pPr>
        <w:numPr>
          <w:ilvl w:val="0"/>
          <w:numId w:val="23"/>
        </w:numPr>
        <w:spacing w:after="0" w:line="240" w:lineRule="auto"/>
        <w:ind w:right="0"/>
        <w:contextualSpacing/>
      </w:pPr>
      <w:r w:rsidRPr="00A50483">
        <w:rPr>
          <w:color w:val="000000"/>
          <w:shd w:val="clear" w:color="auto" w:fill="FFFFFF"/>
          <w:lang w:val="en-GB"/>
        </w:rPr>
        <w:t xml:space="preserve">Unüvar E et al, </w:t>
      </w:r>
      <w:r w:rsidRPr="00A50483">
        <w:rPr>
          <w:i/>
          <w:color w:val="000000"/>
          <w:shd w:val="clear" w:color="auto" w:fill="FFFFFF"/>
          <w:lang w:val="en-GB"/>
        </w:rPr>
        <w:t>Corticosteroid treatment of childhood</w:t>
      </w:r>
      <w:r w:rsidRPr="00A50483">
        <w:rPr>
          <w:i/>
          <w:color w:val="000000"/>
          <w:lang w:val="en-GB"/>
        </w:rPr>
        <w:br/>
      </w:r>
      <w:r w:rsidRPr="00A50483">
        <w:rPr>
          <w:i/>
          <w:color w:val="000000"/>
          <w:shd w:val="clear" w:color="auto" w:fill="FFFFFF"/>
          <w:lang w:val="en-GB"/>
        </w:rPr>
        <w:t>Bell's palsy.</w:t>
      </w:r>
      <w:r w:rsidRPr="00A50483">
        <w:rPr>
          <w:color w:val="000000"/>
          <w:shd w:val="clear" w:color="auto" w:fill="FFFFFF"/>
          <w:lang w:val="en-GB"/>
        </w:rPr>
        <w:t xml:space="preserve"> </w:t>
      </w:r>
      <w:r w:rsidRPr="0027116F">
        <w:rPr>
          <w:color w:val="000000"/>
          <w:shd w:val="clear" w:color="auto" w:fill="FFFFFF"/>
        </w:rPr>
        <w:t>Pediatr Neurol. 1999</w:t>
      </w:r>
    </w:p>
    <w:p w14:paraId="42DF6836" w14:textId="77777777" w:rsidR="0027116F" w:rsidRPr="0027116F" w:rsidRDefault="0027116F" w:rsidP="0027116F">
      <w:pPr>
        <w:numPr>
          <w:ilvl w:val="0"/>
          <w:numId w:val="23"/>
        </w:numPr>
        <w:spacing w:after="0" w:line="240" w:lineRule="auto"/>
        <w:ind w:right="0"/>
        <w:contextualSpacing/>
      </w:pPr>
      <w:r w:rsidRPr="00A50483">
        <w:rPr>
          <w:color w:val="000000"/>
          <w:shd w:val="clear" w:color="auto" w:fill="FFFFFF"/>
          <w:lang w:val="en-GB"/>
        </w:rPr>
        <w:t>Madhok VB et al,</w:t>
      </w:r>
      <w:r w:rsidRPr="00A50483">
        <w:rPr>
          <w:color w:val="000000"/>
          <w:lang w:val="en-GB"/>
        </w:rPr>
        <w:t xml:space="preserve"> </w:t>
      </w:r>
      <w:r w:rsidRPr="00A50483">
        <w:rPr>
          <w:i/>
          <w:color w:val="000000"/>
          <w:shd w:val="clear" w:color="auto" w:fill="FFFFFF"/>
          <w:lang w:val="en-GB"/>
        </w:rPr>
        <w:t>Corticosteroids for Bell's palsy (idiopathic facial paralysis).</w:t>
      </w:r>
      <w:r w:rsidRPr="00A50483">
        <w:rPr>
          <w:color w:val="000000"/>
          <w:shd w:val="clear" w:color="auto" w:fill="FFFFFF"/>
          <w:lang w:val="en-GB"/>
        </w:rPr>
        <w:t xml:space="preserve"> </w:t>
      </w:r>
      <w:r w:rsidRPr="0027116F">
        <w:rPr>
          <w:color w:val="000000"/>
          <w:shd w:val="clear" w:color="auto" w:fill="FFFFFF"/>
        </w:rPr>
        <w:t>Cochrane</w:t>
      </w:r>
      <w:r w:rsidRPr="0027116F">
        <w:rPr>
          <w:color w:val="000000"/>
        </w:rPr>
        <w:t xml:space="preserve"> </w:t>
      </w:r>
      <w:r w:rsidRPr="0027116F">
        <w:rPr>
          <w:color w:val="000000"/>
          <w:shd w:val="clear" w:color="auto" w:fill="FFFFFF"/>
        </w:rPr>
        <w:t>Database Syst Rev. 2016</w:t>
      </w:r>
    </w:p>
    <w:p w14:paraId="0FADC7B2" w14:textId="77777777" w:rsidR="0027116F" w:rsidRPr="0027116F" w:rsidRDefault="0027116F" w:rsidP="0027116F">
      <w:pPr>
        <w:numPr>
          <w:ilvl w:val="0"/>
          <w:numId w:val="23"/>
        </w:numPr>
        <w:spacing w:after="0" w:line="240" w:lineRule="auto"/>
        <w:ind w:right="0"/>
        <w:contextualSpacing/>
      </w:pPr>
      <w:r w:rsidRPr="00A50483">
        <w:rPr>
          <w:color w:val="000000"/>
          <w:shd w:val="clear" w:color="auto" w:fill="FFFFFF"/>
          <w:lang w:val="en-GB"/>
        </w:rPr>
        <w:t>Babl FE et al, PREDICT (Paediatric Research In Emergency</w:t>
      </w:r>
      <w:r w:rsidRPr="00A50483">
        <w:rPr>
          <w:color w:val="000000"/>
          <w:lang w:val="en-GB"/>
        </w:rPr>
        <w:br/>
      </w:r>
      <w:r w:rsidRPr="00A50483">
        <w:rPr>
          <w:color w:val="000000"/>
          <w:shd w:val="clear" w:color="auto" w:fill="FFFFFF"/>
          <w:lang w:val="en-GB"/>
        </w:rPr>
        <w:t>Departments International Collaborative) research network.</w:t>
      </w:r>
      <w:r w:rsidRPr="00A50483">
        <w:rPr>
          <w:i/>
          <w:color w:val="000000"/>
          <w:shd w:val="clear" w:color="auto" w:fill="FFFFFF"/>
          <w:lang w:val="en-GB"/>
        </w:rPr>
        <w:t xml:space="preserve"> Bell's Palsy in</w:t>
      </w:r>
      <w:r w:rsidRPr="00A50483">
        <w:rPr>
          <w:i/>
          <w:color w:val="000000"/>
          <w:lang w:val="en-GB"/>
        </w:rPr>
        <w:br/>
      </w:r>
      <w:r w:rsidRPr="00A50483">
        <w:rPr>
          <w:i/>
          <w:color w:val="000000"/>
          <w:shd w:val="clear" w:color="auto" w:fill="FFFFFF"/>
          <w:lang w:val="en-GB"/>
        </w:rPr>
        <w:t>Children (BellPIC): protocol for a multicentre, placebo-controlled randomized</w:t>
      </w:r>
      <w:r w:rsidRPr="00A50483">
        <w:rPr>
          <w:i/>
          <w:color w:val="000000"/>
          <w:lang w:val="en-GB"/>
        </w:rPr>
        <w:br/>
      </w:r>
      <w:r w:rsidRPr="00A50483">
        <w:rPr>
          <w:i/>
          <w:color w:val="000000"/>
          <w:shd w:val="clear" w:color="auto" w:fill="FFFFFF"/>
          <w:lang w:val="en-GB"/>
        </w:rPr>
        <w:t>trial.</w:t>
      </w:r>
      <w:r w:rsidRPr="00A50483">
        <w:rPr>
          <w:color w:val="000000"/>
          <w:shd w:val="clear" w:color="auto" w:fill="FFFFFF"/>
          <w:lang w:val="en-GB"/>
        </w:rPr>
        <w:t xml:space="preserve"> </w:t>
      </w:r>
      <w:r w:rsidRPr="0027116F">
        <w:rPr>
          <w:color w:val="000000"/>
          <w:shd w:val="clear" w:color="auto" w:fill="FFFFFF"/>
        </w:rPr>
        <w:t>BMC Pediatr. 2017</w:t>
      </w:r>
    </w:p>
    <w:p w14:paraId="18D2B69B" w14:textId="77777777" w:rsidR="0027116F" w:rsidRPr="0027116F" w:rsidRDefault="0027116F" w:rsidP="0027116F">
      <w:pPr>
        <w:numPr>
          <w:ilvl w:val="0"/>
          <w:numId w:val="23"/>
        </w:numPr>
        <w:spacing w:after="0" w:line="240" w:lineRule="auto"/>
        <w:ind w:right="0"/>
        <w:contextualSpacing/>
      </w:pPr>
      <w:r w:rsidRPr="00A50483">
        <w:rPr>
          <w:color w:val="000000"/>
          <w:shd w:val="clear" w:color="auto" w:fill="FFFFFF"/>
          <w:lang w:val="en-GB"/>
        </w:rPr>
        <w:t xml:space="preserve">Karlsson S et al, </w:t>
      </w:r>
      <w:r w:rsidRPr="00A50483">
        <w:rPr>
          <w:i/>
          <w:color w:val="000000"/>
          <w:shd w:val="clear" w:color="auto" w:fill="FFFFFF"/>
          <w:lang w:val="en-GB"/>
        </w:rPr>
        <w:t>The facial nerve palsy and cortisone evaluation (FACE) study in</w:t>
      </w:r>
      <w:r w:rsidRPr="00A50483">
        <w:rPr>
          <w:i/>
          <w:color w:val="000000"/>
          <w:lang w:val="en-GB"/>
        </w:rPr>
        <w:t xml:space="preserve"> </w:t>
      </w:r>
      <w:r w:rsidRPr="00A50483">
        <w:rPr>
          <w:i/>
          <w:color w:val="000000"/>
          <w:shd w:val="clear" w:color="auto" w:fill="FFFFFF"/>
          <w:lang w:val="en-GB"/>
        </w:rPr>
        <w:t>children: protocol for a randomized, placebo-controlled, multicenter trial, in a</w:t>
      </w:r>
      <w:r w:rsidRPr="00A50483">
        <w:rPr>
          <w:i/>
          <w:color w:val="000000"/>
          <w:lang w:val="en-GB"/>
        </w:rPr>
        <w:t xml:space="preserve"> </w:t>
      </w:r>
      <w:r w:rsidRPr="00A50483">
        <w:rPr>
          <w:i/>
          <w:color w:val="000000"/>
          <w:shd w:val="clear" w:color="auto" w:fill="FFFFFF"/>
          <w:lang w:val="en-GB"/>
        </w:rPr>
        <w:t>Borrelia burgdorferi endemic area</w:t>
      </w:r>
      <w:r w:rsidRPr="00A50483">
        <w:rPr>
          <w:color w:val="000000"/>
          <w:shd w:val="clear" w:color="auto" w:fill="FFFFFF"/>
          <w:lang w:val="en-GB"/>
        </w:rPr>
        <w:t xml:space="preserve">. </w:t>
      </w:r>
      <w:r w:rsidRPr="0027116F">
        <w:rPr>
          <w:color w:val="000000"/>
          <w:shd w:val="clear" w:color="auto" w:fill="FFFFFF"/>
        </w:rPr>
        <w:t>BMC Pediatr. 2021</w:t>
      </w:r>
    </w:p>
    <w:p w14:paraId="66B421F6" w14:textId="77777777" w:rsidR="0027116F" w:rsidRPr="0027116F" w:rsidRDefault="0027116F" w:rsidP="0027116F">
      <w:pPr>
        <w:spacing w:after="0" w:line="240" w:lineRule="auto"/>
        <w:ind w:left="0" w:right="0"/>
      </w:pPr>
    </w:p>
    <w:p w14:paraId="2787C96A" w14:textId="77777777" w:rsidR="0027116F" w:rsidRPr="0027116F" w:rsidRDefault="0027116F" w:rsidP="0027116F">
      <w:pPr>
        <w:spacing w:after="0" w:line="240" w:lineRule="auto"/>
        <w:ind w:left="0" w:right="0"/>
      </w:pPr>
    </w:p>
    <w:p w14:paraId="1F46A254" w14:textId="77777777" w:rsidR="0027116F" w:rsidRPr="0027116F" w:rsidRDefault="0027116F" w:rsidP="0027116F">
      <w:pPr>
        <w:spacing w:after="0" w:line="240" w:lineRule="auto"/>
        <w:ind w:left="0" w:right="0"/>
      </w:pPr>
    </w:p>
    <w:p w14:paraId="73CE3A8B" w14:textId="77777777" w:rsidR="0027116F" w:rsidRPr="0027116F" w:rsidRDefault="0027116F" w:rsidP="0027116F">
      <w:pPr>
        <w:spacing w:after="0" w:line="240" w:lineRule="auto"/>
        <w:ind w:left="0" w:right="0"/>
      </w:pPr>
    </w:p>
    <w:p w14:paraId="49A8D205" w14:textId="77777777" w:rsidR="0027116F" w:rsidRPr="0027116F" w:rsidRDefault="0027116F" w:rsidP="0027116F">
      <w:pPr>
        <w:spacing w:after="0" w:line="240" w:lineRule="auto"/>
        <w:ind w:left="0" w:right="0"/>
        <w:rPr>
          <w:b/>
          <w:color w:val="FF0000"/>
          <w:szCs w:val="26"/>
        </w:rPr>
      </w:pPr>
    </w:p>
    <w:p w14:paraId="6C8DD677" w14:textId="77777777" w:rsidR="0027116F" w:rsidRPr="0027116F" w:rsidRDefault="0027116F" w:rsidP="0027116F">
      <w:pPr>
        <w:spacing w:after="0" w:line="240" w:lineRule="auto"/>
        <w:ind w:left="0" w:right="0"/>
        <w:rPr>
          <w:szCs w:val="20"/>
        </w:rPr>
      </w:pPr>
    </w:p>
    <w:p w14:paraId="18698C78" w14:textId="77777777" w:rsidR="0027116F" w:rsidRPr="0027116F" w:rsidRDefault="0027116F" w:rsidP="0027116F">
      <w:pPr>
        <w:spacing w:after="0" w:line="240" w:lineRule="auto"/>
        <w:ind w:left="0" w:right="0"/>
        <w:rPr>
          <w:b/>
          <w:color w:val="FF0000"/>
          <w:szCs w:val="26"/>
        </w:rPr>
      </w:pPr>
    </w:p>
    <w:p w14:paraId="243E872D" w14:textId="77777777" w:rsidR="0027116F" w:rsidRPr="0027116F" w:rsidRDefault="0027116F" w:rsidP="0027116F">
      <w:pPr>
        <w:spacing w:after="0" w:line="240" w:lineRule="auto"/>
        <w:ind w:left="0" w:right="0"/>
        <w:rPr>
          <w:szCs w:val="20"/>
        </w:rPr>
      </w:pPr>
    </w:p>
    <w:p w14:paraId="0DD489F0" w14:textId="77777777" w:rsidR="0027116F" w:rsidRPr="0027116F" w:rsidRDefault="0027116F" w:rsidP="0027116F">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27116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7D3924" w14:textId="77777777" w:rsidR="00E2689D" w:rsidRDefault="00E2689D">
      <w:r>
        <w:separator/>
      </w:r>
    </w:p>
  </w:endnote>
  <w:endnote w:type="continuationSeparator" w:id="0">
    <w:p w14:paraId="54F880BA" w14:textId="77777777" w:rsidR="00E2689D" w:rsidRDefault="00E2689D">
      <w:r>
        <w:continuationSeparator/>
      </w:r>
    </w:p>
  </w:endnote>
  <w:endnote w:type="continuationNotice" w:id="1">
    <w:p w14:paraId="31172D09" w14:textId="77777777" w:rsidR="00E2689D" w:rsidRDefault="00E268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7" name="Bildobjekt 1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73B4C4" w14:textId="77777777" w:rsidR="00E2689D" w:rsidRDefault="00E2689D"/>
  </w:footnote>
  <w:footnote w:type="continuationSeparator" w:id="0">
    <w:p w14:paraId="35E08E01" w14:textId="77777777" w:rsidR="00E2689D" w:rsidRDefault="00E2689D">
      <w:r>
        <w:continuationSeparator/>
      </w:r>
    </w:p>
  </w:footnote>
  <w:footnote w:type="continuationNotice" w:id="1">
    <w:p w14:paraId="66408B8F" w14:textId="77777777" w:rsidR="00E2689D" w:rsidRDefault="00E268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54"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55"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6" name="Bildobjekt 1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9E2C44"/>
    <w:multiLevelType w:val="hybridMultilevel"/>
    <w:tmpl w:val="C1B27EB6"/>
    <w:lvl w:ilvl="0" w:tplc="16E8023E">
      <w:start w:val="1"/>
      <w:numFmt w:val="bullet"/>
      <w:lvlText w:val=""/>
      <w:lvlJc w:val="left"/>
      <w:pPr>
        <w:ind w:left="720" w:hanging="360"/>
      </w:pPr>
      <w:rPr>
        <w:rFonts w:ascii="Wingdings" w:hAnsi="Wingdings" w:hint="default"/>
      </w:rPr>
    </w:lvl>
    <w:lvl w:ilvl="1" w:tplc="731EDCBA" w:tentative="1">
      <w:start w:val="1"/>
      <w:numFmt w:val="bullet"/>
      <w:lvlText w:val="o"/>
      <w:lvlJc w:val="left"/>
      <w:pPr>
        <w:ind w:left="1440" w:hanging="360"/>
      </w:pPr>
      <w:rPr>
        <w:rFonts w:ascii="Courier New" w:hAnsi="Courier New" w:hint="default"/>
      </w:rPr>
    </w:lvl>
    <w:lvl w:ilvl="2" w:tplc="4F840FAE" w:tentative="1">
      <w:start w:val="1"/>
      <w:numFmt w:val="bullet"/>
      <w:lvlText w:val=""/>
      <w:lvlJc w:val="left"/>
      <w:pPr>
        <w:ind w:left="2160" w:hanging="360"/>
      </w:pPr>
      <w:rPr>
        <w:rFonts w:ascii="Wingdings" w:hAnsi="Wingdings" w:hint="default"/>
      </w:rPr>
    </w:lvl>
    <w:lvl w:ilvl="3" w:tplc="E5E0659C" w:tentative="1">
      <w:start w:val="1"/>
      <w:numFmt w:val="bullet"/>
      <w:lvlText w:val=""/>
      <w:lvlJc w:val="left"/>
      <w:pPr>
        <w:ind w:left="2880" w:hanging="360"/>
      </w:pPr>
      <w:rPr>
        <w:rFonts w:ascii="Symbol" w:hAnsi="Symbol" w:hint="default"/>
      </w:rPr>
    </w:lvl>
    <w:lvl w:ilvl="4" w:tplc="6D305460" w:tentative="1">
      <w:start w:val="1"/>
      <w:numFmt w:val="bullet"/>
      <w:lvlText w:val="o"/>
      <w:lvlJc w:val="left"/>
      <w:pPr>
        <w:ind w:left="3600" w:hanging="360"/>
      </w:pPr>
      <w:rPr>
        <w:rFonts w:ascii="Courier New" w:hAnsi="Courier New" w:hint="default"/>
      </w:rPr>
    </w:lvl>
    <w:lvl w:ilvl="5" w:tplc="77E871B8" w:tentative="1">
      <w:start w:val="1"/>
      <w:numFmt w:val="bullet"/>
      <w:lvlText w:val=""/>
      <w:lvlJc w:val="left"/>
      <w:pPr>
        <w:ind w:left="4320" w:hanging="360"/>
      </w:pPr>
      <w:rPr>
        <w:rFonts w:ascii="Wingdings" w:hAnsi="Wingdings" w:hint="default"/>
      </w:rPr>
    </w:lvl>
    <w:lvl w:ilvl="6" w:tplc="410A9CE8" w:tentative="1">
      <w:start w:val="1"/>
      <w:numFmt w:val="bullet"/>
      <w:lvlText w:val=""/>
      <w:lvlJc w:val="left"/>
      <w:pPr>
        <w:ind w:left="5040" w:hanging="360"/>
      </w:pPr>
      <w:rPr>
        <w:rFonts w:ascii="Symbol" w:hAnsi="Symbol" w:hint="default"/>
      </w:rPr>
    </w:lvl>
    <w:lvl w:ilvl="7" w:tplc="DFF41D9C" w:tentative="1">
      <w:start w:val="1"/>
      <w:numFmt w:val="bullet"/>
      <w:lvlText w:val="o"/>
      <w:lvlJc w:val="left"/>
      <w:pPr>
        <w:ind w:left="5760" w:hanging="360"/>
      </w:pPr>
      <w:rPr>
        <w:rFonts w:ascii="Courier New" w:hAnsi="Courier New" w:hint="default"/>
      </w:rPr>
    </w:lvl>
    <w:lvl w:ilvl="8" w:tplc="3BE89340"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0EB2B9D"/>
    <w:multiLevelType w:val="hybridMultilevel"/>
    <w:tmpl w:val="5D32C774"/>
    <w:lvl w:ilvl="0" w:tplc="03FE8100">
      <w:start w:val="1"/>
      <w:numFmt w:val="decimal"/>
      <w:lvlText w:val="%1."/>
      <w:lvlJc w:val="left"/>
      <w:pPr>
        <w:ind w:left="720" w:hanging="360"/>
      </w:pPr>
      <w:rPr>
        <w:rFonts w:hint="default"/>
      </w:rPr>
    </w:lvl>
    <w:lvl w:ilvl="1" w:tplc="48740CE2" w:tentative="1">
      <w:start w:val="1"/>
      <w:numFmt w:val="lowerLetter"/>
      <w:lvlText w:val="%2."/>
      <w:lvlJc w:val="left"/>
      <w:pPr>
        <w:ind w:left="1440" w:hanging="360"/>
      </w:pPr>
    </w:lvl>
    <w:lvl w:ilvl="2" w:tplc="8F64909C" w:tentative="1">
      <w:start w:val="1"/>
      <w:numFmt w:val="lowerRoman"/>
      <w:lvlText w:val="%3."/>
      <w:lvlJc w:val="right"/>
      <w:pPr>
        <w:ind w:left="2160" w:hanging="180"/>
      </w:pPr>
    </w:lvl>
    <w:lvl w:ilvl="3" w:tplc="3F424562" w:tentative="1">
      <w:start w:val="1"/>
      <w:numFmt w:val="decimal"/>
      <w:lvlText w:val="%4."/>
      <w:lvlJc w:val="left"/>
      <w:pPr>
        <w:ind w:left="2880" w:hanging="360"/>
      </w:pPr>
    </w:lvl>
    <w:lvl w:ilvl="4" w:tplc="55B42E58" w:tentative="1">
      <w:start w:val="1"/>
      <w:numFmt w:val="lowerLetter"/>
      <w:lvlText w:val="%5."/>
      <w:lvlJc w:val="left"/>
      <w:pPr>
        <w:ind w:left="3600" w:hanging="360"/>
      </w:pPr>
    </w:lvl>
    <w:lvl w:ilvl="5" w:tplc="3F9CA2D4" w:tentative="1">
      <w:start w:val="1"/>
      <w:numFmt w:val="lowerRoman"/>
      <w:lvlText w:val="%6."/>
      <w:lvlJc w:val="right"/>
      <w:pPr>
        <w:ind w:left="4320" w:hanging="180"/>
      </w:pPr>
    </w:lvl>
    <w:lvl w:ilvl="6" w:tplc="4914D8F6" w:tentative="1">
      <w:start w:val="1"/>
      <w:numFmt w:val="decimal"/>
      <w:lvlText w:val="%7."/>
      <w:lvlJc w:val="left"/>
      <w:pPr>
        <w:ind w:left="5040" w:hanging="360"/>
      </w:pPr>
    </w:lvl>
    <w:lvl w:ilvl="7" w:tplc="DFF07A50" w:tentative="1">
      <w:start w:val="1"/>
      <w:numFmt w:val="lowerLetter"/>
      <w:lvlText w:val="%8."/>
      <w:lvlJc w:val="left"/>
      <w:pPr>
        <w:ind w:left="5760" w:hanging="360"/>
      </w:pPr>
    </w:lvl>
    <w:lvl w:ilvl="8" w:tplc="ED96397A" w:tentative="1">
      <w:start w:val="1"/>
      <w:numFmt w:val="lowerRoman"/>
      <w:lvlText w:val="%9."/>
      <w:lvlJc w:val="right"/>
      <w:pPr>
        <w:ind w:left="6480" w:hanging="180"/>
      </w:p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FB60B0"/>
    <w:multiLevelType w:val="hybridMultilevel"/>
    <w:tmpl w:val="028E5F24"/>
    <w:lvl w:ilvl="0" w:tplc="C44E98EE">
      <w:start w:val="48"/>
      <w:numFmt w:val="bullet"/>
      <w:lvlText w:val="-"/>
      <w:lvlJc w:val="left"/>
      <w:pPr>
        <w:ind w:left="720" w:hanging="360"/>
      </w:pPr>
      <w:rPr>
        <w:rFonts w:ascii="Cambria" w:eastAsiaTheme="minorEastAsia" w:hAnsi="Cambria" w:cstheme="minorBidi" w:hint="default"/>
      </w:rPr>
    </w:lvl>
    <w:lvl w:ilvl="1" w:tplc="7D326112" w:tentative="1">
      <w:start w:val="1"/>
      <w:numFmt w:val="bullet"/>
      <w:lvlText w:val="o"/>
      <w:lvlJc w:val="left"/>
      <w:pPr>
        <w:ind w:left="1440" w:hanging="360"/>
      </w:pPr>
      <w:rPr>
        <w:rFonts w:ascii="Courier New" w:hAnsi="Courier New" w:hint="default"/>
      </w:rPr>
    </w:lvl>
    <w:lvl w:ilvl="2" w:tplc="6262DC60" w:tentative="1">
      <w:start w:val="1"/>
      <w:numFmt w:val="bullet"/>
      <w:lvlText w:val=""/>
      <w:lvlJc w:val="left"/>
      <w:pPr>
        <w:ind w:left="2160" w:hanging="360"/>
      </w:pPr>
      <w:rPr>
        <w:rFonts w:ascii="Wingdings" w:hAnsi="Wingdings" w:hint="default"/>
      </w:rPr>
    </w:lvl>
    <w:lvl w:ilvl="3" w:tplc="CB2252BE" w:tentative="1">
      <w:start w:val="1"/>
      <w:numFmt w:val="bullet"/>
      <w:lvlText w:val=""/>
      <w:lvlJc w:val="left"/>
      <w:pPr>
        <w:ind w:left="2880" w:hanging="360"/>
      </w:pPr>
      <w:rPr>
        <w:rFonts w:ascii="Symbol" w:hAnsi="Symbol" w:hint="default"/>
      </w:rPr>
    </w:lvl>
    <w:lvl w:ilvl="4" w:tplc="953CBE9C" w:tentative="1">
      <w:start w:val="1"/>
      <w:numFmt w:val="bullet"/>
      <w:lvlText w:val="o"/>
      <w:lvlJc w:val="left"/>
      <w:pPr>
        <w:ind w:left="3600" w:hanging="360"/>
      </w:pPr>
      <w:rPr>
        <w:rFonts w:ascii="Courier New" w:hAnsi="Courier New" w:hint="default"/>
      </w:rPr>
    </w:lvl>
    <w:lvl w:ilvl="5" w:tplc="E7D8F136" w:tentative="1">
      <w:start w:val="1"/>
      <w:numFmt w:val="bullet"/>
      <w:lvlText w:val=""/>
      <w:lvlJc w:val="left"/>
      <w:pPr>
        <w:ind w:left="4320" w:hanging="360"/>
      </w:pPr>
      <w:rPr>
        <w:rFonts w:ascii="Wingdings" w:hAnsi="Wingdings" w:hint="default"/>
      </w:rPr>
    </w:lvl>
    <w:lvl w:ilvl="6" w:tplc="54E0AE3A" w:tentative="1">
      <w:start w:val="1"/>
      <w:numFmt w:val="bullet"/>
      <w:lvlText w:val=""/>
      <w:lvlJc w:val="left"/>
      <w:pPr>
        <w:ind w:left="5040" w:hanging="360"/>
      </w:pPr>
      <w:rPr>
        <w:rFonts w:ascii="Symbol" w:hAnsi="Symbol" w:hint="default"/>
      </w:rPr>
    </w:lvl>
    <w:lvl w:ilvl="7" w:tplc="684482A2" w:tentative="1">
      <w:start w:val="1"/>
      <w:numFmt w:val="bullet"/>
      <w:lvlText w:val="o"/>
      <w:lvlJc w:val="left"/>
      <w:pPr>
        <w:ind w:left="5760" w:hanging="360"/>
      </w:pPr>
      <w:rPr>
        <w:rFonts w:ascii="Courier New" w:hAnsi="Courier New" w:hint="default"/>
      </w:rPr>
    </w:lvl>
    <w:lvl w:ilvl="8" w:tplc="F702C378"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2A555A5"/>
    <w:multiLevelType w:val="hybridMultilevel"/>
    <w:tmpl w:val="C7C8EE8A"/>
    <w:lvl w:ilvl="0" w:tplc="EDD47560">
      <w:start w:val="48"/>
      <w:numFmt w:val="bullet"/>
      <w:lvlText w:val="-"/>
      <w:lvlJc w:val="left"/>
      <w:pPr>
        <w:ind w:left="720" w:hanging="360"/>
      </w:pPr>
      <w:rPr>
        <w:rFonts w:ascii="Cambria" w:eastAsiaTheme="minorEastAsia" w:hAnsi="Cambria" w:cstheme="minorBidi" w:hint="default"/>
      </w:rPr>
    </w:lvl>
    <w:lvl w:ilvl="1" w:tplc="88581812" w:tentative="1">
      <w:start w:val="1"/>
      <w:numFmt w:val="bullet"/>
      <w:lvlText w:val="o"/>
      <w:lvlJc w:val="left"/>
      <w:pPr>
        <w:ind w:left="1440" w:hanging="360"/>
      </w:pPr>
      <w:rPr>
        <w:rFonts w:ascii="Courier New" w:hAnsi="Courier New" w:hint="default"/>
      </w:rPr>
    </w:lvl>
    <w:lvl w:ilvl="2" w:tplc="F222873C" w:tentative="1">
      <w:start w:val="1"/>
      <w:numFmt w:val="bullet"/>
      <w:lvlText w:val=""/>
      <w:lvlJc w:val="left"/>
      <w:pPr>
        <w:ind w:left="2160" w:hanging="360"/>
      </w:pPr>
      <w:rPr>
        <w:rFonts w:ascii="Wingdings" w:hAnsi="Wingdings" w:hint="default"/>
      </w:rPr>
    </w:lvl>
    <w:lvl w:ilvl="3" w:tplc="8A58B670" w:tentative="1">
      <w:start w:val="1"/>
      <w:numFmt w:val="bullet"/>
      <w:lvlText w:val=""/>
      <w:lvlJc w:val="left"/>
      <w:pPr>
        <w:ind w:left="2880" w:hanging="360"/>
      </w:pPr>
      <w:rPr>
        <w:rFonts w:ascii="Symbol" w:hAnsi="Symbol" w:hint="default"/>
      </w:rPr>
    </w:lvl>
    <w:lvl w:ilvl="4" w:tplc="73B4433E" w:tentative="1">
      <w:start w:val="1"/>
      <w:numFmt w:val="bullet"/>
      <w:lvlText w:val="o"/>
      <w:lvlJc w:val="left"/>
      <w:pPr>
        <w:ind w:left="3600" w:hanging="360"/>
      </w:pPr>
      <w:rPr>
        <w:rFonts w:ascii="Courier New" w:hAnsi="Courier New" w:hint="default"/>
      </w:rPr>
    </w:lvl>
    <w:lvl w:ilvl="5" w:tplc="F940B984" w:tentative="1">
      <w:start w:val="1"/>
      <w:numFmt w:val="bullet"/>
      <w:lvlText w:val=""/>
      <w:lvlJc w:val="left"/>
      <w:pPr>
        <w:ind w:left="4320" w:hanging="360"/>
      </w:pPr>
      <w:rPr>
        <w:rFonts w:ascii="Wingdings" w:hAnsi="Wingdings" w:hint="default"/>
      </w:rPr>
    </w:lvl>
    <w:lvl w:ilvl="6" w:tplc="92D0DD06" w:tentative="1">
      <w:start w:val="1"/>
      <w:numFmt w:val="bullet"/>
      <w:lvlText w:val=""/>
      <w:lvlJc w:val="left"/>
      <w:pPr>
        <w:ind w:left="5040" w:hanging="360"/>
      </w:pPr>
      <w:rPr>
        <w:rFonts w:ascii="Symbol" w:hAnsi="Symbol" w:hint="default"/>
      </w:rPr>
    </w:lvl>
    <w:lvl w:ilvl="7" w:tplc="B4EC31B2" w:tentative="1">
      <w:start w:val="1"/>
      <w:numFmt w:val="bullet"/>
      <w:lvlText w:val="o"/>
      <w:lvlJc w:val="left"/>
      <w:pPr>
        <w:ind w:left="5760" w:hanging="360"/>
      </w:pPr>
      <w:rPr>
        <w:rFonts w:ascii="Courier New" w:hAnsi="Courier New" w:hint="default"/>
      </w:rPr>
    </w:lvl>
    <w:lvl w:ilvl="8" w:tplc="EA789906" w:tentative="1">
      <w:start w:val="1"/>
      <w:numFmt w:val="bullet"/>
      <w:lvlText w:val=""/>
      <w:lvlJc w:val="left"/>
      <w:pPr>
        <w:ind w:left="6480"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A7A41E0"/>
    <w:multiLevelType w:val="hybridMultilevel"/>
    <w:tmpl w:val="D026CBDA"/>
    <w:lvl w:ilvl="0" w:tplc="FC9A2D12">
      <w:start w:val="48"/>
      <w:numFmt w:val="bullet"/>
      <w:lvlText w:val="-"/>
      <w:lvlJc w:val="left"/>
      <w:pPr>
        <w:ind w:left="720" w:hanging="360"/>
      </w:pPr>
      <w:rPr>
        <w:rFonts w:ascii="Cambria" w:eastAsiaTheme="minorEastAsia" w:hAnsi="Cambria" w:cstheme="minorBidi" w:hint="default"/>
      </w:rPr>
    </w:lvl>
    <w:lvl w:ilvl="1" w:tplc="69DCBA52">
      <w:start w:val="1"/>
      <w:numFmt w:val="bullet"/>
      <w:lvlText w:val="o"/>
      <w:lvlJc w:val="left"/>
      <w:pPr>
        <w:ind w:left="1440" w:hanging="360"/>
      </w:pPr>
      <w:rPr>
        <w:rFonts w:ascii="Courier New" w:hAnsi="Courier New" w:hint="default"/>
      </w:rPr>
    </w:lvl>
    <w:lvl w:ilvl="2" w:tplc="54441B7E" w:tentative="1">
      <w:start w:val="1"/>
      <w:numFmt w:val="bullet"/>
      <w:lvlText w:val=""/>
      <w:lvlJc w:val="left"/>
      <w:pPr>
        <w:ind w:left="2160" w:hanging="360"/>
      </w:pPr>
      <w:rPr>
        <w:rFonts w:ascii="Wingdings" w:hAnsi="Wingdings" w:hint="default"/>
      </w:rPr>
    </w:lvl>
    <w:lvl w:ilvl="3" w:tplc="F7169AB4" w:tentative="1">
      <w:start w:val="1"/>
      <w:numFmt w:val="bullet"/>
      <w:lvlText w:val=""/>
      <w:lvlJc w:val="left"/>
      <w:pPr>
        <w:ind w:left="2880" w:hanging="360"/>
      </w:pPr>
      <w:rPr>
        <w:rFonts w:ascii="Symbol" w:hAnsi="Symbol" w:hint="default"/>
      </w:rPr>
    </w:lvl>
    <w:lvl w:ilvl="4" w:tplc="99AE3736" w:tentative="1">
      <w:start w:val="1"/>
      <w:numFmt w:val="bullet"/>
      <w:lvlText w:val="o"/>
      <w:lvlJc w:val="left"/>
      <w:pPr>
        <w:ind w:left="3600" w:hanging="360"/>
      </w:pPr>
      <w:rPr>
        <w:rFonts w:ascii="Courier New" w:hAnsi="Courier New" w:hint="default"/>
      </w:rPr>
    </w:lvl>
    <w:lvl w:ilvl="5" w:tplc="8DD8FA38" w:tentative="1">
      <w:start w:val="1"/>
      <w:numFmt w:val="bullet"/>
      <w:lvlText w:val=""/>
      <w:lvlJc w:val="left"/>
      <w:pPr>
        <w:ind w:left="4320" w:hanging="360"/>
      </w:pPr>
      <w:rPr>
        <w:rFonts w:ascii="Wingdings" w:hAnsi="Wingdings" w:hint="default"/>
      </w:rPr>
    </w:lvl>
    <w:lvl w:ilvl="6" w:tplc="F2D476FE" w:tentative="1">
      <w:start w:val="1"/>
      <w:numFmt w:val="bullet"/>
      <w:lvlText w:val=""/>
      <w:lvlJc w:val="left"/>
      <w:pPr>
        <w:ind w:left="5040" w:hanging="360"/>
      </w:pPr>
      <w:rPr>
        <w:rFonts w:ascii="Symbol" w:hAnsi="Symbol" w:hint="default"/>
      </w:rPr>
    </w:lvl>
    <w:lvl w:ilvl="7" w:tplc="700622BA" w:tentative="1">
      <w:start w:val="1"/>
      <w:numFmt w:val="bullet"/>
      <w:lvlText w:val="o"/>
      <w:lvlJc w:val="left"/>
      <w:pPr>
        <w:ind w:left="5760" w:hanging="360"/>
      </w:pPr>
      <w:rPr>
        <w:rFonts w:ascii="Courier New" w:hAnsi="Courier New" w:hint="default"/>
      </w:rPr>
    </w:lvl>
    <w:lvl w:ilvl="8" w:tplc="8AF2E7A8"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2031572">
    <w:abstractNumId w:val="22"/>
  </w:num>
  <w:num w:numId="2" w16cid:durableId="404383069">
    <w:abstractNumId w:val="18"/>
  </w:num>
  <w:num w:numId="3" w16cid:durableId="920337756">
    <w:abstractNumId w:val="0"/>
  </w:num>
  <w:num w:numId="4" w16cid:durableId="2133085686">
    <w:abstractNumId w:val="7"/>
  </w:num>
  <w:num w:numId="5" w16cid:durableId="2078822901">
    <w:abstractNumId w:val="20"/>
  </w:num>
  <w:num w:numId="6" w16cid:durableId="735125775">
    <w:abstractNumId w:val="2"/>
  </w:num>
  <w:num w:numId="7" w16cid:durableId="743769145">
    <w:abstractNumId w:val="13"/>
  </w:num>
  <w:num w:numId="8" w16cid:durableId="1303920885">
    <w:abstractNumId w:val="9"/>
  </w:num>
  <w:num w:numId="9" w16cid:durableId="1930625762">
    <w:abstractNumId w:val="1"/>
  </w:num>
  <w:num w:numId="10" w16cid:durableId="1269697863">
    <w:abstractNumId w:val="1"/>
  </w:num>
  <w:num w:numId="11" w16cid:durableId="1292443092">
    <w:abstractNumId w:val="3"/>
  </w:num>
  <w:num w:numId="12" w16cid:durableId="451636249">
    <w:abstractNumId w:val="4"/>
  </w:num>
  <w:num w:numId="13" w16cid:durableId="1337151737">
    <w:abstractNumId w:val="17"/>
  </w:num>
  <w:num w:numId="14" w16cid:durableId="1866401456">
    <w:abstractNumId w:val="10"/>
  </w:num>
  <w:num w:numId="15" w16cid:durableId="711536110">
    <w:abstractNumId w:val="8"/>
  </w:num>
  <w:num w:numId="16" w16cid:durableId="642272248">
    <w:abstractNumId w:val="15"/>
  </w:num>
  <w:num w:numId="17" w16cid:durableId="1816601159">
    <w:abstractNumId w:val="5"/>
  </w:num>
  <w:num w:numId="18" w16cid:durableId="726221896">
    <w:abstractNumId w:val="11"/>
  </w:num>
  <w:num w:numId="19" w16cid:durableId="842626249">
    <w:abstractNumId w:val="21"/>
  </w:num>
  <w:num w:numId="20" w16cid:durableId="1348825663">
    <w:abstractNumId w:val="14"/>
  </w:num>
  <w:num w:numId="21" w16cid:durableId="764493661">
    <w:abstractNumId w:val="19"/>
  </w:num>
  <w:num w:numId="22" w16cid:durableId="557593602">
    <w:abstractNumId w:val="16"/>
  </w:num>
  <w:num w:numId="23" w16cid:durableId="1743986125">
    <w:abstractNumId w:val="12"/>
  </w:num>
  <w:num w:numId="24" w16cid:durableId="19150447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57B"/>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116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1108"/>
    <w:rsid w:val="002F2CFF"/>
    <w:rsid w:val="002F568B"/>
    <w:rsid w:val="002F7818"/>
    <w:rsid w:val="003066D0"/>
    <w:rsid w:val="00311401"/>
    <w:rsid w:val="003203D7"/>
    <w:rsid w:val="00320F86"/>
    <w:rsid w:val="00324171"/>
    <w:rsid w:val="00326C24"/>
    <w:rsid w:val="00337F99"/>
    <w:rsid w:val="0034307B"/>
    <w:rsid w:val="003456D1"/>
    <w:rsid w:val="00345EB1"/>
    <w:rsid w:val="00350CC4"/>
    <w:rsid w:val="00360E0D"/>
    <w:rsid w:val="0036357D"/>
    <w:rsid w:val="00363B23"/>
    <w:rsid w:val="0036594C"/>
    <w:rsid w:val="00367D19"/>
    <w:rsid w:val="00371BED"/>
    <w:rsid w:val="00384019"/>
    <w:rsid w:val="003854F1"/>
    <w:rsid w:val="0039118E"/>
    <w:rsid w:val="00397F54"/>
    <w:rsid w:val="003A0D43"/>
    <w:rsid w:val="003A133B"/>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414C"/>
    <w:rsid w:val="0078609F"/>
    <w:rsid w:val="007917BA"/>
    <w:rsid w:val="007A5C6F"/>
    <w:rsid w:val="007D4241"/>
    <w:rsid w:val="007D4317"/>
    <w:rsid w:val="007D4EA3"/>
    <w:rsid w:val="007E62C6"/>
    <w:rsid w:val="007F1CFF"/>
    <w:rsid w:val="007F5DD5"/>
    <w:rsid w:val="00821A1B"/>
    <w:rsid w:val="008262E9"/>
    <w:rsid w:val="00827E69"/>
    <w:rsid w:val="00835C4D"/>
    <w:rsid w:val="0084271E"/>
    <w:rsid w:val="00843F48"/>
    <w:rsid w:val="00851423"/>
    <w:rsid w:val="00857848"/>
    <w:rsid w:val="008654B6"/>
    <w:rsid w:val="0087139C"/>
    <w:rsid w:val="00876538"/>
    <w:rsid w:val="00880E83"/>
    <w:rsid w:val="00892F28"/>
    <w:rsid w:val="008A0C5F"/>
    <w:rsid w:val="008A3DEA"/>
    <w:rsid w:val="008A4EB9"/>
    <w:rsid w:val="008A6E77"/>
    <w:rsid w:val="008A74C0"/>
    <w:rsid w:val="008B1694"/>
    <w:rsid w:val="008C4B27"/>
    <w:rsid w:val="008C7F2A"/>
    <w:rsid w:val="008E36F8"/>
    <w:rsid w:val="008E46B2"/>
    <w:rsid w:val="008E682C"/>
    <w:rsid w:val="008E78A1"/>
    <w:rsid w:val="008E7D4D"/>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483"/>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4D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C0E"/>
    <w:rsid w:val="00B90054"/>
    <w:rsid w:val="00B92C14"/>
    <w:rsid w:val="00BA0066"/>
    <w:rsid w:val="00BB69DB"/>
    <w:rsid w:val="00BC322E"/>
    <w:rsid w:val="00BC44CD"/>
    <w:rsid w:val="00BC48A6"/>
    <w:rsid w:val="00BE2912"/>
    <w:rsid w:val="00BE7978"/>
    <w:rsid w:val="00C07DDB"/>
    <w:rsid w:val="00C2652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689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93D"/>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151</TotalTime>
  <Pages>6</Pages>
  <Words>871</Words>
  <Characters>4936</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5796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Perifer facialispares hos barn</dc:title>
  <dc:subject/>
  <dc:creator>patrik.jens.johansson@vgregion.se</dc:creator>
  <keywords/>
  <lastModifiedBy>Lena Tyllman</lastModifiedBy>
  <revision>16</revision>
  <lastPrinted>2016-03-31T10:56:00.0000000Z</lastPrinted>
  <dcterms:created xsi:type="dcterms:W3CDTF">2022-05-16T03:59:00.0000000Z</dcterms:created>
  <dcterms:modified xsi:type="dcterms:W3CDTF">2025-11-25T14:49:00.0000000Z</dcterms:modified>
</coreProperties>
</file>