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FB3B2D" w14:textId="77777777" w:rsidR="00CB0F9B" w:rsidRDefault="00CB0F9B" w:rsidP="00CB0F9B">
      <w:pPr>
        <w:pStyle w:val="Rubrik1"/>
      </w:pPr>
      <w:bookmarkStart w:id="0" w:name="_Toc321146591"/>
    </w:p>
    <w:p w14:paraId="7EE02A9D" w14:textId="77777777" w:rsidR="00CB0F9B" w:rsidRDefault="00CB0F9B" w:rsidP="00CB0F9B">
      <w:pPr>
        <w:pStyle w:val="Rubrik1"/>
      </w:pPr>
    </w:p>
    <w:p w14:paraId="56E95503" w14:textId="77777777" w:rsidR="00CB0F9B" w:rsidRDefault="00CB0F9B" w:rsidP="00CB0F9B">
      <w:pPr>
        <w:pStyle w:val="Rubrik1"/>
      </w:pPr>
    </w:p>
    <w:p w14:paraId="5527CAC9" w14:textId="77777777" w:rsidR="00CB0F9B" w:rsidRDefault="00CB0F9B" w:rsidP="00CB0F9B">
      <w:pPr>
        <w:pStyle w:val="Rubrik1"/>
      </w:pPr>
    </w:p>
    <w:p w14:paraId="3F71955D" w14:textId="224BE469" w:rsidR="00CB0F9B" w:rsidRDefault="00CB0F9B" w:rsidP="00CB0F9B">
      <w:pPr>
        <w:pStyle w:val="Rubrik1"/>
      </w:pPr>
      <w:proofErr w:type="spellStart"/>
      <w:r>
        <w:t>Lustgassedering</w:t>
      </w:r>
      <w:proofErr w:type="spellEnd"/>
      <w:r>
        <w:t xml:space="preserve"> på barnmottagningen NÄL och Uddevalla.</w:t>
      </w:r>
    </w:p>
    <w:bookmarkEnd w:id="0"/>
    <w:p w14:paraId="037BF15F" w14:textId="77777777" w:rsidR="00CB0F9B" w:rsidRDefault="00CB0F9B" w:rsidP="00CB0F9B">
      <w:pPr>
        <w:pStyle w:val="Rubrik2"/>
      </w:pPr>
      <w:r>
        <w:t>Syfte</w:t>
      </w:r>
    </w:p>
    <w:p w14:paraId="6E09B002" w14:textId="77777777" w:rsidR="00BF5EBE" w:rsidRPr="004612EB" w:rsidRDefault="00BF5EBE" w:rsidP="00BF5EBE">
      <w:pPr>
        <w:pStyle w:val="Rubrik2"/>
        <w:rPr>
          <w:rFonts w:ascii="Times New Roman" w:hAnsi="Times New Roman" w:cs="Times New Roman"/>
          <w:sz w:val="28"/>
          <w:szCs w:val="28"/>
        </w:rPr>
      </w:pPr>
      <w:r w:rsidRPr="004612EB">
        <w:rPr>
          <w:rFonts w:ascii="Times New Roman" w:hAnsi="Times New Roman" w:cs="Times New Roman"/>
          <w:sz w:val="28"/>
          <w:szCs w:val="28"/>
        </w:rPr>
        <w:t xml:space="preserve">Smärtlindring vid kortvariga procedurer med mild till måttlig procedurrelaterad smärta hos barn, när barnet kan medverka och lustgas bedöms vara en lämplig </w:t>
      </w:r>
      <w:proofErr w:type="spellStart"/>
      <w:r w:rsidRPr="004612EB">
        <w:rPr>
          <w:rFonts w:ascii="Times New Roman" w:hAnsi="Times New Roman" w:cs="Times New Roman"/>
          <w:sz w:val="28"/>
          <w:szCs w:val="28"/>
        </w:rPr>
        <w:t>sederingsmetod</w:t>
      </w:r>
      <w:proofErr w:type="spellEnd"/>
      <w:r w:rsidRPr="004612EB">
        <w:rPr>
          <w:rFonts w:ascii="Times New Roman" w:hAnsi="Times New Roman" w:cs="Times New Roman"/>
          <w:sz w:val="28"/>
          <w:szCs w:val="28"/>
        </w:rPr>
        <w:t>.</w:t>
      </w:r>
    </w:p>
    <w:p w14:paraId="04B23C2F" w14:textId="77777777" w:rsidR="00BF5EBE" w:rsidRDefault="00BF5EBE" w:rsidP="00BF5EBE">
      <w:pPr>
        <w:pStyle w:val="Rubrik2"/>
        <w:rPr>
          <w:rFonts w:ascii="Times New Roman" w:hAnsi="Times New Roman" w:cs="Times New Roman"/>
          <w:sz w:val="28"/>
          <w:szCs w:val="28"/>
        </w:rPr>
      </w:pPr>
      <w:r w:rsidRPr="006C2640">
        <w:rPr>
          <w:rFonts w:ascii="Times New Roman" w:hAnsi="Times New Roman" w:cs="Times New Roman"/>
          <w:sz w:val="28"/>
          <w:szCs w:val="28"/>
        </w:rPr>
        <w:t>Förändringar sedan föregående version</w:t>
      </w:r>
    </w:p>
    <w:p w14:paraId="44BB8980" w14:textId="77777777" w:rsidR="00BF5EBE" w:rsidRDefault="00BF5EBE" w:rsidP="00BF5EBE">
      <w:pPr>
        <w:pStyle w:val="Rubrik2"/>
        <w:numPr>
          <w:ilvl w:val="0"/>
          <w:numId w:val="26"/>
        </w:numPr>
        <w:rPr>
          <w:rFonts w:ascii="Times New Roman" w:hAnsi="Times New Roman" w:cs="Times New Roman"/>
          <w:sz w:val="28"/>
          <w:szCs w:val="28"/>
        </w:rPr>
      </w:pPr>
      <w:r w:rsidRPr="00170803">
        <w:rPr>
          <w:rFonts w:ascii="Times New Roman" w:hAnsi="Times New Roman" w:cs="Times New Roman"/>
          <w:b/>
          <w:bCs w:val="0"/>
          <w:sz w:val="28"/>
          <w:szCs w:val="28"/>
        </w:rPr>
        <w:t>Fasta</w:t>
      </w:r>
      <w:r>
        <w:rPr>
          <w:rFonts w:ascii="Times New Roman" w:hAnsi="Times New Roman" w:cs="Times New Roman"/>
          <w:sz w:val="28"/>
          <w:szCs w:val="28"/>
        </w:rPr>
        <w:t xml:space="preserve"> innan lustgas administreras som sedering for procedurrelaterat snärta </w:t>
      </w:r>
      <w:r w:rsidRPr="00170803">
        <w:rPr>
          <w:rFonts w:ascii="Times New Roman" w:hAnsi="Times New Roman" w:cs="Times New Roman"/>
          <w:b/>
          <w:bCs w:val="0"/>
          <w:sz w:val="28"/>
          <w:szCs w:val="28"/>
        </w:rPr>
        <w:t>behövs ej</w:t>
      </w:r>
      <w:r>
        <w:rPr>
          <w:rFonts w:ascii="Times New Roman" w:hAnsi="Times New Roman" w:cs="Times New Roman"/>
          <w:sz w:val="28"/>
          <w:szCs w:val="28"/>
        </w:rPr>
        <w:t xml:space="preserve"> utifrån aktuell evidens (</w:t>
      </w:r>
      <w:proofErr w:type="gramStart"/>
      <w:r>
        <w:rPr>
          <w:rFonts w:ascii="Times New Roman" w:hAnsi="Times New Roman" w:cs="Times New Roman"/>
          <w:sz w:val="28"/>
          <w:szCs w:val="28"/>
        </w:rPr>
        <w:t>5-7</w:t>
      </w:r>
      <w:proofErr w:type="gramEnd"/>
      <w:r>
        <w:rPr>
          <w:rFonts w:ascii="Times New Roman" w:hAnsi="Times New Roman" w:cs="Times New Roman"/>
          <w:sz w:val="28"/>
          <w:szCs w:val="28"/>
        </w:rPr>
        <w:t>).</w:t>
      </w:r>
    </w:p>
    <w:p w14:paraId="6996D6B4" w14:textId="715EC85C" w:rsidR="00BF5EBE" w:rsidRPr="004612EB" w:rsidRDefault="00BF5EBE" w:rsidP="00BF5EBE">
      <w:pPr>
        <w:pStyle w:val="Rubrik2"/>
        <w:numPr>
          <w:ilvl w:val="0"/>
          <w:numId w:val="26"/>
        </w:numPr>
        <w:rPr>
          <w:rFonts w:ascii="Times New Roman" w:hAnsi="Times New Roman" w:cs="Times New Roman"/>
          <w:sz w:val="28"/>
          <w:szCs w:val="28"/>
        </w:rPr>
      </w:pPr>
      <w:r w:rsidRPr="62A50FB4">
        <w:rPr>
          <w:rFonts w:ascii="Times New Roman" w:hAnsi="Times New Roman" w:cs="Times New Roman"/>
          <w:sz w:val="28"/>
          <w:szCs w:val="28"/>
        </w:rPr>
        <w:t xml:space="preserve">Tydligare ansvarsfördelning </w:t>
      </w:r>
      <w:r w:rsidR="5F6DCA27" w:rsidRPr="62A50FB4">
        <w:rPr>
          <w:rFonts w:ascii="Times New Roman" w:hAnsi="Times New Roman" w:cs="Times New Roman"/>
          <w:sz w:val="28"/>
          <w:szCs w:val="28"/>
        </w:rPr>
        <w:t>för att tydliggöra an</w:t>
      </w:r>
      <w:r w:rsidR="7B5F178C" w:rsidRPr="62A50FB4">
        <w:rPr>
          <w:rFonts w:ascii="Times New Roman" w:hAnsi="Times New Roman" w:cs="Times New Roman"/>
          <w:sz w:val="28"/>
          <w:szCs w:val="28"/>
        </w:rPr>
        <w:t>s</w:t>
      </w:r>
      <w:r w:rsidR="5F6DCA27" w:rsidRPr="62A50FB4">
        <w:rPr>
          <w:rFonts w:ascii="Times New Roman" w:hAnsi="Times New Roman" w:cs="Times New Roman"/>
          <w:sz w:val="28"/>
          <w:szCs w:val="28"/>
        </w:rPr>
        <w:t>var för ordination, själva proceduren samt administration av lustgas</w:t>
      </w:r>
      <w:r w:rsidR="4AD8EC54" w:rsidRPr="62A50FB4">
        <w:rPr>
          <w:rFonts w:ascii="Times New Roman" w:hAnsi="Times New Roman" w:cs="Times New Roman"/>
          <w:sz w:val="28"/>
          <w:szCs w:val="28"/>
        </w:rPr>
        <w:t>/övervakning</w:t>
      </w:r>
    </w:p>
    <w:p w14:paraId="5AB7A41C" w14:textId="77777777" w:rsidR="00BF5EBE" w:rsidRPr="004612EB" w:rsidRDefault="00BF5EBE" w:rsidP="00BF5EBE">
      <w:pPr>
        <w:pStyle w:val="Rubrik2"/>
        <w:numPr>
          <w:ilvl w:val="0"/>
          <w:numId w:val="26"/>
        </w:numPr>
        <w:rPr>
          <w:rFonts w:ascii="Times New Roman" w:hAnsi="Times New Roman" w:cs="Times New Roman"/>
          <w:sz w:val="28"/>
          <w:szCs w:val="28"/>
        </w:rPr>
      </w:pPr>
      <w:r w:rsidRPr="00170803">
        <w:rPr>
          <w:rFonts w:ascii="Times New Roman" w:hAnsi="Times New Roman" w:cs="Times New Roman"/>
          <w:sz w:val="28"/>
          <w:szCs w:val="28"/>
        </w:rPr>
        <w:t>Kontraindikationer</w:t>
      </w:r>
      <w:r w:rsidRPr="004612EB">
        <w:rPr>
          <w:rFonts w:ascii="Times New Roman" w:hAnsi="Times New Roman" w:cs="Times New Roman"/>
          <w:sz w:val="28"/>
          <w:szCs w:val="28"/>
        </w:rPr>
        <w:t xml:space="preserve"> har delats upp </w:t>
      </w:r>
      <w:r w:rsidRPr="00170803">
        <w:rPr>
          <w:rFonts w:ascii="Times New Roman" w:hAnsi="Times New Roman" w:cs="Times New Roman"/>
          <w:sz w:val="28"/>
          <w:szCs w:val="28"/>
        </w:rPr>
        <w:t>i absoluta kontraindikationer, relativa kontraindikationer</w:t>
      </w:r>
      <w:r w:rsidRPr="004612EB">
        <w:rPr>
          <w:rFonts w:ascii="Times New Roman" w:hAnsi="Times New Roman" w:cs="Times New Roman"/>
          <w:sz w:val="28"/>
          <w:szCs w:val="28"/>
        </w:rPr>
        <w:t xml:space="preserve"> och tillstånd som kräver särskild försiktighet.</w:t>
      </w:r>
    </w:p>
    <w:p w14:paraId="521FB584" w14:textId="77777777" w:rsidR="00BF5EBE" w:rsidRPr="006C2640" w:rsidRDefault="00BF5EBE" w:rsidP="00BF5EBE">
      <w:pPr>
        <w:pStyle w:val="Rubrik2"/>
        <w:numPr>
          <w:ilvl w:val="0"/>
          <w:numId w:val="26"/>
        </w:numPr>
        <w:rPr>
          <w:rFonts w:ascii="Times New Roman" w:hAnsi="Times New Roman" w:cs="Times New Roman"/>
          <w:sz w:val="28"/>
          <w:szCs w:val="28"/>
        </w:rPr>
      </w:pPr>
      <w:r w:rsidRPr="00170803">
        <w:rPr>
          <w:rFonts w:ascii="Times New Roman" w:hAnsi="Times New Roman" w:cs="Times New Roman"/>
          <w:sz w:val="28"/>
          <w:szCs w:val="28"/>
        </w:rPr>
        <w:t>Monitorering</w:t>
      </w:r>
      <w:r w:rsidRPr="004612EB">
        <w:rPr>
          <w:rFonts w:ascii="Times New Roman" w:hAnsi="Times New Roman" w:cs="Times New Roman"/>
          <w:sz w:val="28"/>
          <w:szCs w:val="28"/>
        </w:rPr>
        <w:t>, avbrottskriterier, observation efteråt och hemgångskriterier har förtydligats.</w:t>
      </w:r>
    </w:p>
    <w:p w14:paraId="25835FA6" w14:textId="77777777" w:rsidR="00BF5EBE" w:rsidRPr="004612EB" w:rsidRDefault="00BF5EBE" w:rsidP="00BF5EBE">
      <w:pPr>
        <w:ind w:left="1352"/>
      </w:pPr>
    </w:p>
    <w:p w14:paraId="3BF91CDA" w14:textId="77777777" w:rsidR="00BF5EBE" w:rsidRPr="006C2640" w:rsidRDefault="00BF5EBE" w:rsidP="00BF5EBE">
      <w:pPr>
        <w:pStyle w:val="Rubrik1"/>
      </w:pPr>
      <w:r w:rsidRPr="006C2640">
        <w:t>Bakgrund</w:t>
      </w:r>
    </w:p>
    <w:p w14:paraId="5ED49DDA" w14:textId="77777777" w:rsidR="00BF5EBE" w:rsidRPr="004612EB" w:rsidRDefault="00BF5EBE" w:rsidP="00BF5EBE">
      <w:pPr>
        <w:rPr>
          <w:sz w:val="28"/>
          <w:szCs w:val="28"/>
        </w:rPr>
      </w:pPr>
      <w:proofErr w:type="spellStart"/>
      <w:r w:rsidRPr="004612EB">
        <w:rPr>
          <w:sz w:val="28"/>
          <w:szCs w:val="28"/>
        </w:rPr>
        <w:t>Lustgassedering</w:t>
      </w:r>
      <w:proofErr w:type="spellEnd"/>
      <w:r w:rsidRPr="004612EB">
        <w:rPr>
          <w:sz w:val="28"/>
          <w:szCs w:val="28"/>
        </w:rPr>
        <w:t xml:space="preserve"> har god effekt vid kortvariga procedurer som medför mild till måttlig smärta, obehag eller oro</w:t>
      </w:r>
      <w:r>
        <w:rPr>
          <w:sz w:val="28"/>
          <w:szCs w:val="28"/>
        </w:rPr>
        <w:t xml:space="preserve"> (1, 3)</w:t>
      </w:r>
      <w:r w:rsidRPr="004612EB">
        <w:rPr>
          <w:sz w:val="28"/>
          <w:szCs w:val="28"/>
        </w:rPr>
        <w:t xml:space="preserve">. Effekten kommer snabbt och klingar vanligen av inom några </w:t>
      </w:r>
      <w:r w:rsidRPr="004612EB">
        <w:rPr>
          <w:sz w:val="28"/>
          <w:szCs w:val="28"/>
        </w:rPr>
        <w:lastRenderedPageBreak/>
        <w:t>minuter efter avslutad administrering. Behandlingen kombineras vid behov med avledning, lokalbedövning och annan basal smärtlindring.</w:t>
      </w:r>
    </w:p>
    <w:p w14:paraId="1DB8990D" w14:textId="77777777" w:rsidR="00BF5EBE" w:rsidRPr="004612EB" w:rsidRDefault="00BF5EBE" w:rsidP="00BF5EBE">
      <w:pPr>
        <w:rPr>
          <w:sz w:val="28"/>
          <w:szCs w:val="28"/>
        </w:rPr>
      </w:pPr>
      <w:r w:rsidRPr="004612EB">
        <w:rPr>
          <w:sz w:val="28"/>
          <w:szCs w:val="28"/>
        </w:rPr>
        <w:t>Patientmedverkan är nödvändig eftersom barnet behöver acceptera masken och andas kontinuerligt genom systemet under proceduren. Metoden lämpar sig därför oftast bäst från cirka 5–6 års ålder, men kan övervägas även hos yngre barn om de bedöms kunna medverka</w:t>
      </w:r>
      <w:r w:rsidRPr="006C2640">
        <w:rPr>
          <w:sz w:val="28"/>
          <w:szCs w:val="28"/>
        </w:rPr>
        <w:t xml:space="preserve"> (&gt; 1 år)</w:t>
      </w:r>
      <w:r w:rsidRPr="004612EB">
        <w:rPr>
          <w:sz w:val="28"/>
          <w:szCs w:val="28"/>
        </w:rPr>
        <w:t>.</w:t>
      </w:r>
    </w:p>
    <w:p w14:paraId="4DD44DEE" w14:textId="77777777" w:rsidR="00BF5EBE" w:rsidRPr="006C2640" w:rsidRDefault="00BF5EBE" w:rsidP="00BF5EBE">
      <w:pPr>
        <w:rPr>
          <w:sz w:val="28"/>
          <w:szCs w:val="28"/>
        </w:rPr>
      </w:pPr>
      <w:r>
        <w:rPr>
          <w:sz w:val="28"/>
          <w:szCs w:val="28"/>
        </w:rPr>
        <w:t>Fasta innan sedering med lustgas behöv inte</w:t>
      </w:r>
      <w:r w:rsidRPr="006C2640">
        <w:rPr>
          <w:sz w:val="28"/>
          <w:szCs w:val="28"/>
        </w:rPr>
        <w:t xml:space="preserve"> (5–7).</w:t>
      </w:r>
    </w:p>
    <w:p w14:paraId="64BE84DE" w14:textId="77777777" w:rsidR="00BF5EBE" w:rsidRPr="006C2640" w:rsidRDefault="00BF5EBE" w:rsidP="00BF5EBE">
      <w:pPr>
        <w:pStyle w:val="Rubrik2"/>
        <w:ind w:left="0" w:firstLine="992"/>
        <w:rPr>
          <w:rFonts w:ascii="Times New Roman" w:hAnsi="Times New Roman" w:cs="Times New Roman"/>
          <w:b/>
          <w:bCs w:val="0"/>
          <w:color w:val="auto"/>
          <w:sz w:val="28"/>
          <w:szCs w:val="28"/>
        </w:rPr>
      </w:pPr>
      <w:r w:rsidRPr="006C2640">
        <w:rPr>
          <w:rFonts w:ascii="Times New Roman" w:hAnsi="Times New Roman" w:cs="Times New Roman"/>
          <w:b/>
          <w:bCs w:val="0"/>
          <w:color w:val="auto"/>
          <w:sz w:val="28"/>
          <w:szCs w:val="28"/>
        </w:rPr>
        <w:t>Arbetsbeskrivning</w:t>
      </w:r>
    </w:p>
    <w:p w14:paraId="7BFC1794" w14:textId="77777777" w:rsidR="00BF5EBE" w:rsidRPr="004612EB" w:rsidRDefault="00BF5EBE" w:rsidP="00BF5EBE">
      <w:pPr>
        <w:rPr>
          <w:sz w:val="28"/>
          <w:szCs w:val="28"/>
        </w:rPr>
      </w:pPr>
      <w:r w:rsidRPr="004612EB">
        <w:rPr>
          <w:sz w:val="28"/>
          <w:szCs w:val="28"/>
        </w:rPr>
        <w:t xml:space="preserve">Rutinen beskriver indikationer, kontraindikationer, förberedelser, genomförande, monitorering och uppföljning vid </w:t>
      </w:r>
      <w:proofErr w:type="spellStart"/>
      <w:r w:rsidRPr="004612EB">
        <w:rPr>
          <w:sz w:val="28"/>
          <w:szCs w:val="28"/>
        </w:rPr>
        <w:t>lustgassedering</w:t>
      </w:r>
      <w:proofErr w:type="spellEnd"/>
      <w:r w:rsidRPr="004612EB">
        <w:rPr>
          <w:sz w:val="28"/>
          <w:szCs w:val="28"/>
        </w:rPr>
        <w:t xml:space="preserve"> på Barnkliniken NU-sjukvården.</w:t>
      </w:r>
    </w:p>
    <w:p w14:paraId="11218E4B" w14:textId="77777777" w:rsidR="00BF5EBE" w:rsidRPr="006C2640" w:rsidRDefault="00BF5EBE" w:rsidP="00BF5EBE">
      <w:pPr>
        <w:ind w:left="0"/>
        <w:rPr>
          <w:sz w:val="28"/>
          <w:szCs w:val="28"/>
        </w:rPr>
      </w:pPr>
    </w:p>
    <w:p w14:paraId="4F5C7ABC" w14:textId="77777777" w:rsidR="00BF5EBE" w:rsidRPr="006C2640" w:rsidRDefault="00BF5EBE" w:rsidP="00BF5EBE">
      <w:pPr>
        <w:pStyle w:val="Rubrik1"/>
      </w:pPr>
      <w:r w:rsidRPr="006C2640">
        <w:t>Teoretisk kunskap/förberedelser för personal</w:t>
      </w:r>
    </w:p>
    <w:p w14:paraId="29DD4D93" w14:textId="77777777" w:rsidR="00BF5EBE" w:rsidRPr="006C2640" w:rsidRDefault="00BF5EBE" w:rsidP="00BF5EBE">
      <w:pPr>
        <w:pStyle w:val="Liststycke"/>
        <w:numPr>
          <w:ilvl w:val="0"/>
          <w:numId w:val="27"/>
        </w:numPr>
        <w:rPr>
          <w:sz w:val="28"/>
          <w:szCs w:val="28"/>
        </w:rPr>
      </w:pPr>
      <w:r w:rsidRPr="006C2640">
        <w:rPr>
          <w:sz w:val="28"/>
          <w:szCs w:val="28"/>
        </w:rPr>
        <w:t>Lustgas får endast administreras av personal med genomförd teoretisk utbildning och praktisk genomgång för den utrustning som används på enheten.</w:t>
      </w:r>
    </w:p>
    <w:p w14:paraId="29F5BAA0" w14:textId="77777777" w:rsidR="00BF5EBE" w:rsidRPr="006C2640" w:rsidRDefault="00BF5EBE" w:rsidP="00BF5EBE">
      <w:pPr>
        <w:pStyle w:val="Liststycke"/>
        <w:numPr>
          <w:ilvl w:val="0"/>
          <w:numId w:val="27"/>
        </w:numPr>
        <w:rPr>
          <w:sz w:val="28"/>
          <w:szCs w:val="28"/>
        </w:rPr>
      </w:pPr>
      <w:r w:rsidRPr="006C2640">
        <w:rPr>
          <w:sz w:val="28"/>
          <w:szCs w:val="28"/>
        </w:rPr>
        <w:t>Ny lustgasadministratör ska ha administrerat lustgas minst två gånger under handledning innan självständigt arbete.</w:t>
      </w:r>
    </w:p>
    <w:p w14:paraId="530544C5" w14:textId="77777777" w:rsidR="00BF5EBE" w:rsidRPr="006C2640" w:rsidRDefault="00BF5EBE" w:rsidP="00BF5EBE">
      <w:pPr>
        <w:pStyle w:val="Liststycke"/>
        <w:numPr>
          <w:ilvl w:val="0"/>
          <w:numId w:val="27"/>
        </w:numPr>
        <w:rPr>
          <w:sz w:val="28"/>
          <w:szCs w:val="28"/>
        </w:rPr>
      </w:pPr>
      <w:r w:rsidRPr="006C2640">
        <w:rPr>
          <w:sz w:val="28"/>
          <w:szCs w:val="28"/>
        </w:rPr>
        <w:t>Närvarande personal ska ha genomgått utbildning i grundläggande barn A-HLR.</w:t>
      </w:r>
    </w:p>
    <w:p w14:paraId="0C2C1FB2" w14:textId="77777777" w:rsidR="00BF5EBE" w:rsidRPr="006C2640" w:rsidRDefault="00BF5EBE" w:rsidP="00BF5EBE">
      <w:pPr>
        <w:pStyle w:val="Liststycke"/>
        <w:numPr>
          <w:ilvl w:val="0"/>
          <w:numId w:val="27"/>
        </w:numPr>
        <w:rPr>
          <w:sz w:val="28"/>
          <w:szCs w:val="28"/>
        </w:rPr>
      </w:pPr>
      <w:r w:rsidRPr="006C2640">
        <w:rPr>
          <w:sz w:val="28"/>
          <w:szCs w:val="28"/>
        </w:rPr>
        <w:t>Lustgas ska endast ges där syrgas, sug och akututrustning för luftväg och återupplivning finns lätt tillgänglig.</w:t>
      </w:r>
    </w:p>
    <w:p w14:paraId="13C8B93F" w14:textId="77777777" w:rsidR="00BF5EBE" w:rsidRPr="006C2640" w:rsidRDefault="00BF5EBE" w:rsidP="00BF5EBE">
      <w:pPr>
        <w:rPr>
          <w:b/>
          <w:bCs/>
          <w:sz w:val="28"/>
          <w:szCs w:val="28"/>
        </w:rPr>
      </w:pPr>
    </w:p>
    <w:p w14:paraId="1677679A" w14:textId="77777777" w:rsidR="00BF5EBE" w:rsidRPr="006C2640" w:rsidRDefault="00BF5EBE" w:rsidP="00BF5EBE">
      <w:pPr>
        <w:pStyle w:val="Rubrik1"/>
      </w:pPr>
      <w:r w:rsidRPr="006C2640">
        <w:t>Indikationer</w:t>
      </w:r>
    </w:p>
    <w:p w14:paraId="7DCE3DE2" w14:textId="77777777" w:rsidR="00BF5EBE" w:rsidRPr="006C2640" w:rsidRDefault="00BF5EBE" w:rsidP="00BF5EBE">
      <w:pPr>
        <w:pStyle w:val="Liststycke"/>
        <w:numPr>
          <w:ilvl w:val="0"/>
          <w:numId w:val="24"/>
        </w:numPr>
        <w:rPr>
          <w:sz w:val="28"/>
          <w:szCs w:val="28"/>
        </w:rPr>
      </w:pPr>
      <w:r w:rsidRPr="006C2640">
        <w:rPr>
          <w:sz w:val="28"/>
          <w:szCs w:val="28"/>
        </w:rPr>
        <w:t>Lumbalpunktion</w:t>
      </w:r>
    </w:p>
    <w:p w14:paraId="6C28F71E" w14:textId="77777777" w:rsidR="00BF5EBE" w:rsidRPr="006C2640" w:rsidRDefault="00BF5EBE" w:rsidP="00BF5EBE">
      <w:pPr>
        <w:pStyle w:val="Liststycke"/>
        <w:numPr>
          <w:ilvl w:val="0"/>
          <w:numId w:val="24"/>
        </w:numPr>
        <w:rPr>
          <w:sz w:val="28"/>
          <w:szCs w:val="28"/>
        </w:rPr>
      </w:pPr>
      <w:r w:rsidRPr="006C2640">
        <w:rPr>
          <w:sz w:val="28"/>
          <w:szCs w:val="28"/>
        </w:rPr>
        <w:lastRenderedPageBreak/>
        <w:t>Ledinjektion</w:t>
      </w:r>
    </w:p>
    <w:p w14:paraId="7A9D2904" w14:textId="77777777" w:rsidR="00BF5EBE" w:rsidRPr="006C2640" w:rsidRDefault="00BF5EBE" w:rsidP="00BF5EBE">
      <w:pPr>
        <w:pStyle w:val="Liststycke"/>
        <w:numPr>
          <w:ilvl w:val="0"/>
          <w:numId w:val="24"/>
        </w:numPr>
        <w:rPr>
          <w:sz w:val="28"/>
          <w:szCs w:val="28"/>
        </w:rPr>
      </w:pPr>
      <w:r w:rsidRPr="006C2640">
        <w:rPr>
          <w:sz w:val="28"/>
          <w:szCs w:val="28"/>
        </w:rPr>
        <w:t>Provtagning</w:t>
      </w:r>
    </w:p>
    <w:p w14:paraId="7A3B66AD" w14:textId="77777777" w:rsidR="00BF5EBE" w:rsidRPr="006C2640" w:rsidRDefault="00BF5EBE" w:rsidP="00BF5EBE">
      <w:pPr>
        <w:pStyle w:val="Liststycke"/>
        <w:numPr>
          <w:ilvl w:val="0"/>
          <w:numId w:val="24"/>
        </w:numPr>
        <w:rPr>
          <w:sz w:val="28"/>
          <w:szCs w:val="28"/>
        </w:rPr>
      </w:pPr>
      <w:r w:rsidRPr="006C2640">
        <w:rPr>
          <w:sz w:val="28"/>
          <w:szCs w:val="28"/>
        </w:rPr>
        <w:t>Intramuskulära/subkutana injektioner</w:t>
      </w:r>
    </w:p>
    <w:p w14:paraId="53DEEE29" w14:textId="77777777" w:rsidR="00BF5EBE" w:rsidRPr="006C2640" w:rsidRDefault="00BF5EBE" w:rsidP="00BF5EBE">
      <w:pPr>
        <w:pStyle w:val="Liststycke"/>
        <w:numPr>
          <w:ilvl w:val="0"/>
          <w:numId w:val="24"/>
        </w:numPr>
        <w:rPr>
          <w:sz w:val="28"/>
          <w:szCs w:val="28"/>
        </w:rPr>
      </w:pPr>
      <w:r w:rsidRPr="006C2640">
        <w:rPr>
          <w:sz w:val="28"/>
          <w:szCs w:val="28"/>
        </w:rPr>
        <w:t>Sårrevision och stiftborttagning</w:t>
      </w:r>
    </w:p>
    <w:p w14:paraId="2A6389B7" w14:textId="77777777" w:rsidR="00BF5EBE" w:rsidRPr="006C2640" w:rsidRDefault="00BF5EBE" w:rsidP="00BF5EBE">
      <w:pPr>
        <w:pStyle w:val="Liststycke"/>
        <w:numPr>
          <w:ilvl w:val="0"/>
          <w:numId w:val="24"/>
        </w:numPr>
        <w:rPr>
          <w:sz w:val="28"/>
          <w:szCs w:val="28"/>
        </w:rPr>
      </w:pPr>
      <w:r w:rsidRPr="006C2640">
        <w:rPr>
          <w:sz w:val="28"/>
          <w:szCs w:val="28"/>
        </w:rPr>
        <w:t xml:space="preserve">Nålsättning i port á </w:t>
      </w:r>
      <w:proofErr w:type="spellStart"/>
      <w:r w:rsidRPr="006C2640">
        <w:rPr>
          <w:sz w:val="28"/>
          <w:szCs w:val="28"/>
        </w:rPr>
        <w:t>cath</w:t>
      </w:r>
      <w:proofErr w:type="spellEnd"/>
      <w:r w:rsidRPr="006C2640">
        <w:rPr>
          <w:sz w:val="28"/>
          <w:szCs w:val="28"/>
        </w:rPr>
        <w:t>.</w:t>
      </w:r>
    </w:p>
    <w:p w14:paraId="47A6FDC2" w14:textId="77777777" w:rsidR="00BF5EBE" w:rsidRPr="006C2640" w:rsidRDefault="00BF5EBE" w:rsidP="00BF5EBE">
      <w:pPr>
        <w:pStyle w:val="Rubrik1"/>
      </w:pPr>
      <w:r w:rsidRPr="006C2640">
        <w:t>Kontra indikationer</w:t>
      </w:r>
    </w:p>
    <w:p w14:paraId="6C61D1DE" w14:textId="77777777" w:rsidR="00BF5EBE" w:rsidRPr="004612EB" w:rsidRDefault="00BF5EBE" w:rsidP="00BF5EBE">
      <w:pPr>
        <w:rPr>
          <w:b/>
          <w:bCs/>
          <w:sz w:val="28"/>
          <w:szCs w:val="28"/>
        </w:rPr>
      </w:pPr>
      <w:r w:rsidRPr="004612EB">
        <w:rPr>
          <w:b/>
          <w:bCs/>
          <w:sz w:val="28"/>
          <w:szCs w:val="28"/>
        </w:rPr>
        <w:t>Absoluta kontraindikationer</w:t>
      </w:r>
    </w:p>
    <w:p w14:paraId="7FBD1C0B" w14:textId="77777777" w:rsidR="00BF5EBE" w:rsidRPr="006C2640" w:rsidRDefault="00BF5EBE" w:rsidP="00BF5EBE">
      <w:pPr>
        <w:pStyle w:val="Liststycke"/>
        <w:numPr>
          <w:ilvl w:val="0"/>
          <w:numId w:val="28"/>
        </w:numPr>
        <w:rPr>
          <w:sz w:val="28"/>
          <w:szCs w:val="28"/>
        </w:rPr>
      </w:pPr>
      <w:r w:rsidRPr="006C2640">
        <w:rPr>
          <w:sz w:val="28"/>
          <w:szCs w:val="28"/>
        </w:rPr>
        <w:t xml:space="preserve">Tillstånd där gasfyllda hålrum kan expandera, till exempel icke dränerad pneumothorax, </w:t>
      </w:r>
      <w:proofErr w:type="spellStart"/>
      <w:r w:rsidRPr="006C2640">
        <w:rPr>
          <w:sz w:val="28"/>
          <w:szCs w:val="28"/>
        </w:rPr>
        <w:t>ileus</w:t>
      </w:r>
      <w:proofErr w:type="spellEnd"/>
      <w:r w:rsidRPr="006C2640">
        <w:rPr>
          <w:sz w:val="28"/>
          <w:szCs w:val="28"/>
        </w:rPr>
        <w:t xml:space="preserve">/tarmobstruktion, </w:t>
      </w:r>
      <w:proofErr w:type="spellStart"/>
      <w:r w:rsidRPr="006C2640">
        <w:rPr>
          <w:sz w:val="28"/>
          <w:szCs w:val="28"/>
        </w:rPr>
        <w:t>pneumocefalus</w:t>
      </w:r>
      <w:proofErr w:type="spellEnd"/>
      <w:r w:rsidRPr="006C2640">
        <w:rPr>
          <w:sz w:val="28"/>
          <w:szCs w:val="28"/>
        </w:rPr>
        <w:t>, gasemboli eller nyligen tillfört intraokulärt gas.</w:t>
      </w:r>
    </w:p>
    <w:p w14:paraId="14E9CF81" w14:textId="77777777" w:rsidR="00BF5EBE" w:rsidRPr="006C2640" w:rsidRDefault="00BF5EBE" w:rsidP="00BF5EBE">
      <w:pPr>
        <w:pStyle w:val="Liststycke"/>
        <w:numPr>
          <w:ilvl w:val="0"/>
          <w:numId w:val="28"/>
        </w:numPr>
        <w:rPr>
          <w:sz w:val="28"/>
          <w:szCs w:val="28"/>
        </w:rPr>
      </w:pPr>
      <w:r w:rsidRPr="006C2640">
        <w:rPr>
          <w:sz w:val="28"/>
          <w:szCs w:val="28"/>
        </w:rPr>
        <w:t xml:space="preserve">Tecken till ökat </w:t>
      </w:r>
      <w:proofErr w:type="spellStart"/>
      <w:r w:rsidRPr="006C2640">
        <w:rPr>
          <w:sz w:val="28"/>
          <w:szCs w:val="28"/>
        </w:rPr>
        <w:t>intrakraniellt</w:t>
      </w:r>
      <w:proofErr w:type="spellEnd"/>
      <w:r w:rsidRPr="006C2640">
        <w:rPr>
          <w:sz w:val="28"/>
          <w:szCs w:val="28"/>
        </w:rPr>
        <w:t xml:space="preserve"> tryck, pågående konfusion eller annan tydlig CNS-påverkan.</w:t>
      </w:r>
    </w:p>
    <w:p w14:paraId="68CA44ED" w14:textId="77777777" w:rsidR="00BF5EBE" w:rsidRPr="006C2640" w:rsidRDefault="00BF5EBE" w:rsidP="00BF5EBE">
      <w:pPr>
        <w:pStyle w:val="Liststycke"/>
        <w:numPr>
          <w:ilvl w:val="0"/>
          <w:numId w:val="28"/>
        </w:numPr>
        <w:rPr>
          <w:sz w:val="28"/>
          <w:szCs w:val="28"/>
        </w:rPr>
      </w:pPr>
      <w:r w:rsidRPr="006C2640">
        <w:rPr>
          <w:sz w:val="28"/>
          <w:szCs w:val="28"/>
        </w:rPr>
        <w:t>Sänkt medvetandegrad eller nedsatt förmåga att samarbeta och ta emot instruktioner.</w:t>
      </w:r>
    </w:p>
    <w:p w14:paraId="32C339BA" w14:textId="77777777" w:rsidR="00BF5EBE" w:rsidRPr="006C2640" w:rsidRDefault="00BF5EBE" w:rsidP="00BF5EBE">
      <w:pPr>
        <w:pStyle w:val="Liststycke"/>
        <w:numPr>
          <w:ilvl w:val="0"/>
          <w:numId w:val="28"/>
        </w:numPr>
        <w:rPr>
          <w:sz w:val="28"/>
          <w:szCs w:val="28"/>
        </w:rPr>
      </w:pPr>
      <w:r w:rsidRPr="006C2640">
        <w:rPr>
          <w:sz w:val="28"/>
          <w:szCs w:val="28"/>
        </w:rPr>
        <w:t xml:space="preserve">Pågående uttalad luftvägspåverkan, till exempel aktuell </w:t>
      </w:r>
      <w:proofErr w:type="spellStart"/>
      <w:r w:rsidRPr="006C2640">
        <w:rPr>
          <w:sz w:val="28"/>
          <w:szCs w:val="28"/>
        </w:rPr>
        <w:t>astmaexacerbation</w:t>
      </w:r>
      <w:proofErr w:type="spellEnd"/>
      <w:r w:rsidRPr="006C2640">
        <w:rPr>
          <w:sz w:val="28"/>
          <w:szCs w:val="28"/>
        </w:rPr>
        <w:t xml:space="preserve"> eller annan andningspåverkan.</w:t>
      </w:r>
    </w:p>
    <w:p w14:paraId="068A5131" w14:textId="77777777" w:rsidR="00BF5EBE" w:rsidRPr="006C2640" w:rsidRDefault="00BF5EBE" w:rsidP="00BF5EBE">
      <w:pPr>
        <w:pStyle w:val="Liststycke"/>
        <w:numPr>
          <w:ilvl w:val="0"/>
          <w:numId w:val="28"/>
        </w:numPr>
        <w:rPr>
          <w:sz w:val="28"/>
          <w:szCs w:val="28"/>
        </w:rPr>
      </w:pPr>
      <w:r w:rsidRPr="006C2640">
        <w:rPr>
          <w:sz w:val="28"/>
          <w:szCs w:val="28"/>
        </w:rPr>
        <w:t>Känd vitamin B12- eller folsyrabrist eller genetisk rubbning i dessa enzymsystem.</w:t>
      </w:r>
    </w:p>
    <w:p w14:paraId="03597642" w14:textId="77777777" w:rsidR="00BF5EBE" w:rsidRPr="006C2640" w:rsidRDefault="00BF5EBE" w:rsidP="00BF5EBE">
      <w:pPr>
        <w:pStyle w:val="Liststycke"/>
        <w:numPr>
          <w:ilvl w:val="0"/>
          <w:numId w:val="28"/>
        </w:numPr>
        <w:rPr>
          <w:sz w:val="28"/>
          <w:szCs w:val="28"/>
        </w:rPr>
      </w:pPr>
      <w:r w:rsidRPr="006C2640">
        <w:rPr>
          <w:sz w:val="28"/>
          <w:szCs w:val="28"/>
        </w:rPr>
        <w:t>Ansiktsskada eller annan situation där maskbehandling inte kan genomföras säkert.</w:t>
      </w:r>
    </w:p>
    <w:p w14:paraId="1A1A70F6" w14:textId="77777777" w:rsidR="00BF5EBE" w:rsidRPr="006C2640" w:rsidRDefault="00BF5EBE" w:rsidP="00BF5EBE">
      <w:pPr>
        <w:pStyle w:val="Liststycke"/>
        <w:numPr>
          <w:ilvl w:val="0"/>
          <w:numId w:val="28"/>
        </w:numPr>
        <w:rPr>
          <w:sz w:val="28"/>
          <w:szCs w:val="28"/>
        </w:rPr>
      </w:pPr>
      <w:r w:rsidRPr="006C2640">
        <w:rPr>
          <w:sz w:val="28"/>
          <w:szCs w:val="28"/>
        </w:rPr>
        <w:t xml:space="preserve">Samtidig pågående behandling med </w:t>
      </w:r>
      <w:proofErr w:type="spellStart"/>
      <w:r>
        <w:rPr>
          <w:sz w:val="28"/>
          <w:szCs w:val="28"/>
        </w:rPr>
        <w:t>M</w:t>
      </w:r>
      <w:r w:rsidRPr="006C2640">
        <w:rPr>
          <w:sz w:val="28"/>
          <w:szCs w:val="28"/>
        </w:rPr>
        <w:t>et</w:t>
      </w:r>
      <w:r>
        <w:rPr>
          <w:sz w:val="28"/>
          <w:szCs w:val="28"/>
        </w:rPr>
        <w:t>h</w:t>
      </w:r>
      <w:r w:rsidRPr="006C2640">
        <w:rPr>
          <w:sz w:val="28"/>
          <w:szCs w:val="28"/>
        </w:rPr>
        <w:t>otrexat</w:t>
      </w:r>
      <w:proofErr w:type="spellEnd"/>
      <w:r w:rsidRPr="006C2640">
        <w:rPr>
          <w:sz w:val="28"/>
          <w:szCs w:val="28"/>
        </w:rPr>
        <w:t>.</w:t>
      </w:r>
    </w:p>
    <w:p w14:paraId="036C3C93" w14:textId="77777777" w:rsidR="00BF5EBE" w:rsidRPr="006C2640" w:rsidRDefault="00BF5EBE" w:rsidP="00BF5EBE">
      <w:pPr>
        <w:pStyle w:val="Liststycke"/>
        <w:numPr>
          <w:ilvl w:val="0"/>
          <w:numId w:val="28"/>
        </w:numPr>
        <w:rPr>
          <w:sz w:val="28"/>
          <w:szCs w:val="28"/>
        </w:rPr>
      </w:pPr>
      <w:r w:rsidRPr="006C2640">
        <w:rPr>
          <w:b/>
          <w:bCs/>
          <w:sz w:val="28"/>
          <w:szCs w:val="28"/>
        </w:rPr>
        <w:t>Leukemi:</w:t>
      </w:r>
      <w:r w:rsidRPr="006C2640">
        <w:rPr>
          <w:sz w:val="28"/>
          <w:szCs w:val="28"/>
        </w:rPr>
        <w:t xml:space="preserve"> Lustgas får </w:t>
      </w:r>
      <w:r w:rsidRPr="006C2640">
        <w:rPr>
          <w:b/>
          <w:bCs/>
          <w:sz w:val="28"/>
          <w:szCs w:val="28"/>
        </w:rPr>
        <w:t>inte ges till barn med leukemidiagnoser</w:t>
      </w:r>
      <w:r w:rsidRPr="006C2640">
        <w:rPr>
          <w:sz w:val="28"/>
          <w:szCs w:val="28"/>
        </w:rPr>
        <w:t xml:space="preserve"> då de behandlas frekvent med </w:t>
      </w:r>
      <w:proofErr w:type="spellStart"/>
      <w:r w:rsidRPr="006C2640">
        <w:rPr>
          <w:sz w:val="28"/>
          <w:szCs w:val="28"/>
        </w:rPr>
        <w:t>Methotrexat</w:t>
      </w:r>
      <w:proofErr w:type="spellEnd"/>
      <w:r w:rsidRPr="006C2640">
        <w:rPr>
          <w:sz w:val="28"/>
          <w:szCs w:val="28"/>
        </w:rPr>
        <w:t>. Det finns en risk för långvarig neurologisk påverkan.</w:t>
      </w:r>
    </w:p>
    <w:p w14:paraId="6A5C9783" w14:textId="77777777" w:rsidR="00BF5EBE" w:rsidRPr="004612EB" w:rsidRDefault="00BF5EBE" w:rsidP="00BF5EBE">
      <w:pPr>
        <w:ind w:left="1304"/>
        <w:rPr>
          <w:b/>
          <w:bCs/>
          <w:sz w:val="28"/>
          <w:szCs w:val="28"/>
        </w:rPr>
      </w:pPr>
      <w:r w:rsidRPr="004612EB">
        <w:rPr>
          <w:b/>
          <w:bCs/>
          <w:sz w:val="28"/>
          <w:szCs w:val="28"/>
        </w:rPr>
        <w:t>Relativa kontraindikationer eller tillstånd som kräver individuell bedömning</w:t>
      </w:r>
    </w:p>
    <w:p w14:paraId="7D2D5AB2" w14:textId="77777777" w:rsidR="00BF5EBE" w:rsidRPr="006C2640" w:rsidRDefault="00BF5EBE" w:rsidP="00BF5EBE">
      <w:pPr>
        <w:pStyle w:val="Liststycke"/>
        <w:numPr>
          <w:ilvl w:val="0"/>
          <w:numId w:val="29"/>
        </w:numPr>
        <w:rPr>
          <w:sz w:val="28"/>
          <w:szCs w:val="28"/>
        </w:rPr>
      </w:pPr>
      <w:r w:rsidRPr="006C2640">
        <w:rPr>
          <w:sz w:val="28"/>
          <w:szCs w:val="28"/>
        </w:rPr>
        <w:t>Aktuell luftvägsinfektion eller kvarstående luftvägssymtom efter nyligen genomgången infektion.</w:t>
      </w:r>
    </w:p>
    <w:p w14:paraId="4FFD6443" w14:textId="77777777" w:rsidR="00BF5EBE" w:rsidRPr="006C2640" w:rsidRDefault="00BF5EBE" w:rsidP="00BF5EBE">
      <w:pPr>
        <w:pStyle w:val="Liststycke"/>
        <w:numPr>
          <w:ilvl w:val="0"/>
          <w:numId w:val="29"/>
        </w:numPr>
        <w:rPr>
          <w:sz w:val="28"/>
          <w:szCs w:val="28"/>
        </w:rPr>
      </w:pPr>
      <w:r w:rsidRPr="006C2640">
        <w:rPr>
          <w:sz w:val="28"/>
          <w:szCs w:val="28"/>
        </w:rPr>
        <w:t>Pseudokrupp, kikhosta eller anamnes på luftvägsproblematik som kan försvåra säker maskbehandling.</w:t>
      </w:r>
    </w:p>
    <w:p w14:paraId="46FC3315" w14:textId="77777777" w:rsidR="00BF5EBE" w:rsidRPr="006C2640" w:rsidRDefault="00BF5EBE" w:rsidP="00BF5EBE">
      <w:pPr>
        <w:pStyle w:val="Liststycke"/>
        <w:numPr>
          <w:ilvl w:val="0"/>
          <w:numId w:val="29"/>
        </w:numPr>
        <w:rPr>
          <w:sz w:val="28"/>
          <w:szCs w:val="28"/>
        </w:rPr>
      </w:pPr>
      <w:r w:rsidRPr="006C2640">
        <w:rPr>
          <w:sz w:val="28"/>
          <w:szCs w:val="28"/>
        </w:rPr>
        <w:lastRenderedPageBreak/>
        <w:t>Pågående otit eller sinuit.</w:t>
      </w:r>
    </w:p>
    <w:p w14:paraId="5440972D" w14:textId="77777777" w:rsidR="00BF5EBE" w:rsidRPr="006C2640" w:rsidRDefault="00BF5EBE" w:rsidP="00BF5EBE">
      <w:pPr>
        <w:pStyle w:val="Liststycke"/>
        <w:numPr>
          <w:ilvl w:val="0"/>
          <w:numId w:val="29"/>
        </w:numPr>
        <w:rPr>
          <w:sz w:val="28"/>
          <w:szCs w:val="28"/>
        </w:rPr>
      </w:pPr>
      <w:r w:rsidRPr="006C2640">
        <w:rPr>
          <w:sz w:val="28"/>
          <w:szCs w:val="28"/>
        </w:rPr>
        <w:t>Hjärt- eller lungsjukdom.</w:t>
      </w:r>
    </w:p>
    <w:p w14:paraId="4CF47E6D" w14:textId="77777777" w:rsidR="00BF5EBE" w:rsidRPr="006C2640" w:rsidRDefault="00BF5EBE" w:rsidP="00BF5EBE">
      <w:pPr>
        <w:pStyle w:val="Liststycke"/>
        <w:numPr>
          <w:ilvl w:val="0"/>
          <w:numId w:val="29"/>
        </w:numPr>
        <w:rPr>
          <w:sz w:val="28"/>
          <w:szCs w:val="28"/>
        </w:rPr>
      </w:pPr>
      <w:r w:rsidRPr="006C2640">
        <w:rPr>
          <w:sz w:val="28"/>
          <w:szCs w:val="28"/>
        </w:rPr>
        <w:t xml:space="preserve">Samtidig behandling med </w:t>
      </w:r>
      <w:proofErr w:type="spellStart"/>
      <w:r w:rsidRPr="006C2640">
        <w:rPr>
          <w:sz w:val="28"/>
          <w:szCs w:val="28"/>
        </w:rPr>
        <w:t>opioider</w:t>
      </w:r>
      <w:proofErr w:type="spellEnd"/>
      <w:r w:rsidRPr="006C2640">
        <w:rPr>
          <w:sz w:val="28"/>
          <w:szCs w:val="28"/>
        </w:rPr>
        <w:t xml:space="preserve">, </w:t>
      </w:r>
      <w:proofErr w:type="spellStart"/>
      <w:r w:rsidRPr="006C2640">
        <w:rPr>
          <w:sz w:val="28"/>
          <w:szCs w:val="28"/>
        </w:rPr>
        <w:t>bensodiazepiner</w:t>
      </w:r>
      <w:proofErr w:type="spellEnd"/>
      <w:r w:rsidRPr="006C2640">
        <w:rPr>
          <w:sz w:val="28"/>
          <w:szCs w:val="28"/>
        </w:rPr>
        <w:t xml:space="preserve"> eller andra sederande läkemedel.</w:t>
      </w:r>
    </w:p>
    <w:p w14:paraId="5AA2F6B6" w14:textId="77777777" w:rsidR="00BF5EBE" w:rsidRPr="006C2640" w:rsidRDefault="00BF5EBE" w:rsidP="00BF5EBE">
      <w:pPr>
        <w:pStyle w:val="Liststycke"/>
        <w:numPr>
          <w:ilvl w:val="0"/>
          <w:numId w:val="29"/>
        </w:numPr>
        <w:rPr>
          <w:sz w:val="28"/>
          <w:szCs w:val="28"/>
        </w:rPr>
      </w:pPr>
      <w:r w:rsidRPr="006C2640">
        <w:rPr>
          <w:sz w:val="28"/>
          <w:szCs w:val="28"/>
        </w:rPr>
        <w:t>Vid oklarheter ska narkoskliniken eller annan relevant specialist kontaktas för diskussion före ingreppet.</w:t>
      </w:r>
    </w:p>
    <w:p w14:paraId="38DF7929" w14:textId="77777777" w:rsidR="00BF5EBE" w:rsidRPr="006C2640" w:rsidRDefault="00BF5EBE" w:rsidP="00BF5EBE">
      <w:pPr>
        <w:ind w:left="0"/>
        <w:rPr>
          <w:b/>
          <w:bCs/>
          <w:sz w:val="28"/>
          <w:szCs w:val="28"/>
        </w:rPr>
      </w:pPr>
    </w:p>
    <w:p w14:paraId="7037F9F3" w14:textId="77777777" w:rsidR="00BF5EBE" w:rsidRPr="006C2640" w:rsidRDefault="00BF5EBE" w:rsidP="00BF5EBE">
      <w:pPr>
        <w:pStyle w:val="Rubrik1"/>
      </w:pPr>
      <w:r w:rsidRPr="006C2640">
        <w:t>Förberedelser</w:t>
      </w:r>
    </w:p>
    <w:p w14:paraId="2E7CDA3C" w14:textId="77777777" w:rsidR="00BF5EBE" w:rsidRPr="006C2640" w:rsidRDefault="00BF5EBE" w:rsidP="00BF5EBE">
      <w:pPr>
        <w:pStyle w:val="Liststycke"/>
        <w:numPr>
          <w:ilvl w:val="0"/>
          <w:numId w:val="30"/>
        </w:numPr>
        <w:rPr>
          <w:sz w:val="28"/>
          <w:szCs w:val="28"/>
        </w:rPr>
      </w:pPr>
      <w:r w:rsidRPr="006C2640">
        <w:rPr>
          <w:sz w:val="28"/>
          <w:szCs w:val="28"/>
        </w:rPr>
        <w:t xml:space="preserve">Ansvarig läkare ordinerar lustgas i läkemedelsmodulen i </w:t>
      </w:r>
      <w:proofErr w:type="spellStart"/>
      <w:r w:rsidRPr="006C2640">
        <w:rPr>
          <w:sz w:val="28"/>
          <w:szCs w:val="28"/>
        </w:rPr>
        <w:t>Melior</w:t>
      </w:r>
      <w:proofErr w:type="spellEnd"/>
      <w:r w:rsidRPr="006C2640">
        <w:rPr>
          <w:sz w:val="28"/>
          <w:szCs w:val="28"/>
        </w:rPr>
        <w:t>.</w:t>
      </w:r>
    </w:p>
    <w:p w14:paraId="06CD0C7D" w14:textId="77777777" w:rsidR="00BF5EBE" w:rsidRPr="006C2640" w:rsidRDefault="00BF5EBE" w:rsidP="00BF5EBE">
      <w:pPr>
        <w:pStyle w:val="Liststycke"/>
        <w:numPr>
          <w:ilvl w:val="0"/>
          <w:numId w:val="30"/>
        </w:numPr>
        <w:rPr>
          <w:sz w:val="28"/>
          <w:szCs w:val="28"/>
        </w:rPr>
      </w:pPr>
      <w:r w:rsidRPr="006C2640">
        <w:rPr>
          <w:sz w:val="28"/>
          <w:szCs w:val="28"/>
        </w:rPr>
        <w:t>Före start ska barnet bedömas avseende indikation, kontraindikationer, samarbetsförmåga och behov av kompletterande smärtlindring.</w:t>
      </w:r>
    </w:p>
    <w:p w14:paraId="0364BEFA" w14:textId="77777777" w:rsidR="00BF5EBE" w:rsidRPr="006C2640" w:rsidRDefault="00BF5EBE" w:rsidP="00BF5EBE">
      <w:pPr>
        <w:pStyle w:val="Liststycke"/>
        <w:numPr>
          <w:ilvl w:val="0"/>
          <w:numId w:val="30"/>
        </w:numPr>
        <w:rPr>
          <w:sz w:val="28"/>
          <w:szCs w:val="28"/>
        </w:rPr>
      </w:pPr>
      <w:r w:rsidRPr="006C2640">
        <w:rPr>
          <w:sz w:val="28"/>
          <w:szCs w:val="28"/>
        </w:rPr>
        <w:t xml:space="preserve">Barn och vårdnadshavare ska få information om syfte, genomförande, förväntad effekt, vanliga biverkningar och att proceduren kan behöva avbrytas eller bytas till annan </w:t>
      </w:r>
      <w:proofErr w:type="spellStart"/>
      <w:r w:rsidRPr="006C2640">
        <w:rPr>
          <w:sz w:val="28"/>
          <w:szCs w:val="28"/>
        </w:rPr>
        <w:t>sederingsmetod</w:t>
      </w:r>
      <w:proofErr w:type="spellEnd"/>
      <w:r w:rsidRPr="006C2640">
        <w:rPr>
          <w:sz w:val="28"/>
          <w:szCs w:val="28"/>
        </w:rPr>
        <w:t>.</w:t>
      </w:r>
    </w:p>
    <w:p w14:paraId="4AFF2CB3" w14:textId="77777777" w:rsidR="00BF5EBE" w:rsidRPr="006C2640" w:rsidRDefault="00BF5EBE" w:rsidP="00BF5EBE">
      <w:pPr>
        <w:pStyle w:val="Liststycke"/>
        <w:numPr>
          <w:ilvl w:val="0"/>
          <w:numId w:val="30"/>
        </w:numPr>
        <w:rPr>
          <w:sz w:val="28"/>
          <w:szCs w:val="28"/>
        </w:rPr>
      </w:pPr>
      <w:r w:rsidRPr="006C2640">
        <w:rPr>
          <w:sz w:val="28"/>
          <w:szCs w:val="28"/>
        </w:rPr>
        <w:t>Smärtskattning och, om möjligt, skattning av oro görs före och efter proceduren med lokalt validerat instrument.</w:t>
      </w:r>
    </w:p>
    <w:p w14:paraId="3A62AB7D" w14:textId="77777777" w:rsidR="00BF5EBE" w:rsidRDefault="00BF5EBE" w:rsidP="00BF5EBE">
      <w:pPr>
        <w:pStyle w:val="Liststycke"/>
        <w:numPr>
          <w:ilvl w:val="0"/>
          <w:numId w:val="30"/>
        </w:numPr>
        <w:rPr>
          <w:sz w:val="28"/>
          <w:szCs w:val="28"/>
        </w:rPr>
      </w:pPr>
      <w:r w:rsidRPr="006C2640">
        <w:rPr>
          <w:sz w:val="28"/>
          <w:szCs w:val="28"/>
        </w:rPr>
        <w:t>Vid behov ges basala analgetika och lokalbedövning i god tid före proceduren enligt ordination.</w:t>
      </w:r>
    </w:p>
    <w:p w14:paraId="7659B9CA" w14:textId="77777777" w:rsidR="00BF5EBE" w:rsidRPr="00E445A9" w:rsidRDefault="00BF5EBE" w:rsidP="00BF5EBE">
      <w:pPr>
        <w:pStyle w:val="Liststycke"/>
        <w:numPr>
          <w:ilvl w:val="0"/>
          <w:numId w:val="37"/>
        </w:numPr>
        <w:spacing w:after="160" w:line="259" w:lineRule="auto"/>
        <w:ind w:right="0"/>
        <w:rPr>
          <w:bCs/>
          <w:color w:val="000000" w:themeColor="text1"/>
          <w:sz w:val="28"/>
          <w:szCs w:val="28"/>
        </w:rPr>
      </w:pPr>
      <w:r>
        <w:rPr>
          <w:bCs/>
          <w:color w:val="000000" w:themeColor="text1"/>
          <w:sz w:val="28"/>
          <w:szCs w:val="28"/>
        </w:rPr>
        <w:t>Förslagsvis g</w:t>
      </w:r>
      <w:r w:rsidRPr="00E445A9">
        <w:rPr>
          <w:bCs/>
          <w:color w:val="000000" w:themeColor="text1"/>
          <w:sz w:val="28"/>
          <w:szCs w:val="28"/>
        </w:rPr>
        <w:t>e</w:t>
      </w:r>
      <w:r>
        <w:rPr>
          <w:bCs/>
          <w:color w:val="000000" w:themeColor="text1"/>
          <w:sz w:val="28"/>
          <w:szCs w:val="28"/>
        </w:rPr>
        <w:t>s</w:t>
      </w:r>
      <w:r w:rsidRPr="00E445A9">
        <w:rPr>
          <w:bCs/>
          <w:color w:val="000000" w:themeColor="text1"/>
          <w:sz w:val="28"/>
          <w:szCs w:val="28"/>
        </w:rPr>
        <w:t xml:space="preserve"> analgetika en halvtimma före ingreppet. Engångsdos </w:t>
      </w:r>
      <w:proofErr w:type="spellStart"/>
      <w:r w:rsidRPr="00E445A9">
        <w:rPr>
          <w:bCs/>
          <w:color w:val="000000" w:themeColor="text1"/>
          <w:sz w:val="28"/>
          <w:szCs w:val="28"/>
        </w:rPr>
        <w:t>paracetamol</w:t>
      </w:r>
      <w:proofErr w:type="spellEnd"/>
      <w:r w:rsidRPr="00E445A9">
        <w:rPr>
          <w:bCs/>
          <w:color w:val="000000" w:themeColor="text1"/>
          <w:sz w:val="28"/>
          <w:szCs w:val="28"/>
        </w:rPr>
        <w:t xml:space="preserve"> 30 mg/kg per</w:t>
      </w:r>
      <w:r>
        <w:rPr>
          <w:bCs/>
          <w:color w:val="000000" w:themeColor="text1"/>
          <w:sz w:val="28"/>
          <w:szCs w:val="28"/>
        </w:rPr>
        <w:t xml:space="preserve"> </w:t>
      </w:r>
      <w:r w:rsidRPr="00E445A9">
        <w:rPr>
          <w:bCs/>
          <w:color w:val="000000" w:themeColor="text1"/>
          <w:sz w:val="28"/>
          <w:szCs w:val="28"/>
        </w:rPr>
        <w:t xml:space="preserve">os eller 40 mg/kg rektalt. Kan med fördel </w:t>
      </w:r>
      <w:r w:rsidRPr="00FA59CD">
        <w:rPr>
          <w:bCs/>
          <w:color w:val="000000" w:themeColor="text1"/>
          <w:sz w:val="28"/>
          <w:szCs w:val="28"/>
        </w:rPr>
        <w:t>kombineras</w:t>
      </w:r>
      <w:r w:rsidRPr="00E445A9">
        <w:rPr>
          <w:bCs/>
          <w:color w:val="000000" w:themeColor="text1"/>
          <w:sz w:val="28"/>
          <w:szCs w:val="28"/>
        </w:rPr>
        <w:t xml:space="preserve"> med </w:t>
      </w:r>
      <w:proofErr w:type="spellStart"/>
      <w:r w:rsidRPr="00E445A9">
        <w:rPr>
          <w:bCs/>
          <w:color w:val="000000" w:themeColor="text1"/>
          <w:sz w:val="28"/>
          <w:szCs w:val="28"/>
        </w:rPr>
        <w:t>Ibumetin</w:t>
      </w:r>
      <w:proofErr w:type="spellEnd"/>
      <w:r w:rsidRPr="00E445A9">
        <w:rPr>
          <w:bCs/>
          <w:color w:val="000000" w:themeColor="text1"/>
          <w:sz w:val="28"/>
          <w:szCs w:val="28"/>
        </w:rPr>
        <w:t xml:space="preserve"> 400 mg &gt;12 år och 200mg 6–12 år (&gt;20kg).</w:t>
      </w:r>
    </w:p>
    <w:p w14:paraId="6B398359" w14:textId="77777777" w:rsidR="00BF5EBE" w:rsidRPr="007838D8" w:rsidRDefault="00BF5EBE" w:rsidP="00BF5EBE">
      <w:pPr>
        <w:pStyle w:val="Liststycke"/>
        <w:numPr>
          <w:ilvl w:val="0"/>
          <w:numId w:val="37"/>
        </w:numPr>
        <w:spacing w:after="160" w:line="259" w:lineRule="auto"/>
        <w:ind w:right="0"/>
        <w:rPr>
          <w:bCs/>
          <w:color w:val="000000" w:themeColor="text1"/>
          <w:sz w:val="28"/>
          <w:szCs w:val="28"/>
        </w:rPr>
      </w:pPr>
      <w:r w:rsidRPr="003B65DF">
        <w:rPr>
          <w:bCs/>
          <w:color w:val="000000" w:themeColor="text1"/>
          <w:sz w:val="28"/>
          <w:szCs w:val="28"/>
        </w:rPr>
        <w:t>EMLA kan användas inför eventuella stick</w:t>
      </w:r>
      <w:r>
        <w:rPr>
          <w:bCs/>
          <w:color w:val="000000" w:themeColor="text1"/>
          <w:sz w:val="28"/>
          <w:szCs w:val="28"/>
        </w:rPr>
        <w:t>.</w:t>
      </w:r>
    </w:p>
    <w:p w14:paraId="1870EF09" w14:textId="77777777" w:rsidR="00BF5EBE" w:rsidRPr="006C2640" w:rsidRDefault="00BF5EBE" w:rsidP="00BF5EBE">
      <w:pPr>
        <w:pStyle w:val="Liststycke"/>
        <w:numPr>
          <w:ilvl w:val="0"/>
          <w:numId w:val="30"/>
        </w:numPr>
        <w:rPr>
          <w:sz w:val="28"/>
          <w:szCs w:val="28"/>
        </w:rPr>
      </w:pPr>
      <w:r w:rsidRPr="006C2640">
        <w:rPr>
          <w:sz w:val="28"/>
          <w:szCs w:val="28"/>
        </w:rPr>
        <w:t xml:space="preserve">Fasta krävs inte inför enbart </w:t>
      </w:r>
      <w:proofErr w:type="spellStart"/>
      <w:r w:rsidRPr="006C2640">
        <w:rPr>
          <w:sz w:val="28"/>
          <w:szCs w:val="28"/>
        </w:rPr>
        <w:t>lustgassedering</w:t>
      </w:r>
      <w:proofErr w:type="spellEnd"/>
      <w:r>
        <w:rPr>
          <w:sz w:val="28"/>
          <w:szCs w:val="28"/>
        </w:rPr>
        <w:t>.</w:t>
      </w:r>
    </w:p>
    <w:p w14:paraId="3F8EEFEE" w14:textId="77777777" w:rsidR="00BF5EBE" w:rsidRPr="006C2640" w:rsidRDefault="00BF5EBE" w:rsidP="00BF5EBE">
      <w:pPr>
        <w:pStyle w:val="Liststycke"/>
        <w:numPr>
          <w:ilvl w:val="0"/>
          <w:numId w:val="30"/>
        </w:numPr>
        <w:rPr>
          <w:sz w:val="28"/>
          <w:szCs w:val="28"/>
        </w:rPr>
      </w:pPr>
      <w:r w:rsidRPr="006C2640">
        <w:rPr>
          <w:sz w:val="28"/>
          <w:szCs w:val="28"/>
        </w:rPr>
        <w:t>Utrustningen ska kontrolleras och funktionstestas före varje behandling.</w:t>
      </w:r>
    </w:p>
    <w:p w14:paraId="6997581F" w14:textId="77777777" w:rsidR="00BF5EBE" w:rsidRPr="006C2640" w:rsidRDefault="00BF5EBE" w:rsidP="00BF5EBE">
      <w:pPr>
        <w:rPr>
          <w:b/>
          <w:bCs/>
          <w:sz w:val="28"/>
          <w:szCs w:val="28"/>
        </w:rPr>
      </w:pPr>
      <w:r w:rsidRPr="006C2640">
        <w:rPr>
          <w:b/>
          <w:bCs/>
          <w:sz w:val="28"/>
          <w:szCs w:val="28"/>
        </w:rPr>
        <w:t>Ansvarsfördelning under proceduren</w:t>
      </w:r>
    </w:p>
    <w:p w14:paraId="6E1C9538" w14:textId="77777777" w:rsidR="00BF5EBE" w:rsidRPr="006C2640" w:rsidRDefault="00BF5EBE" w:rsidP="00BF5EBE">
      <w:pPr>
        <w:pStyle w:val="Liststycke"/>
        <w:numPr>
          <w:ilvl w:val="0"/>
          <w:numId w:val="31"/>
        </w:numPr>
        <w:rPr>
          <w:sz w:val="28"/>
          <w:szCs w:val="28"/>
        </w:rPr>
      </w:pPr>
      <w:r w:rsidRPr="006C2640">
        <w:rPr>
          <w:sz w:val="28"/>
          <w:szCs w:val="28"/>
        </w:rPr>
        <w:t xml:space="preserve">Minst två personer ska närvara under hela </w:t>
      </w:r>
      <w:proofErr w:type="spellStart"/>
      <w:r w:rsidRPr="006C2640">
        <w:rPr>
          <w:sz w:val="28"/>
          <w:szCs w:val="28"/>
        </w:rPr>
        <w:t>sederingen</w:t>
      </w:r>
      <w:proofErr w:type="spellEnd"/>
      <w:r w:rsidRPr="006C2640">
        <w:rPr>
          <w:sz w:val="28"/>
          <w:szCs w:val="28"/>
        </w:rPr>
        <w:t xml:space="preserve">: en </w:t>
      </w:r>
      <w:r>
        <w:rPr>
          <w:sz w:val="28"/>
          <w:szCs w:val="28"/>
        </w:rPr>
        <w:t>person som genomför den planerade proceduren</w:t>
      </w:r>
      <w:r w:rsidRPr="006C2640">
        <w:rPr>
          <w:sz w:val="28"/>
          <w:szCs w:val="28"/>
        </w:rPr>
        <w:t xml:space="preserve"> och </w:t>
      </w:r>
      <w:r w:rsidRPr="006C2640">
        <w:rPr>
          <w:sz w:val="28"/>
          <w:szCs w:val="28"/>
        </w:rPr>
        <w:lastRenderedPageBreak/>
        <w:t>en person som ansvarar för lustgasadministrering och monitorering.</w:t>
      </w:r>
    </w:p>
    <w:p w14:paraId="59957E20" w14:textId="77777777" w:rsidR="00BF5EBE" w:rsidRPr="006C2640" w:rsidRDefault="00BF5EBE" w:rsidP="00BF5EBE">
      <w:pPr>
        <w:pStyle w:val="Liststycke"/>
        <w:numPr>
          <w:ilvl w:val="0"/>
          <w:numId w:val="31"/>
        </w:numPr>
        <w:rPr>
          <w:sz w:val="28"/>
          <w:szCs w:val="28"/>
        </w:rPr>
      </w:pPr>
      <w:r w:rsidRPr="006C2640">
        <w:rPr>
          <w:sz w:val="28"/>
          <w:szCs w:val="28"/>
        </w:rPr>
        <w:t>Den som ansvarar för lustgas och övervakning ska inte samtidigt utföra själva proceduren.</w:t>
      </w:r>
    </w:p>
    <w:p w14:paraId="57148A55" w14:textId="77777777" w:rsidR="00BF5EBE" w:rsidRPr="006C2640" w:rsidRDefault="00BF5EBE" w:rsidP="00BF5EBE">
      <w:pPr>
        <w:pStyle w:val="Liststycke"/>
        <w:numPr>
          <w:ilvl w:val="0"/>
          <w:numId w:val="31"/>
        </w:numPr>
        <w:rPr>
          <w:sz w:val="28"/>
          <w:szCs w:val="28"/>
        </w:rPr>
      </w:pPr>
      <w:r w:rsidRPr="006C2640">
        <w:rPr>
          <w:sz w:val="28"/>
          <w:szCs w:val="28"/>
        </w:rPr>
        <w:t>Proceduren kan genomföras av läkare och sjuksköterska, eller av två sjuksköterskor om detta är förenligt med lokal kompetensordning och ordination.</w:t>
      </w:r>
    </w:p>
    <w:p w14:paraId="4A0BD09F" w14:textId="77777777" w:rsidR="00BF5EBE" w:rsidRPr="006C2640" w:rsidRDefault="00BF5EBE" w:rsidP="00BF5EBE">
      <w:pPr>
        <w:pStyle w:val="Liststycke"/>
        <w:numPr>
          <w:ilvl w:val="0"/>
          <w:numId w:val="31"/>
        </w:numPr>
        <w:rPr>
          <w:sz w:val="28"/>
          <w:szCs w:val="28"/>
        </w:rPr>
      </w:pPr>
      <w:r w:rsidRPr="006C2640">
        <w:rPr>
          <w:sz w:val="28"/>
          <w:szCs w:val="28"/>
        </w:rPr>
        <w:t xml:space="preserve">Den som ansvarar för lustgasen avgör när proceduren får starta och ska avbryta behandlingen vid otillräcklig effekt eller tecken på biverkning/ökad </w:t>
      </w:r>
      <w:proofErr w:type="spellStart"/>
      <w:r w:rsidRPr="006C2640">
        <w:rPr>
          <w:sz w:val="28"/>
          <w:szCs w:val="28"/>
        </w:rPr>
        <w:t>sederingsgrad</w:t>
      </w:r>
      <w:proofErr w:type="spellEnd"/>
      <w:r w:rsidRPr="006C2640">
        <w:rPr>
          <w:sz w:val="28"/>
          <w:szCs w:val="28"/>
        </w:rPr>
        <w:t>.</w:t>
      </w:r>
    </w:p>
    <w:p w14:paraId="424F3343" w14:textId="77777777" w:rsidR="00BF5EBE" w:rsidRPr="006C2640" w:rsidRDefault="00BF5EBE" w:rsidP="00BF5EBE">
      <w:pPr>
        <w:rPr>
          <w:b/>
          <w:bCs/>
          <w:sz w:val="28"/>
          <w:szCs w:val="28"/>
        </w:rPr>
      </w:pPr>
      <w:r w:rsidRPr="006C2640">
        <w:rPr>
          <w:b/>
          <w:bCs/>
          <w:sz w:val="28"/>
          <w:szCs w:val="28"/>
        </w:rPr>
        <w:t>Genomförande</w:t>
      </w:r>
    </w:p>
    <w:p w14:paraId="736E6076" w14:textId="77777777" w:rsidR="00BF5EBE" w:rsidRPr="006C2640" w:rsidRDefault="00BF5EBE" w:rsidP="00BF5EBE">
      <w:pPr>
        <w:pStyle w:val="Liststycke"/>
        <w:numPr>
          <w:ilvl w:val="0"/>
          <w:numId w:val="32"/>
        </w:numPr>
        <w:rPr>
          <w:sz w:val="28"/>
          <w:szCs w:val="28"/>
        </w:rPr>
      </w:pPr>
      <w:r w:rsidRPr="006C2640">
        <w:rPr>
          <w:sz w:val="28"/>
          <w:szCs w:val="28"/>
        </w:rPr>
        <w:t xml:space="preserve">Applicera </w:t>
      </w:r>
      <w:proofErr w:type="spellStart"/>
      <w:r w:rsidRPr="006C2640">
        <w:rPr>
          <w:sz w:val="28"/>
          <w:szCs w:val="28"/>
        </w:rPr>
        <w:t>pulsoximeter</w:t>
      </w:r>
      <w:proofErr w:type="spellEnd"/>
      <w:r w:rsidRPr="006C2640">
        <w:rPr>
          <w:sz w:val="28"/>
          <w:szCs w:val="28"/>
        </w:rPr>
        <w:t xml:space="preserve"> före start och dokumentera utgångsläge.</w:t>
      </w:r>
    </w:p>
    <w:p w14:paraId="6C7787E0" w14:textId="77777777" w:rsidR="00BF5EBE" w:rsidRPr="006C2640" w:rsidRDefault="00BF5EBE" w:rsidP="00BF5EBE">
      <w:pPr>
        <w:pStyle w:val="Liststycke"/>
        <w:numPr>
          <w:ilvl w:val="0"/>
          <w:numId w:val="32"/>
        </w:numPr>
        <w:rPr>
          <w:sz w:val="28"/>
          <w:szCs w:val="28"/>
        </w:rPr>
      </w:pPr>
      <w:r w:rsidRPr="006C2640">
        <w:rPr>
          <w:sz w:val="28"/>
          <w:szCs w:val="28"/>
        </w:rPr>
        <w:t>Placera barnet på brits eller i annan säker position som medger god övervakning och fri luftväg.</w:t>
      </w:r>
    </w:p>
    <w:p w14:paraId="40A483B4" w14:textId="77777777" w:rsidR="00BF5EBE" w:rsidRDefault="00BF5EBE" w:rsidP="00BF5EBE">
      <w:pPr>
        <w:pStyle w:val="Liststycke"/>
        <w:numPr>
          <w:ilvl w:val="0"/>
          <w:numId w:val="32"/>
        </w:numPr>
        <w:rPr>
          <w:sz w:val="28"/>
          <w:szCs w:val="28"/>
        </w:rPr>
      </w:pPr>
      <w:r w:rsidRPr="006C2640">
        <w:rPr>
          <w:sz w:val="28"/>
          <w:szCs w:val="28"/>
        </w:rPr>
        <w:t>Informera barnet lugnt och använd avledning vid behov.</w:t>
      </w:r>
    </w:p>
    <w:p w14:paraId="025D5674" w14:textId="77777777" w:rsidR="00BF5EBE" w:rsidRPr="006C2640" w:rsidRDefault="00BF5EBE" w:rsidP="00BF5EBE">
      <w:pPr>
        <w:pStyle w:val="Liststycke"/>
        <w:numPr>
          <w:ilvl w:val="0"/>
          <w:numId w:val="32"/>
        </w:numPr>
        <w:rPr>
          <w:sz w:val="28"/>
          <w:szCs w:val="28"/>
        </w:rPr>
      </w:pPr>
      <w:r>
        <w:rPr>
          <w:sz w:val="28"/>
          <w:szCs w:val="28"/>
        </w:rPr>
        <w:t>Ge 100% syrgas i 2 minuter.</w:t>
      </w:r>
    </w:p>
    <w:p w14:paraId="51CA4D3F" w14:textId="39E468C4" w:rsidR="00BF5EBE" w:rsidRPr="006C2640" w:rsidRDefault="00BF5EBE" w:rsidP="00BF5EBE">
      <w:pPr>
        <w:pStyle w:val="Liststycke"/>
        <w:numPr>
          <w:ilvl w:val="0"/>
          <w:numId w:val="32"/>
        </w:numPr>
        <w:rPr>
          <w:sz w:val="28"/>
          <w:szCs w:val="28"/>
        </w:rPr>
      </w:pPr>
      <w:r w:rsidRPr="006C2640">
        <w:rPr>
          <w:sz w:val="28"/>
          <w:szCs w:val="28"/>
        </w:rPr>
        <w:t xml:space="preserve">Starta </w:t>
      </w:r>
      <w:r w:rsidR="00251EB2">
        <w:rPr>
          <w:sz w:val="28"/>
          <w:szCs w:val="28"/>
        </w:rPr>
        <w:t>lustgasinhalationen</w:t>
      </w:r>
      <w:r>
        <w:rPr>
          <w:sz w:val="28"/>
          <w:szCs w:val="28"/>
        </w:rPr>
        <w:t xml:space="preserve"> i blandningen </w:t>
      </w:r>
      <w:r w:rsidR="00C0025E">
        <w:rPr>
          <w:bCs/>
          <w:sz w:val="28"/>
          <w:szCs w:val="28"/>
        </w:rPr>
        <w:t xml:space="preserve">30 % lustgas/70 % syrgas med möjlighet att öka till maximalt 50 % lustgas/ 50% syrgas. </w:t>
      </w:r>
    </w:p>
    <w:p w14:paraId="59025110" w14:textId="77777777" w:rsidR="00BF5EBE" w:rsidRPr="006C2640" w:rsidRDefault="00BF5EBE" w:rsidP="00BF5EBE">
      <w:pPr>
        <w:pStyle w:val="Liststycke"/>
        <w:numPr>
          <w:ilvl w:val="0"/>
          <w:numId w:val="32"/>
        </w:numPr>
        <w:rPr>
          <w:sz w:val="28"/>
          <w:szCs w:val="28"/>
        </w:rPr>
      </w:pPr>
      <w:r w:rsidRPr="006C2640">
        <w:rPr>
          <w:sz w:val="28"/>
          <w:szCs w:val="28"/>
        </w:rPr>
        <w:t>Låt barnet andas lustgas till stabil effekt innan proceduren startar. Full effekt uppnås vanligen inom cirka 2–3 minuter.</w:t>
      </w:r>
    </w:p>
    <w:p w14:paraId="48ECC83A" w14:textId="77777777" w:rsidR="00BF5EBE" w:rsidRPr="006C2640" w:rsidRDefault="00BF5EBE" w:rsidP="00BF5EBE">
      <w:pPr>
        <w:pStyle w:val="Liststycke"/>
        <w:numPr>
          <w:ilvl w:val="0"/>
          <w:numId w:val="32"/>
        </w:numPr>
        <w:rPr>
          <w:sz w:val="28"/>
          <w:szCs w:val="28"/>
        </w:rPr>
      </w:pPr>
      <w:r w:rsidRPr="006C2640">
        <w:rPr>
          <w:sz w:val="28"/>
          <w:szCs w:val="28"/>
        </w:rPr>
        <w:t>Upprätthåll verbal kontakt och kontinuerlig klinisk observation under hela proceduren.</w:t>
      </w:r>
    </w:p>
    <w:p w14:paraId="3ECA24C0" w14:textId="77777777" w:rsidR="00BF5EBE" w:rsidRPr="006C2640" w:rsidRDefault="00BF5EBE" w:rsidP="00BF5EBE">
      <w:pPr>
        <w:pStyle w:val="Liststycke"/>
        <w:numPr>
          <w:ilvl w:val="0"/>
          <w:numId w:val="32"/>
        </w:numPr>
        <w:rPr>
          <w:sz w:val="28"/>
          <w:szCs w:val="28"/>
        </w:rPr>
      </w:pPr>
      <w:r w:rsidRPr="006C2640">
        <w:rPr>
          <w:sz w:val="28"/>
          <w:szCs w:val="28"/>
        </w:rPr>
        <w:t xml:space="preserve">Avsluta med 100 procent syrgas i </w:t>
      </w:r>
      <w:r>
        <w:rPr>
          <w:sz w:val="28"/>
          <w:szCs w:val="28"/>
        </w:rPr>
        <w:t>2 minuter</w:t>
      </w:r>
      <w:r w:rsidRPr="006C2640">
        <w:rPr>
          <w:sz w:val="28"/>
          <w:szCs w:val="28"/>
        </w:rPr>
        <w:t>.</w:t>
      </w:r>
    </w:p>
    <w:p w14:paraId="6BF09EC2" w14:textId="77777777" w:rsidR="00BF5EBE" w:rsidRPr="006C2640" w:rsidRDefault="00BF5EBE" w:rsidP="00BF5EBE">
      <w:pPr>
        <w:pStyle w:val="Liststycke"/>
        <w:numPr>
          <w:ilvl w:val="0"/>
          <w:numId w:val="32"/>
        </w:numPr>
        <w:rPr>
          <w:sz w:val="28"/>
          <w:szCs w:val="28"/>
        </w:rPr>
      </w:pPr>
      <w:r w:rsidRPr="006C2640">
        <w:rPr>
          <w:sz w:val="28"/>
          <w:szCs w:val="28"/>
        </w:rPr>
        <w:t>Monitorering och avbrottskriterier</w:t>
      </w:r>
    </w:p>
    <w:p w14:paraId="09075D7C" w14:textId="77777777" w:rsidR="00BF5EBE" w:rsidRPr="006C2640" w:rsidRDefault="00BF5EBE" w:rsidP="00BF5EBE">
      <w:pPr>
        <w:pStyle w:val="Rubrik2"/>
        <w:spacing w:before="160"/>
        <w:rPr>
          <w:rFonts w:ascii="Times New Roman" w:hAnsi="Times New Roman" w:cs="Times New Roman"/>
          <w:b/>
          <w:bCs w:val="0"/>
          <w:sz w:val="28"/>
          <w:szCs w:val="28"/>
        </w:rPr>
      </w:pPr>
      <w:r w:rsidRPr="006C2640">
        <w:rPr>
          <w:rFonts w:ascii="Times New Roman" w:hAnsi="Times New Roman" w:cs="Times New Roman"/>
          <w:b/>
          <w:bCs w:val="0"/>
          <w:sz w:val="28"/>
          <w:szCs w:val="28"/>
        </w:rPr>
        <w:t>Monitorering</w:t>
      </w:r>
    </w:p>
    <w:p w14:paraId="7A9A0BD3" w14:textId="77777777" w:rsidR="00BF5EBE" w:rsidRPr="006C2640" w:rsidRDefault="00BF5EBE" w:rsidP="00BF5EBE">
      <w:pPr>
        <w:pStyle w:val="Liststycke"/>
        <w:numPr>
          <w:ilvl w:val="0"/>
          <w:numId w:val="33"/>
        </w:numPr>
        <w:rPr>
          <w:sz w:val="28"/>
          <w:szCs w:val="28"/>
        </w:rPr>
      </w:pPr>
      <w:r w:rsidRPr="006C2640">
        <w:rPr>
          <w:sz w:val="28"/>
          <w:szCs w:val="28"/>
        </w:rPr>
        <w:t>Saturationsmätning ska ske kontinuerligt under behandlingen.</w:t>
      </w:r>
    </w:p>
    <w:p w14:paraId="02C49D2F" w14:textId="77777777" w:rsidR="00BF5EBE" w:rsidRPr="006C2640" w:rsidRDefault="00BF5EBE" w:rsidP="00BF5EBE">
      <w:pPr>
        <w:pStyle w:val="Liststycke"/>
        <w:numPr>
          <w:ilvl w:val="0"/>
          <w:numId w:val="33"/>
        </w:numPr>
        <w:rPr>
          <w:sz w:val="28"/>
          <w:szCs w:val="28"/>
        </w:rPr>
      </w:pPr>
      <w:r w:rsidRPr="006C2640">
        <w:rPr>
          <w:sz w:val="28"/>
          <w:szCs w:val="28"/>
        </w:rPr>
        <w:t>Barnet ska observeras fortlöpande med avseende på andning, hudfärg, vakenhet, kontaktbarhet, obehag och biverkningar.</w:t>
      </w:r>
    </w:p>
    <w:p w14:paraId="4BCECD8B" w14:textId="77777777" w:rsidR="00BF5EBE" w:rsidRPr="006C2640" w:rsidRDefault="00BF5EBE" w:rsidP="00BF5EBE">
      <w:pPr>
        <w:pStyle w:val="Liststycke"/>
        <w:numPr>
          <w:ilvl w:val="0"/>
          <w:numId w:val="33"/>
        </w:numPr>
        <w:rPr>
          <w:sz w:val="28"/>
          <w:szCs w:val="28"/>
        </w:rPr>
      </w:pPr>
      <w:r w:rsidRPr="006C2640">
        <w:rPr>
          <w:sz w:val="28"/>
          <w:szCs w:val="28"/>
        </w:rPr>
        <w:t xml:space="preserve">Vid samtidig behandling med andra sederande läkemedel eller annan riskfaktor krävs skärpt </w:t>
      </w:r>
      <w:r w:rsidRPr="006C2640">
        <w:rPr>
          <w:sz w:val="28"/>
          <w:szCs w:val="28"/>
        </w:rPr>
        <w:lastRenderedPageBreak/>
        <w:t xml:space="preserve">bedömning och vid behov annan </w:t>
      </w:r>
      <w:proofErr w:type="spellStart"/>
      <w:r w:rsidRPr="006C2640">
        <w:rPr>
          <w:sz w:val="28"/>
          <w:szCs w:val="28"/>
        </w:rPr>
        <w:t>sederingsnivå</w:t>
      </w:r>
      <w:proofErr w:type="spellEnd"/>
      <w:r w:rsidRPr="006C2640">
        <w:rPr>
          <w:sz w:val="28"/>
          <w:szCs w:val="28"/>
        </w:rPr>
        <w:t xml:space="preserve"> eller annan vårdnivå.</w:t>
      </w:r>
    </w:p>
    <w:p w14:paraId="57B0338D" w14:textId="77777777" w:rsidR="00BF5EBE" w:rsidRPr="006C2640" w:rsidRDefault="00BF5EBE" w:rsidP="00BF5EBE">
      <w:pPr>
        <w:rPr>
          <w:b/>
          <w:bCs/>
          <w:sz w:val="28"/>
          <w:szCs w:val="28"/>
        </w:rPr>
      </w:pPr>
      <w:r w:rsidRPr="006C2640">
        <w:rPr>
          <w:b/>
          <w:bCs/>
          <w:sz w:val="28"/>
          <w:szCs w:val="28"/>
        </w:rPr>
        <w:t>Behandlingen ska avbrytas eller omvärderas vid</w:t>
      </w:r>
    </w:p>
    <w:p w14:paraId="1DB681D7" w14:textId="77777777" w:rsidR="00BF5EBE" w:rsidRPr="006C2640" w:rsidRDefault="00BF5EBE" w:rsidP="00BF5EBE">
      <w:pPr>
        <w:pStyle w:val="Liststycke"/>
        <w:numPr>
          <w:ilvl w:val="0"/>
          <w:numId w:val="34"/>
        </w:numPr>
        <w:rPr>
          <w:sz w:val="28"/>
          <w:szCs w:val="28"/>
        </w:rPr>
      </w:pPr>
      <w:r w:rsidRPr="006C2640">
        <w:rPr>
          <w:sz w:val="28"/>
          <w:szCs w:val="28"/>
        </w:rPr>
        <w:t>Otillräcklig effekt trots korrekt genomförande.</w:t>
      </w:r>
    </w:p>
    <w:p w14:paraId="7D9FD1DE" w14:textId="77777777" w:rsidR="00BF5EBE" w:rsidRPr="006C2640" w:rsidRDefault="00BF5EBE" w:rsidP="00BF5EBE">
      <w:pPr>
        <w:pStyle w:val="Liststycke"/>
        <w:numPr>
          <w:ilvl w:val="0"/>
          <w:numId w:val="34"/>
        </w:numPr>
        <w:rPr>
          <w:sz w:val="28"/>
          <w:szCs w:val="28"/>
        </w:rPr>
      </w:pPr>
      <w:r w:rsidRPr="006C2640">
        <w:rPr>
          <w:sz w:val="28"/>
          <w:szCs w:val="28"/>
        </w:rPr>
        <w:t xml:space="preserve">Ökad </w:t>
      </w:r>
      <w:proofErr w:type="spellStart"/>
      <w:r w:rsidRPr="006C2640">
        <w:rPr>
          <w:sz w:val="28"/>
          <w:szCs w:val="28"/>
        </w:rPr>
        <w:t>sederingsgrad</w:t>
      </w:r>
      <w:proofErr w:type="spellEnd"/>
      <w:r w:rsidRPr="006C2640">
        <w:rPr>
          <w:sz w:val="28"/>
          <w:szCs w:val="28"/>
        </w:rPr>
        <w:t>, svårighet att hålla kontakt eller försämrade skyddsreflexer.</w:t>
      </w:r>
    </w:p>
    <w:p w14:paraId="77433DC3" w14:textId="77777777" w:rsidR="00BF5EBE" w:rsidRPr="006C2640" w:rsidRDefault="00BF5EBE" w:rsidP="00BF5EBE">
      <w:pPr>
        <w:pStyle w:val="Liststycke"/>
        <w:numPr>
          <w:ilvl w:val="0"/>
          <w:numId w:val="34"/>
        </w:numPr>
        <w:rPr>
          <w:sz w:val="28"/>
          <w:szCs w:val="28"/>
        </w:rPr>
      </w:pPr>
      <w:r w:rsidRPr="006C2640">
        <w:rPr>
          <w:sz w:val="28"/>
          <w:szCs w:val="28"/>
        </w:rPr>
        <w:t>Kräkning, ihållande hosta, tilltagande oro, hallucinationer eller annan uttalad biverkning.</w:t>
      </w:r>
    </w:p>
    <w:p w14:paraId="69A55574" w14:textId="77777777" w:rsidR="00BF5EBE" w:rsidRPr="006C2640" w:rsidRDefault="00BF5EBE" w:rsidP="00BF5EBE">
      <w:pPr>
        <w:pStyle w:val="Liststycke"/>
        <w:numPr>
          <w:ilvl w:val="0"/>
          <w:numId w:val="34"/>
        </w:numPr>
        <w:rPr>
          <w:sz w:val="28"/>
          <w:szCs w:val="28"/>
        </w:rPr>
      </w:pPr>
      <w:proofErr w:type="spellStart"/>
      <w:r w:rsidRPr="006C2640">
        <w:rPr>
          <w:sz w:val="28"/>
          <w:szCs w:val="28"/>
        </w:rPr>
        <w:t>Desaturation</w:t>
      </w:r>
      <w:proofErr w:type="spellEnd"/>
      <w:r w:rsidRPr="006C2640">
        <w:rPr>
          <w:sz w:val="28"/>
          <w:szCs w:val="28"/>
        </w:rPr>
        <w:t xml:space="preserve"> eller annan klinisk misstanke om andningspåverkan.</w:t>
      </w:r>
    </w:p>
    <w:p w14:paraId="06CC2779" w14:textId="77777777" w:rsidR="00BF5EBE" w:rsidRPr="006C2640" w:rsidRDefault="00BF5EBE" w:rsidP="00BF5EBE">
      <w:pPr>
        <w:pStyle w:val="Liststycke"/>
        <w:numPr>
          <w:ilvl w:val="0"/>
          <w:numId w:val="34"/>
        </w:numPr>
        <w:rPr>
          <w:sz w:val="28"/>
          <w:szCs w:val="28"/>
        </w:rPr>
      </w:pPr>
      <w:r w:rsidRPr="006C2640">
        <w:rPr>
          <w:sz w:val="28"/>
          <w:szCs w:val="28"/>
        </w:rPr>
        <w:t>Om proceduren bedöms bli för smärtsam eller för långvarig för lustgas som ensam metod.</w:t>
      </w:r>
    </w:p>
    <w:p w14:paraId="611308C0" w14:textId="77777777" w:rsidR="00BF5EBE" w:rsidRPr="006C2640" w:rsidRDefault="00BF5EBE" w:rsidP="00BF5EBE">
      <w:pPr>
        <w:rPr>
          <w:b/>
          <w:bCs/>
          <w:sz w:val="28"/>
          <w:szCs w:val="28"/>
        </w:rPr>
      </w:pPr>
      <w:r w:rsidRPr="006C2640">
        <w:rPr>
          <w:b/>
          <w:bCs/>
          <w:sz w:val="28"/>
          <w:szCs w:val="28"/>
        </w:rPr>
        <w:t>Efter proceduren, observation och hemgång</w:t>
      </w:r>
    </w:p>
    <w:p w14:paraId="324385A4" w14:textId="77777777" w:rsidR="00BF5EBE" w:rsidRPr="006C2640" w:rsidRDefault="00BF5EBE" w:rsidP="00BF5EBE">
      <w:pPr>
        <w:pStyle w:val="Liststycke"/>
        <w:numPr>
          <w:ilvl w:val="0"/>
          <w:numId w:val="35"/>
        </w:numPr>
        <w:rPr>
          <w:sz w:val="28"/>
          <w:szCs w:val="28"/>
        </w:rPr>
      </w:pPr>
      <w:r w:rsidRPr="006C2640">
        <w:rPr>
          <w:sz w:val="28"/>
          <w:szCs w:val="28"/>
        </w:rPr>
        <w:t xml:space="preserve">Barnet ska få </w:t>
      </w:r>
      <w:r>
        <w:rPr>
          <w:sz w:val="28"/>
          <w:szCs w:val="28"/>
        </w:rPr>
        <w:t xml:space="preserve">100% </w:t>
      </w:r>
      <w:r w:rsidRPr="006C2640">
        <w:rPr>
          <w:sz w:val="28"/>
          <w:szCs w:val="28"/>
        </w:rPr>
        <w:t xml:space="preserve">syrgas efter avslutad lustgas </w:t>
      </w:r>
      <w:r>
        <w:rPr>
          <w:sz w:val="28"/>
          <w:szCs w:val="28"/>
        </w:rPr>
        <w:t>i 2 minuter.</w:t>
      </w:r>
    </w:p>
    <w:p w14:paraId="636AC0E3" w14:textId="77777777" w:rsidR="00BF5EBE" w:rsidRPr="006C2640" w:rsidRDefault="00BF5EBE" w:rsidP="00BF5EBE">
      <w:pPr>
        <w:pStyle w:val="Liststycke"/>
        <w:numPr>
          <w:ilvl w:val="0"/>
          <w:numId w:val="35"/>
        </w:numPr>
        <w:rPr>
          <w:sz w:val="28"/>
          <w:szCs w:val="28"/>
        </w:rPr>
      </w:pPr>
      <w:r w:rsidRPr="006C2640">
        <w:rPr>
          <w:sz w:val="28"/>
          <w:szCs w:val="28"/>
        </w:rPr>
        <w:t>Saturation följs efter avslutad behandling under den initiala observationsfasen.</w:t>
      </w:r>
    </w:p>
    <w:p w14:paraId="1176BC47" w14:textId="77777777" w:rsidR="00BF5EBE" w:rsidRPr="006C2640" w:rsidRDefault="00BF5EBE" w:rsidP="00BF5EBE">
      <w:pPr>
        <w:pStyle w:val="Liststycke"/>
        <w:numPr>
          <w:ilvl w:val="0"/>
          <w:numId w:val="35"/>
        </w:numPr>
        <w:rPr>
          <w:sz w:val="28"/>
          <w:szCs w:val="28"/>
        </w:rPr>
      </w:pPr>
      <w:r w:rsidRPr="006C2640">
        <w:rPr>
          <w:sz w:val="28"/>
          <w:szCs w:val="28"/>
        </w:rPr>
        <w:t>Barnet kan lämna enheten när det är vaket som vanligt, mår väl, andas obehindrat och inga kvarstående biverkningar finns. Detta inträffar ofta inom cirka 10–15 minuter efter enbart lustgas.</w:t>
      </w:r>
    </w:p>
    <w:p w14:paraId="1321B448" w14:textId="77777777" w:rsidR="00BF5EBE" w:rsidRPr="006C2640" w:rsidRDefault="00BF5EBE" w:rsidP="00BF5EBE">
      <w:pPr>
        <w:pStyle w:val="Liststycke"/>
        <w:numPr>
          <w:ilvl w:val="0"/>
          <w:numId w:val="35"/>
        </w:numPr>
        <w:rPr>
          <w:sz w:val="28"/>
          <w:szCs w:val="28"/>
        </w:rPr>
      </w:pPr>
      <w:r w:rsidRPr="006C2640">
        <w:rPr>
          <w:sz w:val="28"/>
          <w:szCs w:val="28"/>
        </w:rPr>
        <w:t>Om annan sedering än lustgas har använts, eller om komplikationer inträffat, gäller observation och hemgång enligt separat rutin.</w:t>
      </w:r>
    </w:p>
    <w:p w14:paraId="0F0DE262" w14:textId="77777777" w:rsidR="00BF5EBE" w:rsidRPr="006C2640" w:rsidRDefault="00BF5EBE" w:rsidP="00BF5EBE">
      <w:pPr>
        <w:rPr>
          <w:b/>
          <w:bCs/>
          <w:sz w:val="28"/>
          <w:szCs w:val="28"/>
        </w:rPr>
      </w:pPr>
      <w:r w:rsidRPr="006C2640">
        <w:rPr>
          <w:b/>
          <w:bCs/>
          <w:sz w:val="28"/>
          <w:szCs w:val="28"/>
        </w:rPr>
        <w:t>Dokumentation</w:t>
      </w:r>
    </w:p>
    <w:p w14:paraId="22B2943B" w14:textId="77777777" w:rsidR="00BF5EBE" w:rsidRPr="006C2640" w:rsidRDefault="00BF5EBE" w:rsidP="00BF5EBE">
      <w:pPr>
        <w:pStyle w:val="Liststycke"/>
        <w:numPr>
          <w:ilvl w:val="0"/>
          <w:numId w:val="36"/>
        </w:numPr>
        <w:rPr>
          <w:sz w:val="28"/>
          <w:szCs w:val="28"/>
        </w:rPr>
      </w:pPr>
      <w:r w:rsidRPr="006C2640">
        <w:rPr>
          <w:sz w:val="28"/>
          <w:szCs w:val="28"/>
        </w:rPr>
        <w:t>Indikation och ordination.</w:t>
      </w:r>
    </w:p>
    <w:p w14:paraId="37ED71FA" w14:textId="77777777" w:rsidR="00BF5EBE" w:rsidRPr="006C2640" w:rsidRDefault="00BF5EBE" w:rsidP="00BF5EBE">
      <w:pPr>
        <w:pStyle w:val="Liststycke"/>
        <w:numPr>
          <w:ilvl w:val="0"/>
          <w:numId w:val="36"/>
        </w:numPr>
        <w:rPr>
          <w:sz w:val="28"/>
          <w:szCs w:val="28"/>
        </w:rPr>
      </w:pPr>
      <w:r w:rsidRPr="006C2640">
        <w:rPr>
          <w:sz w:val="28"/>
          <w:szCs w:val="28"/>
        </w:rPr>
        <w:t>Bedömda kontraindikationer/riskfaktorer och eventuella kontakter med narkos eller annan specialist.</w:t>
      </w:r>
    </w:p>
    <w:p w14:paraId="2B3A55CB" w14:textId="77777777" w:rsidR="00BF5EBE" w:rsidRPr="006C2640" w:rsidRDefault="00BF5EBE" w:rsidP="00BF5EBE">
      <w:pPr>
        <w:pStyle w:val="Liststycke"/>
        <w:numPr>
          <w:ilvl w:val="0"/>
          <w:numId w:val="36"/>
        </w:numPr>
        <w:rPr>
          <w:sz w:val="28"/>
          <w:szCs w:val="28"/>
        </w:rPr>
      </w:pPr>
      <w:r w:rsidRPr="006C2640">
        <w:rPr>
          <w:sz w:val="28"/>
          <w:szCs w:val="28"/>
        </w:rPr>
        <w:t>Vilken personal som närvarat och vem som ansvarat för lustgas respektive procedur.</w:t>
      </w:r>
    </w:p>
    <w:p w14:paraId="77FA1BA4" w14:textId="77777777" w:rsidR="00BF5EBE" w:rsidRPr="006C2640" w:rsidRDefault="00BF5EBE" w:rsidP="00BF5EBE">
      <w:pPr>
        <w:pStyle w:val="Liststycke"/>
        <w:numPr>
          <w:ilvl w:val="0"/>
          <w:numId w:val="36"/>
        </w:numPr>
        <w:rPr>
          <w:sz w:val="28"/>
          <w:szCs w:val="28"/>
        </w:rPr>
      </w:pPr>
      <w:r w:rsidRPr="006C2640">
        <w:rPr>
          <w:sz w:val="28"/>
          <w:szCs w:val="28"/>
        </w:rPr>
        <w:t>Smärtskattning/oroskattning före och efter proceduren.</w:t>
      </w:r>
    </w:p>
    <w:p w14:paraId="51036D0B" w14:textId="77777777" w:rsidR="00BF5EBE" w:rsidRPr="006C2640" w:rsidRDefault="00BF5EBE" w:rsidP="00BF5EBE">
      <w:pPr>
        <w:pStyle w:val="Liststycke"/>
        <w:numPr>
          <w:ilvl w:val="0"/>
          <w:numId w:val="36"/>
        </w:numPr>
        <w:rPr>
          <w:sz w:val="28"/>
          <w:szCs w:val="28"/>
        </w:rPr>
      </w:pPr>
      <w:r w:rsidRPr="006C2640">
        <w:rPr>
          <w:sz w:val="28"/>
          <w:szCs w:val="28"/>
        </w:rPr>
        <w:t>Start- och stopptid, eventuell kompletterande analgetika/lokalbedövning samt eventuella biverkningar eller avvikelser.</w:t>
      </w:r>
    </w:p>
    <w:p w14:paraId="0B7B329D" w14:textId="77777777" w:rsidR="00BF5EBE" w:rsidRPr="006C2640" w:rsidRDefault="00BF5EBE" w:rsidP="00BF5EBE">
      <w:pPr>
        <w:pStyle w:val="Liststycke"/>
        <w:numPr>
          <w:ilvl w:val="0"/>
          <w:numId w:val="36"/>
        </w:numPr>
        <w:rPr>
          <w:sz w:val="28"/>
          <w:szCs w:val="28"/>
        </w:rPr>
      </w:pPr>
      <w:r w:rsidRPr="006C2640">
        <w:rPr>
          <w:sz w:val="28"/>
          <w:szCs w:val="28"/>
        </w:rPr>
        <w:lastRenderedPageBreak/>
        <w:t>Barnets tillstånd vid hemgång.</w:t>
      </w:r>
    </w:p>
    <w:p w14:paraId="10516EEE" w14:textId="77777777" w:rsidR="00BF5EBE" w:rsidRPr="006C2640" w:rsidRDefault="00BF5EBE" w:rsidP="00BF5EBE">
      <w:pPr>
        <w:ind w:left="0"/>
        <w:rPr>
          <w:color w:val="000000" w:themeColor="text1"/>
          <w:sz w:val="28"/>
          <w:szCs w:val="28"/>
        </w:rPr>
      </w:pPr>
    </w:p>
    <w:p w14:paraId="1F19554A" w14:textId="77777777" w:rsidR="00BF5EBE" w:rsidRPr="006C2640" w:rsidRDefault="00BF5EBE" w:rsidP="00BF5EBE">
      <w:pPr>
        <w:pStyle w:val="Rubrik1"/>
      </w:pPr>
      <w:r w:rsidRPr="006C2640">
        <w:t>Referenser och relaterade dokument</w:t>
      </w:r>
    </w:p>
    <w:p w14:paraId="29E9AD88" w14:textId="77777777" w:rsidR="00BF5EBE" w:rsidRPr="006C2640" w:rsidRDefault="00BF5EBE" w:rsidP="00BF5EBE">
      <w:pPr>
        <w:rPr>
          <w:sz w:val="28"/>
          <w:szCs w:val="28"/>
          <w:lang w:val="en-GB"/>
        </w:rPr>
      </w:pPr>
    </w:p>
    <w:p w14:paraId="04B31659" w14:textId="77777777" w:rsidR="00BF5EBE" w:rsidRPr="006C2640" w:rsidRDefault="00BF5EBE" w:rsidP="00BF5EBE">
      <w:pPr>
        <w:pStyle w:val="Liststycke"/>
        <w:numPr>
          <w:ilvl w:val="0"/>
          <w:numId w:val="25"/>
        </w:numPr>
        <w:shd w:val="clear" w:color="auto" w:fill="FFFFFF"/>
        <w:spacing w:before="100" w:beforeAutospacing="1" w:after="100" w:afterAutospacing="1" w:line="240" w:lineRule="auto"/>
        <w:ind w:right="0"/>
        <w:outlineLvl w:val="0"/>
        <w:rPr>
          <w:sz w:val="28"/>
          <w:szCs w:val="28"/>
          <w:vertAlign w:val="superscript"/>
          <w:lang w:val="en-GB"/>
        </w:rPr>
      </w:pPr>
      <w:r w:rsidRPr="006C2640">
        <w:rPr>
          <w:color w:val="212121"/>
          <w:kern w:val="36"/>
          <w:sz w:val="28"/>
          <w:szCs w:val="28"/>
          <w:lang w:val="en-GB"/>
        </w:rPr>
        <w:t xml:space="preserve">Use of Nitrous Oxide for Minimal Sedation in </w:t>
      </w:r>
      <w:proofErr w:type="spellStart"/>
      <w:r w:rsidRPr="006C2640">
        <w:rPr>
          <w:color w:val="212121"/>
          <w:kern w:val="36"/>
          <w:sz w:val="28"/>
          <w:szCs w:val="28"/>
          <w:lang w:val="en-GB"/>
        </w:rPr>
        <w:t>Pediatric</w:t>
      </w:r>
      <w:proofErr w:type="spellEnd"/>
      <w:r w:rsidRPr="006C2640">
        <w:rPr>
          <w:color w:val="212121"/>
          <w:kern w:val="36"/>
          <w:sz w:val="28"/>
          <w:szCs w:val="28"/>
          <w:lang w:val="en-GB"/>
        </w:rPr>
        <w:t xml:space="preserve"> Outpatients: A Survey Analysis of Patient Experience and Parent-Guardian </w:t>
      </w:r>
      <w:proofErr w:type="spellStart"/>
      <w:r w:rsidRPr="006C2640">
        <w:rPr>
          <w:color w:val="212121"/>
          <w:kern w:val="36"/>
          <w:sz w:val="28"/>
          <w:szCs w:val="28"/>
          <w:lang w:val="en-GB"/>
        </w:rPr>
        <w:t>Satisfaction</w:t>
      </w:r>
      <w:hyperlink r:id="rId12" w:history="1">
        <w:r w:rsidRPr="006C2640">
          <w:rPr>
            <w:sz w:val="28"/>
            <w:szCs w:val="28"/>
            <w:u w:val="single"/>
            <w:lang w:val="en-GB"/>
          </w:rPr>
          <w:t>Mir</w:t>
        </w:r>
        <w:proofErr w:type="spellEnd"/>
        <w:r w:rsidRPr="006C2640">
          <w:rPr>
            <w:sz w:val="28"/>
            <w:szCs w:val="28"/>
            <w:u w:val="single"/>
            <w:lang w:val="en-GB"/>
          </w:rPr>
          <w:t xml:space="preserve"> Ali</w:t>
        </w:r>
      </w:hyperlink>
      <w:r w:rsidRPr="006C2640">
        <w:rPr>
          <w:sz w:val="28"/>
          <w:szCs w:val="28"/>
          <w:vertAlign w:val="superscript"/>
          <w:lang w:val="en-GB"/>
        </w:rPr>
        <w:t> </w:t>
      </w:r>
      <w:hyperlink r:id="rId13" w:anchor="full-view-affiliation-1" w:tooltip="University of South Dakota Sanford School of Medicine, Sioux Falls, South Dakota." w:history="1">
        <w:r w:rsidRPr="006C2640">
          <w:rPr>
            <w:sz w:val="28"/>
            <w:szCs w:val="28"/>
            <w:u w:val="single"/>
            <w:shd w:val="clear" w:color="auto" w:fill="F1F1F1"/>
            <w:vertAlign w:val="superscript"/>
            <w:lang w:val="en-GB"/>
          </w:rPr>
          <w:t>1</w:t>
        </w:r>
      </w:hyperlink>
      <w:r w:rsidRPr="006C2640">
        <w:rPr>
          <w:sz w:val="28"/>
          <w:szCs w:val="28"/>
          <w:vertAlign w:val="superscript"/>
          <w:lang w:val="en-GB"/>
        </w:rPr>
        <w:t> </w:t>
      </w:r>
      <w:hyperlink r:id="rId14" w:anchor="full-view-affiliation-2" w:tooltip="Pediatric Critical Care Intensivist, Sanford Children's Specialty Clinic, Sioux Falls, South Dakota." w:history="1">
        <w:r w:rsidRPr="006C2640">
          <w:rPr>
            <w:sz w:val="28"/>
            <w:szCs w:val="28"/>
            <w:u w:val="single"/>
            <w:shd w:val="clear" w:color="auto" w:fill="F1F1F1"/>
            <w:vertAlign w:val="superscript"/>
            <w:lang w:val="en-GB"/>
          </w:rPr>
          <w:t>2</w:t>
        </w:r>
      </w:hyperlink>
      <w:r w:rsidRPr="006C2640">
        <w:rPr>
          <w:sz w:val="28"/>
          <w:szCs w:val="28"/>
          <w:vertAlign w:val="superscript"/>
          <w:lang w:val="en-GB"/>
        </w:rPr>
        <w:t> </w:t>
      </w:r>
      <w:hyperlink r:id="rId15" w:anchor="full-view-affiliation-3" w:tooltip="Sanford Hospital, Sioux Falls, South Dakota." w:history="1">
        <w:r w:rsidRPr="006C2640">
          <w:rPr>
            <w:sz w:val="28"/>
            <w:szCs w:val="28"/>
            <w:u w:val="single"/>
            <w:shd w:val="clear" w:color="auto" w:fill="F1F1F1"/>
            <w:vertAlign w:val="superscript"/>
            <w:lang w:val="en-GB"/>
          </w:rPr>
          <w:t>3</w:t>
        </w:r>
      </w:hyperlink>
      <w:r w:rsidRPr="006C2640">
        <w:rPr>
          <w:sz w:val="28"/>
          <w:szCs w:val="28"/>
          <w:lang w:val="en-GB"/>
        </w:rPr>
        <w:t>, </w:t>
      </w:r>
      <w:hyperlink r:id="rId16" w:history="1">
        <w:r w:rsidRPr="006C2640">
          <w:rPr>
            <w:sz w:val="28"/>
            <w:szCs w:val="28"/>
            <w:u w:val="single"/>
            <w:lang w:val="en-GB"/>
          </w:rPr>
          <w:t>Kayla Munger</w:t>
        </w:r>
      </w:hyperlink>
      <w:r w:rsidRPr="006C2640">
        <w:rPr>
          <w:sz w:val="28"/>
          <w:szCs w:val="28"/>
          <w:vertAlign w:val="superscript"/>
          <w:lang w:val="en-GB"/>
        </w:rPr>
        <w:t> </w:t>
      </w:r>
      <w:hyperlink r:id="rId17" w:anchor="full-view-affiliation-1" w:tooltip="University of South Dakota Sanford School of Medicine, Sioux Falls, South Dakota." w:history="1">
        <w:r w:rsidRPr="006C2640">
          <w:rPr>
            <w:sz w:val="28"/>
            <w:szCs w:val="28"/>
            <w:u w:val="single"/>
            <w:shd w:val="clear" w:color="auto" w:fill="F1F1F1"/>
            <w:vertAlign w:val="superscript"/>
            <w:lang w:val="en-GB"/>
          </w:rPr>
          <w:t>1</w:t>
        </w:r>
      </w:hyperlink>
      <w:r w:rsidRPr="006C2640">
        <w:rPr>
          <w:sz w:val="28"/>
          <w:szCs w:val="28"/>
          <w:lang w:val="en-GB"/>
        </w:rPr>
        <w:t>, </w:t>
      </w:r>
      <w:hyperlink r:id="rId18" w:history="1">
        <w:r w:rsidRPr="006C2640">
          <w:rPr>
            <w:sz w:val="28"/>
            <w:szCs w:val="28"/>
            <w:u w:val="single"/>
            <w:lang w:val="en-GB"/>
          </w:rPr>
          <w:t>Ali Haines</w:t>
        </w:r>
      </w:hyperlink>
      <w:r w:rsidRPr="006C2640">
        <w:rPr>
          <w:sz w:val="28"/>
          <w:szCs w:val="28"/>
          <w:vertAlign w:val="superscript"/>
          <w:lang w:val="en-GB"/>
        </w:rPr>
        <w:t> </w:t>
      </w:r>
      <w:hyperlink r:id="rId19" w:anchor="full-view-affiliation-1" w:tooltip="University of South Dakota Sanford School of Medicine, Sioux Falls, South Dakota." w:history="1">
        <w:r w:rsidRPr="006C2640">
          <w:rPr>
            <w:sz w:val="28"/>
            <w:szCs w:val="28"/>
            <w:u w:val="single"/>
            <w:shd w:val="clear" w:color="auto" w:fill="F1F1F1"/>
            <w:vertAlign w:val="superscript"/>
            <w:lang w:val="en-GB"/>
          </w:rPr>
          <w:t>1</w:t>
        </w:r>
      </w:hyperlink>
      <w:r w:rsidRPr="006C2640">
        <w:rPr>
          <w:sz w:val="28"/>
          <w:szCs w:val="28"/>
          <w:lang w:val="en-GB"/>
        </w:rPr>
        <w:t>, </w:t>
      </w:r>
      <w:hyperlink r:id="rId20" w:history="1">
        <w:r w:rsidRPr="006C2640">
          <w:rPr>
            <w:sz w:val="28"/>
            <w:szCs w:val="28"/>
            <w:u w:val="single"/>
            <w:lang w:val="en-GB"/>
          </w:rPr>
          <w:t>Laura Rezac</w:t>
        </w:r>
      </w:hyperlink>
      <w:r w:rsidRPr="006C2640">
        <w:rPr>
          <w:sz w:val="28"/>
          <w:szCs w:val="28"/>
          <w:vertAlign w:val="superscript"/>
          <w:lang w:val="en-GB"/>
        </w:rPr>
        <w:t> </w:t>
      </w:r>
      <w:hyperlink r:id="rId21" w:anchor="full-view-affiliation-1" w:tooltip="University of South Dakota Sanford School of Medicine, Sioux Falls, South Dakota." w:history="1">
        <w:r w:rsidRPr="006C2640">
          <w:rPr>
            <w:sz w:val="28"/>
            <w:szCs w:val="28"/>
            <w:u w:val="single"/>
            <w:shd w:val="clear" w:color="auto" w:fill="F1F1F1"/>
            <w:vertAlign w:val="superscript"/>
            <w:lang w:val="en-GB"/>
          </w:rPr>
          <w:t>1</w:t>
        </w:r>
      </w:hyperlink>
      <w:r w:rsidRPr="006C2640">
        <w:rPr>
          <w:sz w:val="28"/>
          <w:szCs w:val="28"/>
          <w:lang w:val="en-GB"/>
        </w:rPr>
        <w:t>, </w:t>
      </w:r>
      <w:hyperlink r:id="rId22" w:history="1">
        <w:r w:rsidRPr="006C2640">
          <w:rPr>
            <w:sz w:val="28"/>
            <w:szCs w:val="28"/>
            <w:u w:val="single"/>
            <w:lang w:val="en-GB"/>
          </w:rPr>
          <w:t>Emily Yoon</w:t>
        </w:r>
      </w:hyperlink>
      <w:r w:rsidRPr="006C2640">
        <w:rPr>
          <w:sz w:val="28"/>
          <w:szCs w:val="28"/>
          <w:vertAlign w:val="superscript"/>
          <w:lang w:val="en-GB"/>
        </w:rPr>
        <w:t> </w:t>
      </w:r>
    </w:p>
    <w:p w14:paraId="656D02EF" w14:textId="77777777" w:rsidR="00BF5EBE" w:rsidRPr="006C2640" w:rsidRDefault="00BF5EBE" w:rsidP="00BF5EBE">
      <w:pPr>
        <w:pStyle w:val="Liststycke"/>
        <w:numPr>
          <w:ilvl w:val="0"/>
          <w:numId w:val="25"/>
        </w:numPr>
        <w:shd w:val="clear" w:color="auto" w:fill="FFFFFF"/>
        <w:spacing w:before="100" w:beforeAutospacing="1" w:after="100" w:afterAutospacing="1" w:line="240" w:lineRule="auto"/>
        <w:ind w:right="0"/>
        <w:outlineLvl w:val="0"/>
        <w:rPr>
          <w:sz w:val="28"/>
          <w:szCs w:val="28"/>
        </w:rPr>
      </w:pPr>
      <w:proofErr w:type="spellStart"/>
      <w:r w:rsidRPr="006C2640">
        <w:rPr>
          <w:sz w:val="28"/>
          <w:szCs w:val="28"/>
        </w:rPr>
        <w:t>Fass</w:t>
      </w:r>
      <w:proofErr w:type="spellEnd"/>
      <w:r w:rsidRPr="006C2640">
        <w:rPr>
          <w:sz w:val="28"/>
          <w:szCs w:val="28"/>
        </w:rPr>
        <w:t xml:space="preserve"> </w:t>
      </w:r>
      <w:proofErr w:type="spellStart"/>
      <w:r w:rsidRPr="006C2640">
        <w:rPr>
          <w:sz w:val="28"/>
          <w:szCs w:val="28"/>
        </w:rPr>
        <w:t>Livopan</w:t>
      </w:r>
      <w:proofErr w:type="spellEnd"/>
      <w:r w:rsidRPr="006C2640">
        <w:rPr>
          <w:sz w:val="28"/>
          <w:szCs w:val="28"/>
        </w:rPr>
        <w:t xml:space="preserve">® </w:t>
      </w:r>
      <w:hyperlink r:id="rId23" w:history="1">
        <w:r w:rsidRPr="006C2640">
          <w:rPr>
            <w:rStyle w:val="Hyperlnk"/>
            <w:sz w:val="28"/>
            <w:szCs w:val="28"/>
          </w:rPr>
          <w:t>www.fass.se</w:t>
        </w:r>
      </w:hyperlink>
    </w:p>
    <w:p w14:paraId="22168A48" w14:textId="77777777" w:rsidR="00BF5EBE" w:rsidRPr="006C2640" w:rsidRDefault="00BF5EBE" w:rsidP="00BF5EBE">
      <w:pPr>
        <w:pStyle w:val="Liststycke"/>
        <w:numPr>
          <w:ilvl w:val="0"/>
          <w:numId w:val="25"/>
        </w:numPr>
        <w:rPr>
          <w:sz w:val="28"/>
          <w:szCs w:val="28"/>
        </w:rPr>
      </w:pPr>
      <w:r w:rsidRPr="006C2640">
        <w:rPr>
          <w:sz w:val="28"/>
          <w:szCs w:val="28"/>
        </w:rPr>
        <w:t>Läkartidningen nr 36 2007 volym 104 Lustgasinhalation bra behandling vid procedursmärta hos barn</w:t>
      </w:r>
    </w:p>
    <w:p w14:paraId="55C39E82" w14:textId="77777777" w:rsidR="00BF5EBE" w:rsidRPr="006C2640" w:rsidRDefault="00BF5EBE" w:rsidP="00BF5EBE">
      <w:pPr>
        <w:pStyle w:val="Liststycke"/>
        <w:numPr>
          <w:ilvl w:val="0"/>
          <w:numId w:val="25"/>
        </w:numPr>
        <w:shd w:val="clear" w:color="auto" w:fill="FFFFFF"/>
        <w:spacing w:before="100" w:beforeAutospacing="1" w:after="100" w:afterAutospacing="1" w:line="240" w:lineRule="auto"/>
        <w:ind w:right="0"/>
        <w:outlineLvl w:val="0"/>
        <w:rPr>
          <w:sz w:val="28"/>
          <w:szCs w:val="28"/>
          <w:lang w:val="en-GB"/>
        </w:rPr>
      </w:pPr>
      <w:r w:rsidRPr="006C2640">
        <w:rPr>
          <w:color w:val="212121"/>
          <w:kern w:val="36"/>
          <w:sz w:val="28"/>
          <w:szCs w:val="28"/>
          <w:lang w:val="en-GB"/>
        </w:rPr>
        <w:t xml:space="preserve">Applications of nitrous oxide for procedural sedation in the </w:t>
      </w:r>
      <w:proofErr w:type="spellStart"/>
      <w:r w:rsidRPr="006C2640">
        <w:rPr>
          <w:color w:val="212121"/>
          <w:kern w:val="36"/>
          <w:sz w:val="28"/>
          <w:szCs w:val="28"/>
          <w:lang w:val="en-GB"/>
        </w:rPr>
        <w:t>pediatric</w:t>
      </w:r>
      <w:proofErr w:type="spellEnd"/>
      <w:r w:rsidRPr="006C2640">
        <w:rPr>
          <w:color w:val="212121"/>
          <w:kern w:val="36"/>
          <w:sz w:val="28"/>
          <w:szCs w:val="28"/>
          <w:lang w:val="en-GB"/>
        </w:rPr>
        <w:t xml:space="preserve"> population</w:t>
      </w:r>
    </w:p>
    <w:p w14:paraId="4CA4BD76" w14:textId="77777777" w:rsidR="00BF5EBE" w:rsidRPr="006C2640" w:rsidRDefault="00BF5EBE" w:rsidP="00BF5EBE">
      <w:pPr>
        <w:pStyle w:val="Liststycke"/>
        <w:numPr>
          <w:ilvl w:val="0"/>
          <w:numId w:val="25"/>
        </w:numPr>
        <w:shd w:val="clear" w:color="auto" w:fill="FFFFFF"/>
        <w:spacing w:before="100" w:beforeAutospacing="1" w:after="100" w:afterAutospacing="1" w:line="240" w:lineRule="auto"/>
        <w:ind w:right="0"/>
        <w:outlineLvl w:val="0"/>
        <w:rPr>
          <w:color w:val="000000"/>
          <w:sz w:val="28"/>
          <w:szCs w:val="28"/>
          <w:lang w:val="en-GB"/>
        </w:rPr>
      </w:pPr>
      <w:r w:rsidRPr="006C2640">
        <w:rPr>
          <w:color w:val="000000"/>
          <w:sz w:val="28"/>
          <w:szCs w:val="28"/>
          <w:lang w:val="en-GB"/>
        </w:rPr>
        <w:t xml:space="preserve">Preprocedural fasting state and adverse events in children receiving nitrous oxide for procedural sedation and analgesia </w:t>
      </w:r>
      <w:hyperlink r:id="rId24" w:anchor=":~:text=Conclusion%3A%20%20Seventy,were%20no%20serious%20adverse%20events" w:history="1">
        <w:r w:rsidRPr="006C2640">
          <w:rPr>
            <w:rStyle w:val="Hyperlnk"/>
            <w:sz w:val="28"/>
            <w:szCs w:val="28"/>
            <w:lang w:val="en-GB"/>
          </w:rPr>
          <w:t>https://pubmed.ncbi.nlm.nih.gov/16280947/#:~:text=Conclusion%3A%20%20Seventy,were%20no%20serious%20adverse%20events</w:t>
        </w:r>
      </w:hyperlink>
    </w:p>
    <w:p w14:paraId="670548B5" w14:textId="77777777" w:rsidR="00BF5EBE" w:rsidRPr="006C2640" w:rsidRDefault="00BF5EBE" w:rsidP="00BF5EBE">
      <w:pPr>
        <w:pStyle w:val="Liststycke"/>
        <w:numPr>
          <w:ilvl w:val="0"/>
          <w:numId w:val="25"/>
        </w:numPr>
        <w:shd w:val="clear" w:color="auto" w:fill="FFFFFF"/>
        <w:spacing w:before="100" w:beforeAutospacing="1" w:after="100" w:afterAutospacing="1" w:line="240" w:lineRule="auto"/>
        <w:ind w:right="0"/>
        <w:outlineLvl w:val="0"/>
        <w:rPr>
          <w:color w:val="000000"/>
          <w:sz w:val="28"/>
          <w:szCs w:val="28"/>
          <w:lang w:val="en-GB"/>
        </w:rPr>
      </w:pPr>
      <w:r w:rsidRPr="006C2640">
        <w:rPr>
          <w:color w:val="000000"/>
          <w:sz w:val="28"/>
          <w:szCs w:val="28"/>
          <w:lang w:val="en-GB"/>
        </w:rPr>
        <w:t xml:space="preserve">Nitrous oxide procedural sedation in non-fasting </w:t>
      </w:r>
      <w:proofErr w:type="spellStart"/>
      <w:r w:rsidRPr="006C2640">
        <w:rPr>
          <w:color w:val="000000"/>
          <w:sz w:val="28"/>
          <w:szCs w:val="28"/>
          <w:lang w:val="en-GB"/>
        </w:rPr>
        <w:t>pediatric</w:t>
      </w:r>
      <w:proofErr w:type="spellEnd"/>
      <w:r w:rsidRPr="006C2640">
        <w:rPr>
          <w:color w:val="000000"/>
          <w:sz w:val="28"/>
          <w:szCs w:val="28"/>
          <w:lang w:val="en-GB"/>
        </w:rPr>
        <w:t xml:space="preserve"> patients undergoing minor surgery: a 12-year experience with 1,058 patients </w:t>
      </w:r>
      <w:hyperlink r:id="rId25" w:anchor=":~:text=Results%3A%20%20Children%20,mild%20or%20no%20procedural%20pain" w:history="1">
        <w:r w:rsidRPr="006C2640">
          <w:rPr>
            <w:rStyle w:val="Hyperlnk"/>
            <w:sz w:val="28"/>
            <w:szCs w:val="28"/>
            <w:lang w:val="en-GB"/>
          </w:rPr>
          <w:t>https://pubmed.ncbi.nlm.nih.gov/25385665/#:~:text=Results%3A%20%20Children%20,mild%20or%20no%20procedural%20pain</w:t>
        </w:r>
      </w:hyperlink>
    </w:p>
    <w:p w14:paraId="50C336B9" w14:textId="77777777" w:rsidR="00BF5EBE" w:rsidRPr="006C2640" w:rsidRDefault="00BF5EBE" w:rsidP="00BF5EBE">
      <w:pPr>
        <w:pStyle w:val="Liststycke"/>
        <w:numPr>
          <w:ilvl w:val="0"/>
          <w:numId w:val="25"/>
        </w:numPr>
        <w:shd w:val="clear" w:color="auto" w:fill="FFFFFF"/>
        <w:spacing w:before="100" w:beforeAutospacing="1" w:after="100" w:afterAutospacing="1" w:line="240" w:lineRule="auto"/>
        <w:ind w:right="0"/>
        <w:outlineLvl w:val="0"/>
        <w:rPr>
          <w:color w:val="000000"/>
          <w:sz w:val="28"/>
          <w:szCs w:val="28"/>
          <w:lang w:val="en-GB"/>
        </w:rPr>
      </w:pPr>
      <w:r w:rsidRPr="006C2640">
        <w:rPr>
          <w:color w:val="000000"/>
          <w:sz w:val="28"/>
          <w:szCs w:val="28"/>
          <w:lang w:val="en-GB"/>
        </w:rPr>
        <w:t xml:space="preserve">Association of Preprocedural Fasting With Outcomes of Emergency Department Sedation in Children </w:t>
      </w:r>
      <w:hyperlink r:id="rId26" w:anchor=":~:text=A%20total%20of%206183%20children,of%20any%20adverse%20event%2C%20serious" w:history="1">
        <w:r w:rsidRPr="006C2640">
          <w:rPr>
            <w:rStyle w:val="Hyperlnk"/>
            <w:sz w:val="28"/>
            <w:szCs w:val="28"/>
            <w:lang w:val="en-GB"/>
          </w:rPr>
          <w:t>https://pmc.ncbi.nlm.nih.gov/articles/PMC6137504/#:~:text=A%20total%20of%206183%20children,of%20any%20adverse%20event%2C%20serious</w:t>
        </w:r>
      </w:hyperlink>
    </w:p>
    <w:p w14:paraId="6C17316B" w14:textId="77777777" w:rsidR="00BF5EBE" w:rsidRPr="006C2640" w:rsidRDefault="00BF5EBE" w:rsidP="00BF5EBE">
      <w:pPr>
        <w:pStyle w:val="Liststycke"/>
        <w:numPr>
          <w:ilvl w:val="0"/>
          <w:numId w:val="25"/>
        </w:numPr>
        <w:shd w:val="clear" w:color="auto" w:fill="FFFFFF"/>
        <w:spacing w:before="100" w:beforeAutospacing="1" w:after="100" w:afterAutospacing="1" w:line="240" w:lineRule="auto"/>
        <w:ind w:right="0"/>
        <w:outlineLvl w:val="0"/>
        <w:rPr>
          <w:color w:val="000000"/>
          <w:sz w:val="28"/>
          <w:szCs w:val="28"/>
          <w:lang w:val="en-GB"/>
        </w:rPr>
      </w:pPr>
      <w:r w:rsidRPr="006C2640">
        <w:rPr>
          <w:color w:val="000000"/>
          <w:sz w:val="28"/>
          <w:szCs w:val="28"/>
          <w:lang w:val="en-GB"/>
        </w:rPr>
        <w:t xml:space="preserve">Safety of High-Concentration Nitrous Oxide by Nasal Mask for </w:t>
      </w:r>
      <w:proofErr w:type="spellStart"/>
      <w:r w:rsidRPr="006C2640">
        <w:rPr>
          <w:color w:val="000000"/>
          <w:sz w:val="28"/>
          <w:szCs w:val="28"/>
          <w:lang w:val="en-GB"/>
        </w:rPr>
        <w:t>Pediatric</w:t>
      </w:r>
      <w:proofErr w:type="spellEnd"/>
      <w:r w:rsidRPr="006C2640">
        <w:rPr>
          <w:color w:val="000000"/>
          <w:sz w:val="28"/>
          <w:szCs w:val="28"/>
          <w:lang w:val="en-GB"/>
        </w:rPr>
        <w:t xml:space="preserve"> Procedural Sedation Experience With 7802 Cases </w:t>
      </w:r>
      <w:hyperlink r:id="rId27" w:anchor=":~:text=of%20this%20study%2C%20children%20were,using%20a%20quality%20audit%20tool" w:history="1">
        <w:r w:rsidRPr="006C2640">
          <w:rPr>
            <w:rStyle w:val="Hyperlnk"/>
            <w:sz w:val="28"/>
            <w:szCs w:val="28"/>
            <w:lang w:val="en-GB"/>
          </w:rPr>
          <w:t>https://www.sedationsystems.com/wp-content/uploads/No.3ZIERSafety_of_High_Concentration_Nitrous_Oxide_by.11.pdf</w:t>
        </w:r>
      </w:hyperlink>
    </w:p>
    <w:p w14:paraId="76B9F95B" w14:textId="24513497" w:rsidR="00536A5A" w:rsidRPr="00CB0F9B" w:rsidRDefault="00536A5A" w:rsidP="00BF5EBE">
      <w:pPr>
        <w:rPr>
          <w:lang w:val="en-GB"/>
        </w:rPr>
      </w:pPr>
    </w:p>
    <w:sectPr w:rsidR="00536A5A" w:rsidRPr="00CB0F9B" w:rsidSect="00083E56">
      <w:headerReference w:type="default" r:id="rId28"/>
      <w:footerReference w:type="even" r:id="rId29"/>
      <w:footerReference w:type="default" r:id="rId30"/>
      <w:headerReference w:type="first" r:id="rId31"/>
      <w:footerReference w:type="first" r:id="rId3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B06625" w14:textId="77777777" w:rsidR="00822F65" w:rsidRDefault="00822F65">
      <w:r>
        <w:separator/>
      </w:r>
    </w:p>
  </w:endnote>
  <w:endnote w:type="continuationSeparator" w:id="0">
    <w:p w14:paraId="166512F1" w14:textId="77777777" w:rsidR="00822F65" w:rsidRDefault="00822F65">
      <w:r>
        <w:continuationSeparator/>
      </w:r>
    </w:p>
  </w:endnote>
  <w:endnote w:type="continuationNotice" w:id="1">
    <w:p w14:paraId="5C2A3093" w14:textId="77777777" w:rsidR="00822F65" w:rsidRDefault="00822F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50B3C7" w14:textId="77777777" w:rsidR="00822F65" w:rsidRDefault="00822F65"/>
  </w:footnote>
  <w:footnote w:type="continuationSeparator" w:id="0">
    <w:p w14:paraId="5A1F4B34" w14:textId="77777777" w:rsidR="00822F65" w:rsidRDefault="00822F65">
      <w:r>
        <w:continuationSeparator/>
      </w:r>
    </w:p>
  </w:footnote>
  <w:footnote w:type="continuationNotice" w:id="1">
    <w:p w14:paraId="54D46463" w14:textId="77777777" w:rsidR="00822F65" w:rsidRDefault="00822F6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531F7C"/>
    <w:multiLevelType w:val="hybridMultilevel"/>
    <w:tmpl w:val="FFB2EAC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53516E"/>
    <w:multiLevelType w:val="hybridMultilevel"/>
    <w:tmpl w:val="AEB6FE7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B67005C"/>
    <w:multiLevelType w:val="hybridMultilevel"/>
    <w:tmpl w:val="F398AF4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6170624"/>
    <w:multiLevelType w:val="hybridMultilevel"/>
    <w:tmpl w:val="0398548E"/>
    <w:lvl w:ilvl="0" w:tplc="5D7E4060">
      <w:start w:val="3"/>
      <w:numFmt w:val="bullet"/>
      <w:lvlText w:val="-"/>
      <w:lvlJc w:val="left"/>
      <w:pPr>
        <w:ind w:left="2072" w:hanging="360"/>
      </w:pPr>
      <w:rPr>
        <w:rFonts w:ascii="Times New Roman" w:eastAsia="Times New Roman" w:hAnsi="Times New Roman" w:cs="Times New Roman"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12" w15:restartNumberingAfterBreak="0">
    <w:nsid w:val="2E035CFC"/>
    <w:multiLevelType w:val="hybridMultilevel"/>
    <w:tmpl w:val="030411A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03E6D05"/>
    <w:multiLevelType w:val="hybridMultilevel"/>
    <w:tmpl w:val="72C450B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4B12F42"/>
    <w:multiLevelType w:val="hybridMultilevel"/>
    <w:tmpl w:val="876CBEF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39D7546"/>
    <w:multiLevelType w:val="hybridMultilevel"/>
    <w:tmpl w:val="A0DEFEF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577D145A"/>
    <w:multiLevelType w:val="hybridMultilevel"/>
    <w:tmpl w:val="0868F35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ACD246B"/>
    <w:multiLevelType w:val="hybridMultilevel"/>
    <w:tmpl w:val="3B80083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D37601B"/>
    <w:multiLevelType w:val="hybridMultilevel"/>
    <w:tmpl w:val="8B42E59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E522B6D"/>
    <w:multiLevelType w:val="hybridMultilevel"/>
    <w:tmpl w:val="72D8369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60433031"/>
    <w:multiLevelType w:val="hybridMultilevel"/>
    <w:tmpl w:val="F9FCF18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66453866"/>
    <w:multiLevelType w:val="hybridMultilevel"/>
    <w:tmpl w:val="B8ECB03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682E6BC5"/>
    <w:multiLevelType w:val="hybridMultilevel"/>
    <w:tmpl w:val="51D6170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686A76BF"/>
    <w:multiLevelType w:val="hybridMultilevel"/>
    <w:tmpl w:val="83FCCAF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26E3337"/>
    <w:multiLevelType w:val="hybridMultilevel"/>
    <w:tmpl w:val="215E573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BB34DC0"/>
    <w:multiLevelType w:val="hybridMultilevel"/>
    <w:tmpl w:val="2B689D52"/>
    <w:lvl w:ilvl="0" w:tplc="2D2C3986">
      <w:start w:val="1"/>
      <w:numFmt w:val="decimal"/>
      <w:lvlText w:val="%1."/>
      <w:lvlJc w:val="left"/>
      <w:pPr>
        <w:ind w:left="720" w:hanging="360"/>
      </w:pPr>
      <w:rPr>
        <w:rFonts w:hint="default"/>
        <w:b/>
        <w:color w:val="auto"/>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9657857">
    <w:abstractNumId w:val="35"/>
  </w:num>
  <w:num w:numId="2" w16cid:durableId="580262077">
    <w:abstractNumId w:val="22"/>
  </w:num>
  <w:num w:numId="3" w16cid:durableId="1534268367">
    <w:abstractNumId w:val="0"/>
  </w:num>
  <w:num w:numId="4" w16cid:durableId="2032342673">
    <w:abstractNumId w:val="9"/>
  </w:num>
  <w:num w:numId="5" w16cid:durableId="906960941">
    <w:abstractNumId w:val="31"/>
  </w:num>
  <w:num w:numId="6" w16cid:durableId="446508888">
    <w:abstractNumId w:val="2"/>
  </w:num>
  <w:num w:numId="7" w16cid:durableId="546335137">
    <w:abstractNumId w:val="18"/>
  </w:num>
  <w:num w:numId="8" w16cid:durableId="90007966">
    <w:abstractNumId w:val="15"/>
  </w:num>
  <w:num w:numId="9" w16cid:durableId="246155306">
    <w:abstractNumId w:val="1"/>
  </w:num>
  <w:num w:numId="10" w16cid:durableId="209539910">
    <w:abstractNumId w:val="1"/>
  </w:num>
  <w:num w:numId="11" w16cid:durableId="680668208">
    <w:abstractNumId w:val="3"/>
  </w:num>
  <w:num w:numId="12" w16cid:durableId="1704092306">
    <w:abstractNumId w:val="5"/>
  </w:num>
  <w:num w:numId="13" w16cid:durableId="183907422">
    <w:abstractNumId w:val="21"/>
  </w:num>
  <w:num w:numId="14" w16cid:durableId="830679291">
    <w:abstractNumId w:val="16"/>
  </w:num>
  <w:num w:numId="15" w16cid:durableId="1344933695">
    <w:abstractNumId w:val="10"/>
  </w:num>
  <w:num w:numId="16" w16cid:durableId="494498248">
    <w:abstractNumId w:val="19"/>
  </w:num>
  <w:num w:numId="17" w16cid:durableId="1233004240">
    <w:abstractNumId w:val="6"/>
  </w:num>
  <w:num w:numId="18" w16cid:durableId="1803814587">
    <w:abstractNumId w:val="17"/>
  </w:num>
  <w:num w:numId="19" w16cid:durableId="122358482">
    <w:abstractNumId w:val="34"/>
  </w:num>
  <w:num w:numId="20" w16cid:durableId="199631185">
    <w:abstractNumId w:val="8"/>
  </w:num>
  <w:num w:numId="21" w16cid:durableId="1748720859">
    <w:abstractNumId w:val="30"/>
  </w:num>
  <w:num w:numId="22" w16cid:durableId="119807435">
    <w:abstractNumId w:val="7"/>
  </w:num>
  <w:num w:numId="23" w16cid:durableId="792016125">
    <w:abstractNumId w:val="33"/>
  </w:num>
  <w:num w:numId="24" w16cid:durableId="630090345">
    <w:abstractNumId w:val="4"/>
  </w:num>
  <w:num w:numId="25" w16cid:durableId="1157306654">
    <w:abstractNumId w:val="20"/>
  </w:num>
  <w:num w:numId="26" w16cid:durableId="370501857">
    <w:abstractNumId w:val="24"/>
  </w:num>
  <w:num w:numId="27" w16cid:durableId="245922306">
    <w:abstractNumId w:val="27"/>
  </w:num>
  <w:num w:numId="28" w16cid:durableId="1750419182">
    <w:abstractNumId w:val="26"/>
  </w:num>
  <w:num w:numId="29" w16cid:durableId="1957178546">
    <w:abstractNumId w:val="23"/>
  </w:num>
  <w:num w:numId="30" w16cid:durableId="801923020">
    <w:abstractNumId w:val="28"/>
  </w:num>
  <w:num w:numId="31" w16cid:durableId="203828748">
    <w:abstractNumId w:val="14"/>
  </w:num>
  <w:num w:numId="32" w16cid:durableId="135683637">
    <w:abstractNumId w:val="25"/>
  </w:num>
  <w:num w:numId="33" w16cid:durableId="1180117237">
    <w:abstractNumId w:val="32"/>
  </w:num>
  <w:num w:numId="34" w16cid:durableId="350304881">
    <w:abstractNumId w:val="12"/>
  </w:num>
  <w:num w:numId="35" w16cid:durableId="1277830233">
    <w:abstractNumId w:val="13"/>
  </w:num>
  <w:num w:numId="36" w16cid:durableId="539364628">
    <w:abstractNumId w:val="29"/>
  </w:num>
  <w:num w:numId="37" w16cid:durableId="13569252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24C2"/>
    <w:rsid w:val="00050500"/>
    <w:rsid w:val="0005691C"/>
    <w:rsid w:val="00056ECB"/>
    <w:rsid w:val="00056ED5"/>
    <w:rsid w:val="000655CC"/>
    <w:rsid w:val="000700AE"/>
    <w:rsid w:val="00076106"/>
    <w:rsid w:val="00083E56"/>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6532"/>
    <w:rsid w:val="00250F24"/>
    <w:rsid w:val="00251EB2"/>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0ED7"/>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30C5"/>
    <w:rsid w:val="004F4518"/>
    <w:rsid w:val="004F4C62"/>
    <w:rsid w:val="00501433"/>
    <w:rsid w:val="00511CC4"/>
    <w:rsid w:val="00531E60"/>
    <w:rsid w:val="00532A98"/>
    <w:rsid w:val="00536A5A"/>
    <w:rsid w:val="00541D07"/>
    <w:rsid w:val="00544BAB"/>
    <w:rsid w:val="00545F31"/>
    <w:rsid w:val="005578FA"/>
    <w:rsid w:val="00565129"/>
    <w:rsid w:val="00565CD0"/>
    <w:rsid w:val="00567820"/>
    <w:rsid w:val="005770AD"/>
    <w:rsid w:val="00581414"/>
    <w:rsid w:val="00582490"/>
    <w:rsid w:val="005826FA"/>
    <w:rsid w:val="0059236F"/>
    <w:rsid w:val="00597E28"/>
    <w:rsid w:val="005A2E3B"/>
    <w:rsid w:val="005A54ED"/>
    <w:rsid w:val="005A5D5B"/>
    <w:rsid w:val="005A6081"/>
    <w:rsid w:val="005A627D"/>
    <w:rsid w:val="005C0045"/>
    <w:rsid w:val="005C084E"/>
    <w:rsid w:val="005C4606"/>
    <w:rsid w:val="005D0B0C"/>
    <w:rsid w:val="005E02B3"/>
    <w:rsid w:val="005E1E24"/>
    <w:rsid w:val="00604509"/>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4281"/>
    <w:rsid w:val="006926E7"/>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6E6D"/>
    <w:rsid w:val="00737215"/>
    <w:rsid w:val="00754905"/>
    <w:rsid w:val="00760038"/>
    <w:rsid w:val="00762EE0"/>
    <w:rsid w:val="00765C41"/>
    <w:rsid w:val="00771100"/>
    <w:rsid w:val="007759DD"/>
    <w:rsid w:val="0078609F"/>
    <w:rsid w:val="007917BA"/>
    <w:rsid w:val="00792ACF"/>
    <w:rsid w:val="007A5C6F"/>
    <w:rsid w:val="007D4241"/>
    <w:rsid w:val="007D4317"/>
    <w:rsid w:val="007D4EA3"/>
    <w:rsid w:val="007F1CFF"/>
    <w:rsid w:val="007F5917"/>
    <w:rsid w:val="007F5DD5"/>
    <w:rsid w:val="00821A1B"/>
    <w:rsid w:val="00822F65"/>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5017"/>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B8F"/>
    <w:rsid w:val="00A92E07"/>
    <w:rsid w:val="00AA0B3A"/>
    <w:rsid w:val="00AA6EB4"/>
    <w:rsid w:val="00AA767D"/>
    <w:rsid w:val="00AB0CC9"/>
    <w:rsid w:val="00AC3FF6"/>
    <w:rsid w:val="00AD25D5"/>
    <w:rsid w:val="00AD73EC"/>
    <w:rsid w:val="00AE30F9"/>
    <w:rsid w:val="00AE5BC7"/>
    <w:rsid w:val="00AF5AAF"/>
    <w:rsid w:val="00B046D8"/>
    <w:rsid w:val="00B13F4C"/>
    <w:rsid w:val="00B16219"/>
    <w:rsid w:val="00B16C59"/>
    <w:rsid w:val="00B17C5D"/>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5886"/>
    <w:rsid w:val="00B86453"/>
    <w:rsid w:val="00B90054"/>
    <w:rsid w:val="00B92C14"/>
    <w:rsid w:val="00BA0066"/>
    <w:rsid w:val="00BA3551"/>
    <w:rsid w:val="00BB69DB"/>
    <w:rsid w:val="00BC322E"/>
    <w:rsid w:val="00BC44CD"/>
    <w:rsid w:val="00BC48A6"/>
    <w:rsid w:val="00BE7978"/>
    <w:rsid w:val="00BF5EBE"/>
    <w:rsid w:val="00BF6F01"/>
    <w:rsid w:val="00C0025E"/>
    <w:rsid w:val="00C07DDB"/>
    <w:rsid w:val="00C4115D"/>
    <w:rsid w:val="00C43BDD"/>
    <w:rsid w:val="00C47778"/>
    <w:rsid w:val="00C5011E"/>
    <w:rsid w:val="00C50EE5"/>
    <w:rsid w:val="00C5240A"/>
    <w:rsid w:val="00C5398F"/>
    <w:rsid w:val="00C556F5"/>
    <w:rsid w:val="00C70E19"/>
    <w:rsid w:val="00C7223E"/>
    <w:rsid w:val="00C72574"/>
    <w:rsid w:val="00C7430C"/>
    <w:rsid w:val="00C85DA1"/>
    <w:rsid w:val="00C9071C"/>
    <w:rsid w:val="00C908FF"/>
    <w:rsid w:val="00C97BD3"/>
    <w:rsid w:val="00CA110A"/>
    <w:rsid w:val="00CA39EF"/>
    <w:rsid w:val="00CA521F"/>
    <w:rsid w:val="00CB0493"/>
    <w:rsid w:val="00CB0F9B"/>
    <w:rsid w:val="00CB17FF"/>
    <w:rsid w:val="00CB1ED7"/>
    <w:rsid w:val="00CC167C"/>
    <w:rsid w:val="00CC52D9"/>
    <w:rsid w:val="00CD6647"/>
    <w:rsid w:val="00CE4B73"/>
    <w:rsid w:val="00CF70BB"/>
    <w:rsid w:val="00D074DB"/>
    <w:rsid w:val="00D139CF"/>
    <w:rsid w:val="00D176FD"/>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61E4"/>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1361E47"/>
    <w:rsid w:val="17DA2E37"/>
    <w:rsid w:val="2218A7DB"/>
    <w:rsid w:val="2C37F2C1"/>
    <w:rsid w:val="3A0F50C0"/>
    <w:rsid w:val="404045CB"/>
    <w:rsid w:val="40967648"/>
    <w:rsid w:val="4AD8EC54"/>
    <w:rsid w:val="53F152EE"/>
    <w:rsid w:val="54A8171B"/>
    <w:rsid w:val="5E3E54D4"/>
    <w:rsid w:val="5F6DCA27"/>
    <w:rsid w:val="62A50FB4"/>
    <w:rsid w:val="647B2B65"/>
    <w:rsid w:val="66D4F210"/>
    <w:rsid w:val="686E5BDD"/>
    <w:rsid w:val="6B2CF8ED"/>
    <w:rsid w:val="6F1DCF1F"/>
    <w:rsid w:val="7B5F178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A03D157-C4D4-45B1-8BBF-9BB9757C6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pubmed.ncbi.nlm.nih.gov/35708575/" TargetMode="External" Id="rId13" /><Relationship Type="http://schemas.openxmlformats.org/officeDocument/2006/relationships/hyperlink" Target="https://pubmed.ncbi.nlm.nih.gov/?term=Haines+A&amp;cauthor_id=35708575" TargetMode="External" Id="rId18" /><Relationship Type="http://schemas.openxmlformats.org/officeDocument/2006/relationships/hyperlink" Target="https://pmc.ncbi.nlm.nih.gov/articles/PMC6137504/" TargetMode="External" Id="rId26" /><Relationship Type="http://schemas.openxmlformats.org/officeDocument/2006/relationships/hyperlink" Target="https://pubmed.ncbi.nlm.nih.gov/35708575/" TargetMode="External" Id="rId21" /><Relationship Type="http://schemas.openxmlformats.org/officeDocument/2006/relationships/theme" Target="theme/theme1.xml" Id="rId34" /><Relationship Type="http://schemas.openxmlformats.org/officeDocument/2006/relationships/styles" Target="styles.xml" Id="rId7" /><Relationship Type="http://schemas.openxmlformats.org/officeDocument/2006/relationships/hyperlink" Target="https://pubmed.ncbi.nlm.nih.gov/?term=Ali+M&amp;cauthor_id=35708575" TargetMode="External" Id="rId12" /><Relationship Type="http://schemas.openxmlformats.org/officeDocument/2006/relationships/hyperlink" Target="https://pubmed.ncbi.nlm.nih.gov/35708575/" TargetMode="External" Id="rId17" /><Relationship Type="http://schemas.openxmlformats.org/officeDocument/2006/relationships/hyperlink" Target="https://pubmed.ncbi.nlm.nih.gov/25385665/" TargetMode="External" Id="rId25" /><Relationship Type="http://schemas.openxmlformats.org/officeDocument/2006/relationships/fontTable" Target="fontTable.xml" Id="rId33" /><Relationship Type="http://schemas.openxmlformats.org/officeDocument/2006/relationships/hyperlink" Target="https://pubmed.ncbi.nlm.nih.gov/?term=Munger+K&amp;cauthor_id=35708575" TargetMode="External" Id="rId16" /><Relationship Type="http://schemas.openxmlformats.org/officeDocument/2006/relationships/hyperlink" Target="https://pubmed.ncbi.nlm.nih.gov/?term=Rezac+L&amp;cauthor_id=35708575" TargetMode="External" Id="rId20" /><Relationship Type="http://schemas.openxmlformats.org/officeDocument/2006/relationships/footer" Target="foot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pubmed.ncbi.nlm.nih.gov/16280947/" TargetMode="External" Id="rId24" /><Relationship Type="http://schemas.openxmlformats.org/officeDocument/2006/relationships/footer" Target="footer3.xml" Id="rId32" /><Relationship Type="http://schemas.openxmlformats.org/officeDocument/2006/relationships/hyperlink" Target="https://pubmed.ncbi.nlm.nih.gov/35708575/" TargetMode="External" Id="rId15" /><Relationship Type="http://schemas.openxmlformats.org/officeDocument/2006/relationships/hyperlink" Target="http://www.fass.se" TargetMode="External" Id="rId23" /><Relationship Type="http://schemas.openxmlformats.org/officeDocument/2006/relationships/header" Target="header1.xml" Id="rId28" /><Relationship Type="http://schemas.openxmlformats.org/officeDocument/2006/relationships/footnotes" Target="footnotes.xml" Id="rId10" /><Relationship Type="http://schemas.openxmlformats.org/officeDocument/2006/relationships/hyperlink" Target="https://pubmed.ncbi.nlm.nih.gov/35708575/" TargetMode="External" Id="rId19" /><Relationship Type="http://schemas.openxmlformats.org/officeDocument/2006/relationships/header" Target="header2.xml" Id="rId31" /><Relationship Type="http://schemas.openxmlformats.org/officeDocument/2006/relationships/webSettings" Target="webSettings.xml" Id="rId9" /><Relationship Type="http://schemas.openxmlformats.org/officeDocument/2006/relationships/hyperlink" Target="https://pubmed.ncbi.nlm.nih.gov/35708575/" TargetMode="External" Id="rId14" /><Relationship Type="http://schemas.openxmlformats.org/officeDocument/2006/relationships/hyperlink" Target="https://pubmed.ncbi.nlm.nih.gov/?term=Yoon+E&amp;cauthor_id=35708575" TargetMode="External" Id="rId22" /><Relationship Type="http://schemas.openxmlformats.org/officeDocument/2006/relationships/hyperlink" Target="https://www.sedationsystems.com/wp-content/uploads/No.3ZIERSafety_of_High_Concentration_Nitrous_Oxide_by.11.pdf" TargetMode="External" Id="rId27" /><Relationship Type="http://schemas.openxmlformats.org/officeDocument/2006/relationships/footer" Target="footer2.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7</Pages>
  <Words>1096</Words>
  <Characters>9949</Characters>
  <Application>Microsoft Office Word</Application>
  <DocSecurity>0</DocSecurity>
  <Lines>82</Lines>
  <Paragraphs>22</Paragraphs>
  <ScaleCrop>false</ScaleCrop>
  <Manager/>
  <Company/>
  <LinksUpToDate>false</LinksUpToDate>
  <CharactersWithSpaces>11023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Lustgassedering på barnkliniken</dc:title>
  <dc:subject/>
  <dc:creator>patrik.jens.johansson@vgregion.se</dc:creator>
  <keywords/>
  <lastModifiedBy>Lena Tyllman</lastModifiedBy>
  <revision>14</revision>
  <lastPrinted>2016-03-31T10:56:00.0000000Z</lastPrinted>
  <dcterms:created xsi:type="dcterms:W3CDTF">2022-05-16T03:56:00.0000000Z</dcterms:created>
  <dcterms:modified xsi:type="dcterms:W3CDTF">2026-06-02T13:18:00.0000000Z</dcterms:modified>
</coreProperties>
</file>