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FB3B2D" w14:textId="77777777" w:rsidR="00CB0F9B" w:rsidRDefault="00CB0F9B" w:rsidP="00CB0F9B">
      <w:pPr>
        <w:pStyle w:val="Heading1"/>
      </w:pPr>
      <w:bookmarkStart w:id="0" w:name="_Toc321146591"/>
    </w:p>
    <w:p w14:paraId="7EE02A9D" w14:textId="77777777" w:rsidR="00CB0F9B" w:rsidRDefault="00CB0F9B" w:rsidP="00CB0F9B">
      <w:pPr>
        <w:pStyle w:val="Heading1"/>
      </w:pPr>
    </w:p>
    <w:p w14:paraId="56E95503" w14:textId="77777777" w:rsidR="00CB0F9B" w:rsidRDefault="00CB0F9B" w:rsidP="00CB0F9B">
      <w:pPr>
        <w:pStyle w:val="Heading1"/>
      </w:pPr>
    </w:p>
    <w:p w14:paraId="5527CAC9" w14:textId="77777777" w:rsidR="00CB0F9B" w:rsidRDefault="00CB0F9B" w:rsidP="00CB0F9B">
      <w:pPr>
        <w:pStyle w:val="Heading1"/>
      </w:pPr>
    </w:p>
    <w:p w14:paraId="3F71955D" w14:textId="55ECCFBC" w:rsidR="00CB0F9B" w:rsidRDefault="00CB0F9B" w:rsidP="00CB0F9B">
      <w:pPr>
        <w:pStyle w:val="Heading1"/>
      </w:pPr>
      <w:r>
        <w:t>Lustgas</w:t>
      </w:r>
      <w:r w:rsidR="00246532">
        <w:t>-</w:t>
      </w:r>
      <w:r>
        <w:t>sedering på barnmottagningen NÄL och Uddevalla.</w:t>
      </w:r>
    </w:p>
    <w:bookmarkEnd w:id="0"/>
    <w:p w14:paraId="037BF15F" w14:textId="77777777" w:rsidR="00CB0F9B" w:rsidRDefault="00CB0F9B" w:rsidP="00CB0F9B">
      <w:pPr>
        <w:pStyle w:val="Heading2"/>
      </w:pPr>
      <w:r>
        <w:t>Syfte</w:t>
      </w:r>
    </w:p>
    <w:p w14:paraId="44E78228" w14:textId="77777777" w:rsidR="00CB0F9B" w:rsidRPr="0017508E" w:rsidRDefault="00CB0F9B" w:rsidP="00CB0F9B">
      <w:r>
        <w:rPr>
          <w:sz w:val="28"/>
          <w:szCs w:val="28"/>
        </w:rPr>
        <w:t>S</w:t>
      </w:r>
      <w:r w:rsidRPr="5349722F">
        <w:rPr>
          <w:sz w:val="28"/>
          <w:szCs w:val="28"/>
        </w:rPr>
        <w:t>märtlindring vid procedurrelaterad smärta</w:t>
      </w:r>
    </w:p>
    <w:p w14:paraId="00791EAA" w14:textId="77777777" w:rsidR="00CB0F9B" w:rsidRDefault="00CB0F9B" w:rsidP="00CB0F9B">
      <w:pPr>
        <w:pStyle w:val="Heading2"/>
      </w:pPr>
      <w:bookmarkStart w:id="1" w:name="_Toc72840807"/>
      <w:r>
        <w:t>Förändringar sedan föregående version</w:t>
      </w:r>
    </w:p>
    <w:p w14:paraId="419A02F9" w14:textId="77777777" w:rsidR="00CB0F9B" w:rsidRPr="007A334E" w:rsidRDefault="00CB0F9B" w:rsidP="00CB0F9B">
      <w:r>
        <w:t>Utförandet kan ske av 2 sjuksköterskor. Tydliggörande av läkarordination. Upptrappning av lustgas behövs ej vilket förkortar proceduren.</w:t>
      </w:r>
    </w:p>
    <w:p w14:paraId="0702A651" w14:textId="77777777" w:rsidR="00CB0F9B" w:rsidRDefault="00CB0F9B" w:rsidP="00CB0F9B">
      <w:pPr>
        <w:pStyle w:val="Heading2"/>
      </w:pPr>
      <w:r>
        <w:t>Bakgrund</w:t>
      </w:r>
      <w:bookmarkEnd w:id="1"/>
    </w:p>
    <w:p w14:paraId="24153C2D" w14:textId="77777777" w:rsidR="00CB0F9B" w:rsidRPr="009A07DC" w:rsidRDefault="00CB0F9B" w:rsidP="00CB0F9B">
      <w:r>
        <w:rPr>
          <w:sz w:val="28"/>
          <w:szCs w:val="28"/>
        </w:rPr>
        <w:t>L</w:t>
      </w:r>
      <w:r w:rsidRPr="5349722F">
        <w:rPr>
          <w:sz w:val="28"/>
          <w:szCs w:val="28"/>
        </w:rPr>
        <w:t>ustgas-sedering har effekt vid mild till måttlig smärta.</w:t>
      </w:r>
      <w:r w:rsidRPr="00A77B0A">
        <w:rPr>
          <w:sz w:val="28"/>
          <w:szCs w:val="28"/>
        </w:rPr>
        <w:t xml:space="preserve"> </w:t>
      </w:r>
      <w:r w:rsidRPr="5349722F">
        <w:rPr>
          <w:sz w:val="28"/>
          <w:szCs w:val="28"/>
        </w:rPr>
        <w:t>Behandling med 50% lustgas och 50% syrgas har effekt vid kortare behandlingar med mild till måttlig smärta</w:t>
      </w:r>
      <w:r w:rsidRPr="00211756">
        <w:br/>
      </w:r>
    </w:p>
    <w:p w14:paraId="5DB24BFC" w14:textId="77777777" w:rsidR="00CB0F9B" w:rsidRDefault="00CB0F9B" w:rsidP="00CB0F9B">
      <w:pPr>
        <w:pStyle w:val="Heading2"/>
      </w:pPr>
      <w:r>
        <w:t>Arbetsbeskrivning</w:t>
      </w:r>
    </w:p>
    <w:p w14:paraId="1C19E0E2" w14:textId="77777777" w:rsidR="00CB0F9B" w:rsidRPr="00A77B0A" w:rsidRDefault="00CB0F9B" w:rsidP="00CB0F9B">
      <w:pPr>
        <w:rPr>
          <w:sz w:val="28"/>
          <w:szCs w:val="28"/>
        </w:rPr>
      </w:pPr>
      <w:r w:rsidRPr="00A77B0A">
        <w:rPr>
          <w:sz w:val="28"/>
          <w:szCs w:val="28"/>
        </w:rPr>
        <w:t xml:space="preserve">Handhavande, indikationer, kontraindikationer </w:t>
      </w:r>
      <w:r>
        <w:rPr>
          <w:sz w:val="28"/>
          <w:szCs w:val="28"/>
        </w:rPr>
        <w:t>samt utförande av lustgas-sedering på barnkliniken NÄL och Uddevalla.</w:t>
      </w:r>
    </w:p>
    <w:p w14:paraId="27D50BE1" w14:textId="6ED41457" w:rsidR="00CB0F9B" w:rsidRPr="00CD036A" w:rsidRDefault="00CB0F9B" w:rsidP="00CB0F9B">
      <w:pPr>
        <w:rPr>
          <w:sz w:val="28"/>
          <w:szCs w:val="28"/>
        </w:rPr>
      </w:pPr>
      <w:r w:rsidRPr="5349722F">
        <w:rPr>
          <w:b/>
          <w:bCs/>
          <w:sz w:val="32"/>
          <w:szCs w:val="32"/>
        </w:rPr>
        <w:t>Lustgas</w:t>
      </w:r>
      <w:r w:rsidR="000424C2">
        <w:rPr>
          <w:b/>
          <w:bCs/>
          <w:sz w:val="32"/>
          <w:szCs w:val="32"/>
        </w:rPr>
        <w:t>-</w:t>
      </w:r>
      <w:r w:rsidRPr="5349722F">
        <w:rPr>
          <w:b/>
          <w:bCs/>
          <w:sz w:val="32"/>
          <w:szCs w:val="32"/>
        </w:rPr>
        <w:t>sedering vid procedursmärta</w:t>
      </w:r>
      <w:r w:rsidRPr="00211756">
        <w:br/>
      </w:r>
    </w:p>
    <w:p w14:paraId="33357F0C" w14:textId="77777777" w:rsidR="00CB0F9B" w:rsidRPr="00CD036A" w:rsidRDefault="00CB0F9B" w:rsidP="00CB0F9B">
      <w:pPr>
        <w:rPr>
          <w:b/>
          <w:bCs/>
          <w:sz w:val="28"/>
          <w:szCs w:val="28"/>
        </w:rPr>
      </w:pPr>
      <w:r w:rsidRPr="5349722F">
        <w:rPr>
          <w:b/>
          <w:bCs/>
          <w:sz w:val="28"/>
          <w:szCs w:val="28"/>
        </w:rPr>
        <w:t>Indikationer</w:t>
      </w:r>
    </w:p>
    <w:p w14:paraId="2657ADB4" w14:textId="77777777" w:rsidR="00CB0F9B" w:rsidRPr="00CD036A" w:rsidRDefault="00CB0F9B" w:rsidP="00CB0F9B">
      <w:pPr>
        <w:rPr>
          <w:sz w:val="28"/>
          <w:szCs w:val="28"/>
        </w:rPr>
      </w:pPr>
      <w:r w:rsidRPr="5349722F">
        <w:rPr>
          <w:sz w:val="28"/>
          <w:szCs w:val="28"/>
        </w:rPr>
        <w:t>•Lumbalpunktion</w:t>
      </w:r>
    </w:p>
    <w:p w14:paraId="0CAF8AAA" w14:textId="77777777" w:rsidR="00CB0F9B" w:rsidRPr="00CD036A" w:rsidRDefault="00CB0F9B" w:rsidP="00CB0F9B">
      <w:pPr>
        <w:rPr>
          <w:sz w:val="28"/>
          <w:szCs w:val="28"/>
        </w:rPr>
      </w:pPr>
      <w:r w:rsidRPr="5349722F">
        <w:rPr>
          <w:sz w:val="28"/>
          <w:szCs w:val="28"/>
        </w:rPr>
        <w:t>•Ledinjektion</w:t>
      </w:r>
    </w:p>
    <w:p w14:paraId="45675F0B" w14:textId="77777777" w:rsidR="00CB0F9B" w:rsidRPr="00CD036A" w:rsidRDefault="00CB0F9B" w:rsidP="00CB0F9B">
      <w:pPr>
        <w:rPr>
          <w:sz w:val="28"/>
          <w:szCs w:val="28"/>
        </w:rPr>
      </w:pPr>
      <w:r w:rsidRPr="5349722F">
        <w:rPr>
          <w:sz w:val="28"/>
          <w:szCs w:val="28"/>
        </w:rPr>
        <w:t>• Provtagning</w:t>
      </w:r>
      <w:r w:rsidRPr="00211756">
        <w:br/>
      </w:r>
      <w:r w:rsidRPr="5349722F">
        <w:rPr>
          <w:sz w:val="28"/>
          <w:szCs w:val="28"/>
        </w:rPr>
        <w:t>• Intramuskulära injektion</w:t>
      </w:r>
      <w:r w:rsidRPr="00211756">
        <w:br/>
      </w:r>
      <w:r w:rsidRPr="5349722F">
        <w:rPr>
          <w:sz w:val="28"/>
          <w:szCs w:val="28"/>
        </w:rPr>
        <w:t>• Sårrevision och stiftborttagning</w:t>
      </w:r>
    </w:p>
    <w:p w14:paraId="29B6072F" w14:textId="77777777" w:rsidR="00CB0F9B" w:rsidRPr="00CD036A" w:rsidRDefault="00CB0F9B" w:rsidP="00CB0F9B">
      <w:pPr>
        <w:rPr>
          <w:b/>
          <w:bCs/>
          <w:sz w:val="28"/>
          <w:szCs w:val="28"/>
        </w:rPr>
      </w:pPr>
      <w:r w:rsidRPr="5349722F">
        <w:rPr>
          <w:b/>
          <w:bCs/>
          <w:sz w:val="28"/>
          <w:szCs w:val="28"/>
        </w:rPr>
        <w:t>Kontra indikationer</w:t>
      </w:r>
    </w:p>
    <w:p w14:paraId="473E55EA" w14:textId="77777777" w:rsidR="00CB0F9B" w:rsidRPr="001F39C8" w:rsidRDefault="00CB0F9B" w:rsidP="00CB0F9B">
      <w:pPr>
        <w:rPr>
          <w:sz w:val="28"/>
          <w:szCs w:val="28"/>
        </w:rPr>
      </w:pPr>
      <w:r w:rsidRPr="5349722F">
        <w:rPr>
          <w:b/>
          <w:bCs/>
          <w:sz w:val="28"/>
          <w:szCs w:val="28"/>
        </w:rPr>
        <w:t xml:space="preserve">• </w:t>
      </w:r>
      <w:r w:rsidRPr="5349722F">
        <w:rPr>
          <w:sz w:val="28"/>
          <w:szCs w:val="28"/>
        </w:rPr>
        <w:t>Aktuell luftvägsinfektion, astma eller pseudokrupp.</w:t>
      </w:r>
      <w:r w:rsidRPr="00211756">
        <w:br/>
      </w:r>
      <w:r w:rsidRPr="5349722F">
        <w:rPr>
          <w:b/>
          <w:bCs/>
          <w:sz w:val="28"/>
          <w:szCs w:val="28"/>
        </w:rPr>
        <w:t xml:space="preserve">• </w:t>
      </w:r>
      <w:r w:rsidRPr="5349722F">
        <w:rPr>
          <w:sz w:val="28"/>
          <w:szCs w:val="28"/>
        </w:rPr>
        <w:t>Kikhosta senaste 100 dagarna eller annan luftvägsinfektion med kvarstående symtom.</w:t>
      </w:r>
    </w:p>
    <w:p w14:paraId="3D72C28E" w14:textId="77777777" w:rsidR="00CB0F9B" w:rsidRPr="00CD036A" w:rsidRDefault="00CB0F9B" w:rsidP="00CB0F9B">
      <w:pPr>
        <w:rPr>
          <w:sz w:val="28"/>
          <w:szCs w:val="28"/>
        </w:rPr>
      </w:pPr>
      <w:r w:rsidRPr="5349722F">
        <w:rPr>
          <w:sz w:val="28"/>
          <w:szCs w:val="28"/>
        </w:rPr>
        <w:t>• B 12 eller folsyrabrist</w:t>
      </w:r>
    </w:p>
    <w:p w14:paraId="769EA58A" w14:textId="77777777" w:rsidR="00CB0F9B" w:rsidRPr="00CD036A" w:rsidRDefault="00CB0F9B" w:rsidP="00CB0F9B">
      <w:pPr>
        <w:rPr>
          <w:sz w:val="28"/>
          <w:szCs w:val="28"/>
        </w:rPr>
      </w:pPr>
      <w:r w:rsidRPr="5349722F">
        <w:rPr>
          <w:sz w:val="28"/>
          <w:szCs w:val="28"/>
        </w:rPr>
        <w:t>• CNS-påverkan</w:t>
      </w:r>
      <w:r w:rsidRPr="00211756">
        <w:br/>
      </w:r>
      <w:r w:rsidRPr="5349722F">
        <w:rPr>
          <w:sz w:val="28"/>
          <w:szCs w:val="28"/>
        </w:rPr>
        <w:t>• Gasfyllda hålrum så som vid pneumothorax, ileus, intrakraniellt- eller intraocculärt</w:t>
      </w:r>
      <w:r>
        <w:rPr>
          <w:sz w:val="28"/>
          <w:szCs w:val="28"/>
        </w:rPr>
        <w:t xml:space="preserve"> </w:t>
      </w:r>
      <w:r w:rsidRPr="5349722F">
        <w:rPr>
          <w:sz w:val="28"/>
          <w:szCs w:val="28"/>
        </w:rPr>
        <w:t>luftrum (efter skada eller operation) eller subkutant emfysem.</w:t>
      </w:r>
    </w:p>
    <w:p w14:paraId="3F4184D0" w14:textId="354A6F36" w:rsidR="00CB0F9B" w:rsidRDefault="00CB0F9B" w:rsidP="00CB0F9B">
      <w:pPr>
        <w:rPr>
          <w:sz w:val="28"/>
          <w:szCs w:val="28"/>
        </w:rPr>
      </w:pPr>
      <w:r w:rsidRPr="5349722F">
        <w:rPr>
          <w:sz w:val="28"/>
          <w:szCs w:val="28"/>
        </w:rPr>
        <w:t>• Methotrexat: lustgas kan ges innan start av Methotrexat behandling. Om behandling av Methotrexat är påbörjad ska Methotrexat sjunkit till en låg nivå (0,2ug/L). Om Mehtotrexat har givits intratekalt vänta minst 1 vecka innan lustgas kan administreras.</w:t>
      </w:r>
    </w:p>
    <w:p w14:paraId="4F90E5C5" w14:textId="77777777" w:rsidR="00CB0F9B" w:rsidRDefault="00CB0F9B" w:rsidP="00CB0F9B">
      <w:pPr>
        <w:rPr>
          <w:sz w:val="28"/>
          <w:szCs w:val="28"/>
        </w:rPr>
      </w:pPr>
      <w:r>
        <w:rPr>
          <w:sz w:val="28"/>
          <w:szCs w:val="28"/>
        </w:rPr>
        <w:t>•</w:t>
      </w:r>
      <w:r w:rsidRPr="00F87272">
        <w:rPr>
          <w:sz w:val="28"/>
          <w:szCs w:val="28"/>
        </w:rPr>
        <w:t xml:space="preserve"> </w:t>
      </w:r>
      <w:r w:rsidRPr="5349722F">
        <w:rPr>
          <w:sz w:val="28"/>
          <w:szCs w:val="28"/>
        </w:rPr>
        <w:t>Vid oklarheter kontakta narkoskliniken för diskussion innan ingreppet</w:t>
      </w:r>
    </w:p>
    <w:p w14:paraId="04CB97FA" w14:textId="77777777" w:rsidR="00CB0F9B" w:rsidRPr="00780E9E" w:rsidRDefault="00CB0F9B" w:rsidP="00CB0F9B">
      <w:pPr>
        <w:rPr>
          <w:sz w:val="28"/>
          <w:szCs w:val="28"/>
        </w:rPr>
      </w:pPr>
    </w:p>
    <w:p w14:paraId="11920A65" w14:textId="77777777" w:rsidR="00CB0F9B" w:rsidRPr="00FA0FFD" w:rsidRDefault="00CB0F9B" w:rsidP="00CB0F9B">
      <w:pPr>
        <w:rPr>
          <w:sz w:val="28"/>
          <w:szCs w:val="28"/>
        </w:rPr>
      </w:pPr>
      <w:r w:rsidRPr="00211756">
        <w:br/>
      </w:r>
      <w:r w:rsidRPr="5349722F">
        <w:rPr>
          <w:b/>
          <w:bCs/>
          <w:sz w:val="28"/>
          <w:szCs w:val="28"/>
        </w:rPr>
        <w:t xml:space="preserve">Försiktighet: </w:t>
      </w:r>
      <w:r w:rsidRPr="00211756">
        <w:br/>
      </w:r>
      <w:r w:rsidRPr="5349722F">
        <w:rPr>
          <w:b/>
          <w:bCs/>
          <w:sz w:val="28"/>
          <w:szCs w:val="28"/>
        </w:rPr>
        <w:t xml:space="preserve">• </w:t>
      </w:r>
      <w:r w:rsidRPr="5349722F">
        <w:rPr>
          <w:sz w:val="28"/>
          <w:szCs w:val="28"/>
        </w:rPr>
        <w:t xml:space="preserve">B12-brist och </w:t>
      </w:r>
    </w:p>
    <w:p w14:paraId="2AA57D7D" w14:textId="77777777" w:rsidR="00CB0F9B" w:rsidRPr="00CD036A" w:rsidRDefault="00CB0F9B" w:rsidP="00CB0F9B">
      <w:pPr>
        <w:rPr>
          <w:sz w:val="28"/>
          <w:szCs w:val="28"/>
        </w:rPr>
      </w:pPr>
      <w:r w:rsidRPr="5349722F">
        <w:rPr>
          <w:sz w:val="28"/>
          <w:szCs w:val="28"/>
        </w:rPr>
        <w:t>• Pågående otit eller sinuit</w:t>
      </w:r>
    </w:p>
    <w:p w14:paraId="29CBF21D" w14:textId="77777777" w:rsidR="00CB0F9B" w:rsidRDefault="00CB0F9B" w:rsidP="00CB0F9B">
      <w:pPr>
        <w:rPr>
          <w:sz w:val="28"/>
          <w:szCs w:val="28"/>
        </w:rPr>
      </w:pPr>
      <w:r w:rsidRPr="5349722F">
        <w:rPr>
          <w:sz w:val="28"/>
          <w:szCs w:val="28"/>
        </w:rPr>
        <w:t>• Hjärt- och lungsjukdomar.</w:t>
      </w:r>
    </w:p>
    <w:p w14:paraId="101403E0" w14:textId="6DEF6B3B" w:rsidR="00CB0F9B" w:rsidRPr="00CD036A" w:rsidRDefault="00CB0F9B" w:rsidP="00CB0F9B">
      <w:pPr>
        <w:rPr>
          <w:sz w:val="28"/>
          <w:szCs w:val="28"/>
        </w:rPr>
      </w:pPr>
      <w:r w:rsidRPr="5349722F">
        <w:rPr>
          <w:sz w:val="28"/>
          <w:szCs w:val="28"/>
        </w:rPr>
        <w:t>• Barn &lt;5 år</w:t>
      </w:r>
      <w:r w:rsidRPr="00211756">
        <w:br/>
      </w:r>
      <w:r w:rsidRPr="5349722F">
        <w:rPr>
          <w:sz w:val="28"/>
          <w:szCs w:val="28"/>
        </w:rPr>
        <w:t>• Samtidig behandling med opioider eller sederande läkemedel</w:t>
      </w:r>
      <w:r>
        <w:rPr>
          <w:sz w:val="28"/>
          <w:szCs w:val="28"/>
        </w:rPr>
        <w:t xml:space="preserve"> </w:t>
      </w:r>
      <w:r w:rsidRPr="5349722F">
        <w:rPr>
          <w:sz w:val="28"/>
          <w:szCs w:val="28"/>
        </w:rPr>
        <w:t xml:space="preserve">såsom bensodiazepiner                                                              </w:t>
      </w:r>
    </w:p>
    <w:p w14:paraId="6AE56AD6" w14:textId="77777777" w:rsidR="00CB0F9B" w:rsidRDefault="00CB0F9B" w:rsidP="00CB0F9B">
      <w:pPr>
        <w:rPr>
          <w:sz w:val="28"/>
          <w:szCs w:val="28"/>
        </w:rPr>
      </w:pPr>
      <w:r w:rsidRPr="5349722F">
        <w:rPr>
          <w:sz w:val="28"/>
          <w:szCs w:val="28"/>
        </w:rPr>
        <w:t>• Språksvårigheter</w:t>
      </w:r>
    </w:p>
    <w:p w14:paraId="7E407200" w14:textId="77777777" w:rsidR="00CB0F9B" w:rsidRDefault="00CB0F9B" w:rsidP="00CB0F9B">
      <w:pPr>
        <w:rPr>
          <w:sz w:val="28"/>
          <w:szCs w:val="28"/>
        </w:rPr>
      </w:pPr>
      <w:r>
        <w:rPr>
          <w:sz w:val="28"/>
          <w:szCs w:val="28"/>
        </w:rPr>
        <w:t xml:space="preserve">• </w:t>
      </w:r>
      <w:r w:rsidRPr="5349722F">
        <w:rPr>
          <w:sz w:val="28"/>
          <w:szCs w:val="28"/>
        </w:rPr>
        <w:t>Vid oklarheter kontakta narkoskliniken för diskussion innan ingreppet</w:t>
      </w:r>
    </w:p>
    <w:p w14:paraId="09625753" w14:textId="77777777" w:rsidR="00CB0F9B" w:rsidRPr="00CD036A" w:rsidRDefault="00CB0F9B" w:rsidP="00CB0F9B">
      <w:pPr>
        <w:rPr>
          <w:sz w:val="28"/>
          <w:szCs w:val="28"/>
        </w:rPr>
      </w:pPr>
    </w:p>
    <w:p w14:paraId="1CBCBF3B" w14:textId="77777777" w:rsidR="00CB0F9B" w:rsidRDefault="00CB0F9B" w:rsidP="00CB0F9B">
      <w:pPr>
        <w:rPr>
          <w:b/>
          <w:bCs/>
          <w:sz w:val="28"/>
          <w:szCs w:val="28"/>
        </w:rPr>
      </w:pPr>
      <w:r w:rsidRPr="5349722F">
        <w:rPr>
          <w:b/>
          <w:bCs/>
          <w:sz w:val="28"/>
          <w:szCs w:val="28"/>
        </w:rPr>
        <w:t>Förberedelser</w:t>
      </w:r>
    </w:p>
    <w:p w14:paraId="1000F721" w14:textId="77777777" w:rsidR="00CB0F9B" w:rsidRPr="00CD036A" w:rsidRDefault="00CB0F9B" w:rsidP="00CB0F9B">
      <w:pPr>
        <w:rPr>
          <w:sz w:val="28"/>
          <w:szCs w:val="28"/>
        </w:rPr>
      </w:pPr>
      <w:r>
        <w:rPr>
          <w:b/>
          <w:bCs/>
          <w:sz w:val="28"/>
          <w:szCs w:val="28"/>
        </w:rPr>
        <w:t>A</w:t>
      </w:r>
      <w:r w:rsidRPr="5349722F">
        <w:rPr>
          <w:b/>
          <w:bCs/>
          <w:sz w:val="28"/>
          <w:szCs w:val="28"/>
        </w:rPr>
        <w:t xml:space="preserve"> </w:t>
      </w:r>
      <w:r w:rsidRPr="5349722F">
        <w:rPr>
          <w:sz w:val="28"/>
          <w:szCs w:val="28"/>
        </w:rPr>
        <w:t>Lustgas (Livopan®) ordineras i läkemedelsmodulen i Melior av ansvarig läkare.</w:t>
      </w:r>
      <w:r w:rsidRPr="00211756">
        <w:br/>
      </w:r>
      <w:r w:rsidRPr="5349722F">
        <w:rPr>
          <w:b/>
          <w:bCs/>
          <w:sz w:val="28"/>
          <w:szCs w:val="28"/>
        </w:rPr>
        <w:t>B</w:t>
      </w:r>
      <w:r w:rsidRPr="5349722F">
        <w:rPr>
          <w:sz w:val="28"/>
          <w:szCs w:val="28"/>
        </w:rPr>
        <w:t xml:space="preserve"> Sköterska med teoretisk och praktisk utbildning för lustgas sedering ansvarar för sederingen. Smärtskattning utföres före och efter sederingen</w:t>
      </w:r>
    </w:p>
    <w:p w14:paraId="1015656A" w14:textId="77777777" w:rsidR="00CB0F9B" w:rsidRDefault="00CB0F9B" w:rsidP="00CB0F9B">
      <w:pPr>
        <w:rPr>
          <w:sz w:val="28"/>
          <w:szCs w:val="28"/>
        </w:rPr>
      </w:pPr>
      <w:r w:rsidRPr="5349722F">
        <w:rPr>
          <w:b/>
          <w:bCs/>
          <w:sz w:val="28"/>
          <w:szCs w:val="28"/>
        </w:rPr>
        <w:t>C</w:t>
      </w:r>
      <w:r w:rsidRPr="5349722F">
        <w:rPr>
          <w:sz w:val="28"/>
          <w:szCs w:val="28"/>
        </w:rPr>
        <w:t xml:space="preserve"> Läkare och </w:t>
      </w:r>
      <w:r>
        <w:rPr>
          <w:sz w:val="28"/>
          <w:szCs w:val="28"/>
        </w:rPr>
        <w:t>sjuk</w:t>
      </w:r>
      <w:r w:rsidRPr="5349722F">
        <w:rPr>
          <w:sz w:val="28"/>
          <w:szCs w:val="28"/>
        </w:rPr>
        <w:t>sköterska, alternativt 2 sjuksköterskor, ska vara närvarande under hela lustgas sederingen. Närvarande personal skall ha genomgått barn HLR.</w:t>
      </w:r>
    </w:p>
    <w:p w14:paraId="55800733" w14:textId="77777777" w:rsidR="00CB0F9B" w:rsidRDefault="00CB0F9B" w:rsidP="00CB0F9B">
      <w:pPr>
        <w:rPr>
          <w:b/>
          <w:bCs/>
          <w:sz w:val="28"/>
          <w:szCs w:val="28"/>
        </w:rPr>
      </w:pPr>
      <w:r w:rsidRPr="5349722F">
        <w:rPr>
          <w:b/>
          <w:bCs/>
          <w:sz w:val="28"/>
          <w:szCs w:val="28"/>
        </w:rPr>
        <w:t>Utförande</w:t>
      </w:r>
    </w:p>
    <w:p w14:paraId="78C57217" w14:textId="77777777" w:rsidR="00CB0F9B" w:rsidRPr="00E445A9" w:rsidRDefault="00CB0F9B" w:rsidP="00CB0F9B">
      <w:pPr>
        <w:pStyle w:val="ListParagraph"/>
        <w:numPr>
          <w:ilvl w:val="0"/>
          <w:numId w:val="23"/>
        </w:numPr>
        <w:spacing w:after="160" w:line="259" w:lineRule="auto"/>
        <w:ind w:right="0"/>
        <w:rPr>
          <w:bCs/>
          <w:color w:val="000000" w:themeColor="text1"/>
          <w:sz w:val="28"/>
          <w:szCs w:val="28"/>
        </w:rPr>
      </w:pPr>
      <w:r w:rsidRPr="00E445A9">
        <w:rPr>
          <w:bCs/>
          <w:color w:val="000000" w:themeColor="text1"/>
          <w:sz w:val="28"/>
          <w:szCs w:val="28"/>
        </w:rPr>
        <w:t>Ge analgetika en halvtimma före ingreppet. Engångsdos paracetamol 30 mg/kg per</w:t>
      </w:r>
      <w:r>
        <w:rPr>
          <w:bCs/>
          <w:color w:val="000000" w:themeColor="text1"/>
          <w:sz w:val="28"/>
          <w:szCs w:val="28"/>
        </w:rPr>
        <w:t xml:space="preserve"> </w:t>
      </w:r>
      <w:r w:rsidRPr="00E445A9">
        <w:rPr>
          <w:bCs/>
          <w:color w:val="000000" w:themeColor="text1"/>
          <w:sz w:val="28"/>
          <w:szCs w:val="28"/>
        </w:rPr>
        <w:t>os eller 40 mg/kg rektalt. Kan med fördel kombineras med Ibumetin 400 mg &gt;12 år och 200mg 6–12 år (&gt;20kg).</w:t>
      </w:r>
    </w:p>
    <w:p w14:paraId="49B6C34F" w14:textId="77777777" w:rsidR="00CB0F9B" w:rsidRDefault="00CB0F9B" w:rsidP="00CB0F9B">
      <w:pPr>
        <w:pStyle w:val="ListParagraph"/>
        <w:numPr>
          <w:ilvl w:val="0"/>
          <w:numId w:val="23"/>
        </w:numPr>
        <w:spacing w:after="160" w:line="259" w:lineRule="auto"/>
        <w:ind w:right="0"/>
        <w:rPr>
          <w:bCs/>
          <w:color w:val="000000" w:themeColor="text1"/>
          <w:sz w:val="28"/>
          <w:szCs w:val="28"/>
        </w:rPr>
      </w:pPr>
      <w:r w:rsidRPr="003B65DF">
        <w:rPr>
          <w:bCs/>
          <w:color w:val="000000" w:themeColor="text1"/>
          <w:sz w:val="28"/>
          <w:szCs w:val="28"/>
        </w:rPr>
        <w:t>EMLA kan användas inför eventuella stick</w:t>
      </w:r>
    </w:p>
    <w:p w14:paraId="036F775C" w14:textId="77777777" w:rsidR="00CB0F9B" w:rsidRPr="003B65DF" w:rsidRDefault="00CB0F9B" w:rsidP="00CB0F9B">
      <w:pPr>
        <w:pStyle w:val="ListParagraph"/>
        <w:numPr>
          <w:ilvl w:val="0"/>
          <w:numId w:val="23"/>
        </w:numPr>
        <w:spacing w:after="160" w:line="259" w:lineRule="auto"/>
        <w:ind w:right="0"/>
        <w:rPr>
          <w:bCs/>
          <w:color w:val="000000" w:themeColor="text1"/>
          <w:sz w:val="28"/>
          <w:szCs w:val="28"/>
        </w:rPr>
      </w:pPr>
      <w:r w:rsidRPr="003B65DF">
        <w:rPr>
          <w:bCs/>
          <w:color w:val="000000" w:themeColor="text1"/>
          <w:sz w:val="28"/>
          <w:szCs w:val="28"/>
        </w:rPr>
        <w:t>Fasta för fast föda minst 6 timmar innan ingreppet (inklusive välling, yoghurt, fil och juice med fruktkött). Klara drycker får ges till och med 30 minuter innan ingreppet.</w:t>
      </w:r>
    </w:p>
    <w:p w14:paraId="6642A6BD" w14:textId="77777777" w:rsidR="00CB0F9B" w:rsidRPr="003B65DF" w:rsidRDefault="00CB0F9B" w:rsidP="00CB0F9B">
      <w:pPr>
        <w:pStyle w:val="ListParagraph"/>
        <w:numPr>
          <w:ilvl w:val="0"/>
          <w:numId w:val="23"/>
        </w:numPr>
        <w:spacing w:after="160" w:line="259" w:lineRule="auto"/>
        <w:ind w:right="0"/>
        <w:rPr>
          <w:bCs/>
          <w:color w:val="000000" w:themeColor="text1"/>
          <w:sz w:val="28"/>
          <w:szCs w:val="28"/>
        </w:rPr>
      </w:pPr>
      <w:r w:rsidRPr="003B65DF">
        <w:rPr>
          <w:bCs/>
          <w:color w:val="000000" w:themeColor="text1"/>
          <w:sz w:val="28"/>
          <w:szCs w:val="28"/>
        </w:rPr>
        <w:t>Informera patienten och anhöriga noggrant innan ingreppet. Kontrollera och funktionstesta utrustningen innan sederingen startas.</w:t>
      </w:r>
    </w:p>
    <w:p w14:paraId="260381D8" w14:textId="77777777" w:rsidR="00CB0F9B" w:rsidRPr="00E445A9" w:rsidRDefault="00CB0F9B" w:rsidP="00CB0F9B">
      <w:pPr>
        <w:pStyle w:val="ListParagraph"/>
        <w:numPr>
          <w:ilvl w:val="0"/>
          <w:numId w:val="23"/>
        </w:numPr>
        <w:rPr>
          <w:bCs/>
          <w:color w:val="000000" w:themeColor="text1"/>
          <w:sz w:val="28"/>
          <w:szCs w:val="28"/>
        </w:rPr>
      </w:pPr>
      <w:r w:rsidRPr="00E445A9">
        <w:rPr>
          <w:bCs/>
          <w:color w:val="000000" w:themeColor="text1"/>
          <w:sz w:val="28"/>
          <w:szCs w:val="28"/>
        </w:rPr>
        <w:t>Saturationsmätning ska ske kontinuerligt under hela behandlingen.</w:t>
      </w:r>
    </w:p>
    <w:p w14:paraId="6F99057F" w14:textId="77777777" w:rsidR="00CB0F9B" w:rsidRPr="00E445A9" w:rsidRDefault="00CB0F9B" w:rsidP="00CB0F9B">
      <w:pPr>
        <w:pStyle w:val="ListParagraph"/>
        <w:numPr>
          <w:ilvl w:val="0"/>
          <w:numId w:val="23"/>
        </w:numPr>
        <w:rPr>
          <w:bCs/>
          <w:color w:val="000000" w:themeColor="text1"/>
          <w:sz w:val="28"/>
          <w:szCs w:val="28"/>
        </w:rPr>
      </w:pPr>
      <w:r w:rsidRPr="00E445A9">
        <w:rPr>
          <w:bCs/>
          <w:color w:val="000000" w:themeColor="text1"/>
          <w:sz w:val="28"/>
          <w:szCs w:val="28"/>
        </w:rPr>
        <w:t>Ge 100% syrgas i 2 minuter</w:t>
      </w:r>
    </w:p>
    <w:p w14:paraId="5C74C4A8" w14:textId="77777777" w:rsidR="00CB0F9B" w:rsidRPr="00E445A9" w:rsidRDefault="00CB0F9B" w:rsidP="00CB0F9B">
      <w:pPr>
        <w:pStyle w:val="ListParagraph"/>
        <w:numPr>
          <w:ilvl w:val="0"/>
          <w:numId w:val="23"/>
        </w:numPr>
        <w:rPr>
          <w:bCs/>
          <w:color w:val="000000" w:themeColor="text1"/>
          <w:sz w:val="28"/>
          <w:szCs w:val="28"/>
        </w:rPr>
      </w:pPr>
      <w:r w:rsidRPr="00E445A9">
        <w:rPr>
          <w:bCs/>
          <w:color w:val="000000" w:themeColor="text1"/>
          <w:sz w:val="28"/>
          <w:szCs w:val="28"/>
        </w:rPr>
        <w:t>Ge 2 l N</w:t>
      </w:r>
      <w:r w:rsidRPr="00E445A9">
        <w:rPr>
          <w:bCs/>
          <w:color w:val="000000" w:themeColor="text1"/>
          <w:sz w:val="28"/>
          <w:szCs w:val="28"/>
          <w:vertAlign w:val="subscript"/>
        </w:rPr>
        <w:t>2</w:t>
      </w:r>
      <w:r w:rsidRPr="00E445A9">
        <w:rPr>
          <w:bCs/>
          <w:color w:val="000000" w:themeColor="text1"/>
          <w:sz w:val="28"/>
          <w:szCs w:val="28"/>
        </w:rPr>
        <w:t>O och 2 l O</w:t>
      </w:r>
      <w:r w:rsidRPr="00E445A9">
        <w:rPr>
          <w:bCs/>
          <w:color w:val="000000" w:themeColor="text1"/>
          <w:sz w:val="28"/>
          <w:szCs w:val="28"/>
          <w:vertAlign w:val="subscript"/>
        </w:rPr>
        <w:t>2</w:t>
      </w:r>
      <w:r w:rsidRPr="00E445A9">
        <w:rPr>
          <w:bCs/>
          <w:color w:val="000000" w:themeColor="text1"/>
          <w:sz w:val="28"/>
          <w:szCs w:val="28"/>
        </w:rPr>
        <w:t xml:space="preserve"> (50% lustgas) i 3 minuter</w:t>
      </w:r>
    </w:p>
    <w:p w14:paraId="06A9540D" w14:textId="07F74069" w:rsidR="00CB0F9B" w:rsidRPr="0018205D" w:rsidRDefault="00CB0F9B" w:rsidP="54A8171B">
      <w:pPr>
        <w:pStyle w:val="ListParagraph"/>
        <w:numPr>
          <w:ilvl w:val="0"/>
          <w:numId w:val="23"/>
        </w:numPr>
        <w:rPr>
          <w:color w:val="000000" w:themeColor="text1"/>
          <w:sz w:val="28"/>
          <w:szCs w:val="28"/>
        </w:rPr>
      </w:pPr>
      <w:r w:rsidRPr="54A8171B">
        <w:rPr>
          <w:color w:val="000000" w:themeColor="text2"/>
          <w:sz w:val="28"/>
          <w:szCs w:val="28"/>
        </w:rPr>
        <w:t>Starta proceduren/ingreppet</w:t>
      </w:r>
    </w:p>
    <w:p w14:paraId="290A233B" w14:textId="77777777" w:rsidR="00CB0F9B" w:rsidRPr="0018205D" w:rsidRDefault="00CB0F9B" w:rsidP="00CB0F9B">
      <w:pPr>
        <w:pStyle w:val="ListParagraph"/>
        <w:numPr>
          <w:ilvl w:val="0"/>
          <w:numId w:val="23"/>
        </w:numPr>
        <w:rPr>
          <w:bCs/>
          <w:color w:val="000000" w:themeColor="text1"/>
          <w:sz w:val="28"/>
          <w:szCs w:val="28"/>
        </w:rPr>
      </w:pPr>
      <w:r w:rsidRPr="0018205D">
        <w:rPr>
          <w:bCs/>
          <w:color w:val="000000" w:themeColor="text1"/>
          <w:sz w:val="28"/>
          <w:szCs w:val="28"/>
        </w:rPr>
        <w:t>Avsluta med 100% syrgas i 2 min</w:t>
      </w:r>
    </w:p>
    <w:p w14:paraId="04F6643B" w14:textId="1BD88E5E" w:rsidR="00CB0F9B" w:rsidRPr="0018205D" w:rsidRDefault="00CB0F9B" w:rsidP="54A8171B">
      <w:pPr>
        <w:pStyle w:val="ListParagraph"/>
        <w:numPr>
          <w:ilvl w:val="0"/>
          <w:numId w:val="23"/>
        </w:numPr>
        <w:rPr>
          <w:color w:val="000000" w:themeColor="text1"/>
          <w:sz w:val="28"/>
          <w:szCs w:val="28"/>
        </w:rPr>
      </w:pPr>
      <w:r w:rsidRPr="54A8171B">
        <w:rPr>
          <w:color w:val="000000" w:themeColor="text2"/>
          <w:sz w:val="28"/>
          <w:szCs w:val="28"/>
        </w:rPr>
        <w:t xml:space="preserve"> Barnet får åka hem efter 15 minuter om inge</w:t>
      </w:r>
      <w:r w:rsidR="00246532" w:rsidRPr="54A8171B">
        <w:rPr>
          <w:color w:val="000000" w:themeColor="text2"/>
          <w:sz w:val="28"/>
          <w:szCs w:val="28"/>
        </w:rPr>
        <w:t>t</w:t>
      </w:r>
      <w:r w:rsidRPr="54A8171B">
        <w:rPr>
          <w:color w:val="000000" w:themeColor="text2"/>
          <w:sz w:val="28"/>
          <w:szCs w:val="28"/>
        </w:rPr>
        <w:t xml:space="preserve"> annat sederande läkemedel än lustgas har använts under ingreppet och barnet är välmående.</w:t>
      </w:r>
    </w:p>
    <w:p w14:paraId="7B6FDE15" w14:textId="77777777" w:rsidR="00CB0F9B" w:rsidRPr="0018205D" w:rsidRDefault="00CB0F9B" w:rsidP="00CB0F9B">
      <w:pPr>
        <w:pStyle w:val="ListParagraph"/>
        <w:numPr>
          <w:ilvl w:val="0"/>
          <w:numId w:val="0"/>
        </w:numPr>
        <w:ind w:left="720"/>
        <w:rPr>
          <w:bCs/>
          <w:color w:val="000000" w:themeColor="text1"/>
          <w:sz w:val="28"/>
          <w:szCs w:val="28"/>
        </w:rPr>
      </w:pPr>
    </w:p>
    <w:p w14:paraId="0DA7C3BE" w14:textId="76E15FE6" w:rsidR="00CB0F9B" w:rsidRPr="003B65DF" w:rsidRDefault="00CB0F9B" w:rsidP="54A8171B">
      <w:pPr>
        <w:rPr>
          <w:bCs/>
          <w:color w:val="000000" w:themeColor="text1"/>
          <w:sz w:val="28"/>
          <w:szCs w:val="28"/>
        </w:rPr>
      </w:pPr>
      <w:r w:rsidRPr="54A8171B">
        <w:rPr>
          <w:color w:val="000000" w:themeColor="text2"/>
          <w:sz w:val="28"/>
          <w:szCs w:val="28"/>
        </w:rPr>
        <w:t>Om känsligt barn kan upptrappning av lustgas ske efter punkt 5 med till lägre lustgaskoncentration. Vissa bar</w:t>
      </w:r>
      <w:r w:rsidR="2C37F2C1" w:rsidRPr="54A8171B">
        <w:rPr>
          <w:color w:val="000000" w:themeColor="text2"/>
          <w:sz w:val="28"/>
          <w:szCs w:val="28"/>
        </w:rPr>
        <w:t>n</w:t>
      </w:r>
      <w:r w:rsidRPr="54A8171B">
        <w:rPr>
          <w:color w:val="000000" w:themeColor="text2"/>
          <w:sz w:val="28"/>
          <w:szCs w:val="28"/>
        </w:rPr>
        <w:t xml:space="preserve"> mår bättre av 30 eller 40% lustgas.</w:t>
      </w:r>
    </w:p>
    <w:p w14:paraId="780D0A17" w14:textId="77777777" w:rsidR="00CB0F9B" w:rsidRPr="00E445A9" w:rsidRDefault="00CB0F9B" w:rsidP="00CB0F9B">
      <w:pPr>
        <w:pStyle w:val="ListParagraph"/>
        <w:numPr>
          <w:ilvl w:val="0"/>
          <w:numId w:val="0"/>
        </w:numPr>
        <w:spacing w:after="160" w:line="259" w:lineRule="auto"/>
        <w:ind w:left="720" w:right="0"/>
        <w:rPr>
          <w:bCs/>
          <w:color w:val="000000" w:themeColor="text1"/>
          <w:sz w:val="28"/>
          <w:szCs w:val="28"/>
        </w:rPr>
      </w:pPr>
    </w:p>
    <w:p w14:paraId="27490BCB" w14:textId="77777777" w:rsidR="00CB0F9B" w:rsidRDefault="00CB0F9B" w:rsidP="00CB0F9B">
      <w:pPr>
        <w:rPr>
          <w:b/>
          <w:bCs/>
          <w:sz w:val="28"/>
          <w:szCs w:val="28"/>
        </w:rPr>
      </w:pPr>
    </w:p>
    <w:p w14:paraId="385632E7" w14:textId="77777777" w:rsidR="00CB0F9B" w:rsidRPr="00B96D66" w:rsidRDefault="00CB0F9B" w:rsidP="00CB0F9B">
      <w:pPr>
        <w:rPr>
          <w:b/>
          <w:bCs/>
          <w:sz w:val="28"/>
          <w:szCs w:val="28"/>
        </w:rPr>
      </w:pPr>
    </w:p>
    <w:p w14:paraId="5DEB9EAF" w14:textId="77777777" w:rsidR="00CB0F9B" w:rsidRPr="00270FA8" w:rsidRDefault="00CB0F9B" w:rsidP="00CB0F9B">
      <w:pPr>
        <w:pStyle w:val="ListParagraph"/>
        <w:numPr>
          <w:ilvl w:val="0"/>
          <w:numId w:val="0"/>
        </w:numPr>
        <w:ind w:left="1712"/>
      </w:pPr>
    </w:p>
    <w:p w14:paraId="33338674" w14:textId="77777777" w:rsidR="00CB0F9B" w:rsidRPr="00CB0F9B" w:rsidRDefault="00CB0F9B" w:rsidP="00CB0F9B">
      <w:pPr>
        <w:pStyle w:val="Heading2"/>
        <w:rPr>
          <w:lang w:val="en-GB"/>
        </w:rPr>
      </w:pPr>
      <w:r w:rsidRPr="00CB0F9B">
        <w:rPr>
          <w:lang w:val="en-GB"/>
        </w:rPr>
        <w:t>Referenser och relaterade dokument</w:t>
      </w:r>
    </w:p>
    <w:p w14:paraId="5AB9D2AD" w14:textId="77777777" w:rsidR="00CB0F9B" w:rsidRPr="00CB0F9B" w:rsidRDefault="00CB0F9B" w:rsidP="00CB0F9B">
      <w:pPr>
        <w:rPr>
          <w:lang w:val="en-GB"/>
        </w:rPr>
      </w:pPr>
    </w:p>
    <w:p w14:paraId="25D41C14" w14:textId="77777777" w:rsidR="00CB0F9B" w:rsidRPr="005E6D76" w:rsidRDefault="00CB0F9B" w:rsidP="00CB0F9B">
      <w:pPr>
        <w:shd w:val="clear" w:color="auto" w:fill="FFFFFF"/>
        <w:spacing w:before="100" w:beforeAutospacing="1" w:after="100" w:afterAutospacing="1" w:line="240" w:lineRule="auto"/>
        <w:ind w:left="0" w:right="0"/>
        <w:outlineLvl w:val="0"/>
        <w:rPr>
          <w:rFonts w:ascii="Segoe UI" w:hAnsi="Segoe UI" w:cs="Segoe UI"/>
          <w:sz w:val="18"/>
          <w:szCs w:val="18"/>
          <w:vertAlign w:val="superscript"/>
          <w:lang w:val="en-GB"/>
        </w:rPr>
      </w:pPr>
      <w:r w:rsidRPr="005E6D76">
        <w:rPr>
          <w:rFonts w:ascii="Merriweather" w:hAnsi="Merriweather"/>
          <w:b/>
          <w:bCs/>
          <w:color w:val="212121"/>
          <w:kern w:val="36"/>
          <w:sz w:val="18"/>
          <w:szCs w:val="18"/>
          <w:lang w:val="en-GB"/>
        </w:rPr>
        <w:t>Use of Nitrous Oxide for Minimal Sedation in Pediatric Outpatients: A Survey Analysis of Patient Experience and Parent-Guardian Satisfaction</w:t>
      </w:r>
      <w:hyperlink r:id="rId12" w:history="1">
        <w:r w:rsidRPr="005E6D76">
          <w:rPr>
            <w:rFonts w:ascii="Segoe UI" w:hAnsi="Segoe UI" w:cs="Segoe UI"/>
            <w:sz w:val="18"/>
            <w:szCs w:val="18"/>
            <w:u w:val="single"/>
            <w:lang w:val="en-GB"/>
          </w:rPr>
          <w:t>Mir Ali</w:t>
        </w:r>
      </w:hyperlink>
      <w:r w:rsidRPr="005E6D76">
        <w:rPr>
          <w:rFonts w:ascii="Segoe UI" w:hAnsi="Segoe UI" w:cs="Segoe UI"/>
          <w:sz w:val="18"/>
          <w:szCs w:val="18"/>
          <w:vertAlign w:val="superscript"/>
          <w:lang w:val="en-GB"/>
        </w:rPr>
        <w:t> </w:t>
      </w:r>
      <w:hyperlink r:id="rId13" w:anchor="full-view-affiliation-1" w:tooltip="University of South Dakota Sanford School of Medicine, Sioux Falls, South Dakota." w:history="1">
        <w:r w:rsidRPr="005E6D76">
          <w:rPr>
            <w:rFonts w:ascii="Segoe UI" w:hAnsi="Segoe UI" w:cs="Segoe UI"/>
            <w:sz w:val="18"/>
            <w:szCs w:val="18"/>
            <w:u w:val="single"/>
            <w:shd w:val="clear" w:color="auto" w:fill="F1F1F1"/>
            <w:vertAlign w:val="superscript"/>
            <w:lang w:val="en-GB"/>
          </w:rPr>
          <w:t>1</w:t>
        </w:r>
      </w:hyperlink>
      <w:r w:rsidRPr="005E6D76">
        <w:rPr>
          <w:rFonts w:ascii="Segoe UI" w:hAnsi="Segoe UI" w:cs="Segoe UI"/>
          <w:sz w:val="18"/>
          <w:szCs w:val="18"/>
          <w:vertAlign w:val="superscript"/>
          <w:lang w:val="en-GB"/>
        </w:rPr>
        <w:t> </w:t>
      </w:r>
      <w:hyperlink r:id="rId14" w:anchor="full-view-affiliation-2" w:tooltip="Pediatric Critical Care Intensivist, Sanford Children's Specialty Clinic, Sioux Falls, South Dakota." w:history="1">
        <w:r w:rsidRPr="005E6D76">
          <w:rPr>
            <w:rFonts w:ascii="Segoe UI" w:hAnsi="Segoe UI" w:cs="Segoe UI"/>
            <w:sz w:val="18"/>
            <w:szCs w:val="18"/>
            <w:u w:val="single"/>
            <w:shd w:val="clear" w:color="auto" w:fill="F1F1F1"/>
            <w:vertAlign w:val="superscript"/>
            <w:lang w:val="en-GB"/>
          </w:rPr>
          <w:t>2</w:t>
        </w:r>
      </w:hyperlink>
      <w:r w:rsidRPr="005E6D76">
        <w:rPr>
          <w:rFonts w:ascii="Segoe UI" w:hAnsi="Segoe UI" w:cs="Segoe UI"/>
          <w:sz w:val="18"/>
          <w:szCs w:val="18"/>
          <w:vertAlign w:val="superscript"/>
          <w:lang w:val="en-GB"/>
        </w:rPr>
        <w:t> </w:t>
      </w:r>
      <w:hyperlink r:id="rId15" w:anchor="full-view-affiliation-3" w:tooltip="Sanford Hospital, Sioux Falls, South Dakota." w:history="1">
        <w:r w:rsidRPr="005E6D76">
          <w:rPr>
            <w:rFonts w:ascii="Segoe UI" w:hAnsi="Segoe UI" w:cs="Segoe UI"/>
            <w:sz w:val="18"/>
            <w:szCs w:val="18"/>
            <w:u w:val="single"/>
            <w:shd w:val="clear" w:color="auto" w:fill="F1F1F1"/>
            <w:vertAlign w:val="superscript"/>
            <w:lang w:val="en-GB"/>
          </w:rPr>
          <w:t>3</w:t>
        </w:r>
      </w:hyperlink>
      <w:r w:rsidRPr="005E6D76">
        <w:rPr>
          <w:rFonts w:ascii="Segoe UI" w:hAnsi="Segoe UI" w:cs="Segoe UI"/>
          <w:sz w:val="18"/>
          <w:szCs w:val="18"/>
          <w:lang w:val="en-GB"/>
        </w:rPr>
        <w:t>, </w:t>
      </w:r>
      <w:hyperlink r:id="rId16" w:history="1">
        <w:r w:rsidRPr="005E6D76">
          <w:rPr>
            <w:rFonts w:ascii="Segoe UI" w:hAnsi="Segoe UI" w:cs="Segoe UI"/>
            <w:sz w:val="18"/>
            <w:szCs w:val="18"/>
            <w:u w:val="single"/>
            <w:lang w:val="en-GB"/>
          </w:rPr>
          <w:t>Kayla Munger</w:t>
        </w:r>
      </w:hyperlink>
      <w:r w:rsidRPr="005E6D76">
        <w:rPr>
          <w:rFonts w:ascii="Segoe UI" w:hAnsi="Segoe UI" w:cs="Segoe UI"/>
          <w:sz w:val="18"/>
          <w:szCs w:val="18"/>
          <w:vertAlign w:val="superscript"/>
          <w:lang w:val="en-GB"/>
        </w:rPr>
        <w:t> </w:t>
      </w:r>
      <w:hyperlink r:id="rId17" w:anchor="full-view-affiliation-1" w:tooltip="University of South Dakota Sanford School of Medicine, Sioux Falls, South Dakota." w:history="1">
        <w:r w:rsidRPr="005E6D76">
          <w:rPr>
            <w:rFonts w:ascii="Segoe UI" w:hAnsi="Segoe UI" w:cs="Segoe UI"/>
            <w:sz w:val="18"/>
            <w:szCs w:val="18"/>
            <w:u w:val="single"/>
            <w:shd w:val="clear" w:color="auto" w:fill="F1F1F1"/>
            <w:vertAlign w:val="superscript"/>
            <w:lang w:val="en-GB"/>
          </w:rPr>
          <w:t>1</w:t>
        </w:r>
      </w:hyperlink>
      <w:r w:rsidRPr="005E6D76">
        <w:rPr>
          <w:rFonts w:ascii="Segoe UI" w:hAnsi="Segoe UI" w:cs="Segoe UI"/>
          <w:sz w:val="18"/>
          <w:szCs w:val="18"/>
          <w:lang w:val="en-GB"/>
        </w:rPr>
        <w:t>, </w:t>
      </w:r>
      <w:hyperlink r:id="rId18" w:history="1">
        <w:r w:rsidRPr="005E6D76">
          <w:rPr>
            <w:rFonts w:ascii="Segoe UI" w:hAnsi="Segoe UI" w:cs="Segoe UI"/>
            <w:sz w:val="18"/>
            <w:szCs w:val="18"/>
            <w:u w:val="single"/>
            <w:lang w:val="en-GB"/>
          </w:rPr>
          <w:t>Ali Haines</w:t>
        </w:r>
      </w:hyperlink>
      <w:r w:rsidRPr="005E6D76">
        <w:rPr>
          <w:rFonts w:ascii="Segoe UI" w:hAnsi="Segoe UI" w:cs="Segoe UI"/>
          <w:sz w:val="18"/>
          <w:szCs w:val="18"/>
          <w:vertAlign w:val="superscript"/>
          <w:lang w:val="en-GB"/>
        </w:rPr>
        <w:t> </w:t>
      </w:r>
      <w:hyperlink r:id="rId19" w:anchor="full-view-affiliation-1" w:tooltip="University of South Dakota Sanford School of Medicine, Sioux Falls, South Dakota." w:history="1">
        <w:r w:rsidRPr="005E6D76">
          <w:rPr>
            <w:rFonts w:ascii="Segoe UI" w:hAnsi="Segoe UI" w:cs="Segoe UI"/>
            <w:sz w:val="18"/>
            <w:szCs w:val="18"/>
            <w:u w:val="single"/>
            <w:shd w:val="clear" w:color="auto" w:fill="F1F1F1"/>
            <w:vertAlign w:val="superscript"/>
            <w:lang w:val="en-GB"/>
          </w:rPr>
          <w:t>1</w:t>
        </w:r>
      </w:hyperlink>
      <w:r w:rsidRPr="005E6D76">
        <w:rPr>
          <w:rFonts w:ascii="Segoe UI" w:hAnsi="Segoe UI" w:cs="Segoe UI"/>
          <w:sz w:val="18"/>
          <w:szCs w:val="18"/>
          <w:lang w:val="en-GB"/>
        </w:rPr>
        <w:t>, </w:t>
      </w:r>
      <w:hyperlink r:id="rId20" w:history="1">
        <w:r w:rsidRPr="005E6D76">
          <w:rPr>
            <w:rFonts w:ascii="Segoe UI" w:hAnsi="Segoe UI" w:cs="Segoe UI"/>
            <w:sz w:val="18"/>
            <w:szCs w:val="18"/>
            <w:u w:val="single"/>
            <w:lang w:val="en-GB"/>
          </w:rPr>
          <w:t>Laura Rezac</w:t>
        </w:r>
      </w:hyperlink>
      <w:r w:rsidRPr="005E6D76">
        <w:rPr>
          <w:rFonts w:ascii="Segoe UI" w:hAnsi="Segoe UI" w:cs="Segoe UI"/>
          <w:sz w:val="18"/>
          <w:szCs w:val="18"/>
          <w:vertAlign w:val="superscript"/>
          <w:lang w:val="en-GB"/>
        </w:rPr>
        <w:t> </w:t>
      </w:r>
      <w:hyperlink r:id="rId21" w:anchor="full-view-affiliation-1" w:tooltip="University of South Dakota Sanford School of Medicine, Sioux Falls, South Dakota." w:history="1">
        <w:r w:rsidRPr="005E6D76">
          <w:rPr>
            <w:rFonts w:ascii="Segoe UI" w:hAnsi="Segoe UI" w:cs="Segoe UI"/>
            <w:sz w:val="18"/>
            <w:szCs w:val="18"/>
            <w:u w:val="single"/>
            <w:shd w:val="clear" w:color="auto" w:fill="F1F1F1"/>
            <w:vertAlign w:val="superscript"/>
            <w:lang w:val="en-GB"/>
          </w:rPr>
          <w:t>1</w:t>
        </w:r>
      </w:hyperlink>
      <w:r w:rsidRPr="005E6D76">
        <w:rPr>
          <w:rFonts w:ascii="Segoe UI" w:hAnsi="Segoe UI" w:cs="Segoe UI"/>
          <w:sz w:val="18"/>
          <w:szCs w:val="18"/>
          <w:lang w:val="en-GB"/>
        </w:rPr>
        <w:t>, </w:t>
      </w:r>
      <w:hyperlink r:id="rId22" w:history="1">
        <w:r w:rsidRPr="005E6D76">
          <w:rPr>
            <w:rFonts w:ascii="Segoe UI" w:hAnsi="Segoe UI" w:cs="Segoe UI"/>
            <w:sz w:val="18"/>
            <w:szCs w:val="18"/>
            <w:u w:val="single"/>
            <w:lang w:val="en-GB"/>
          </w:rPr>
          <w:t>Emily Yoon</w:t>
        </w:r>
      </w:hyperlink>
      <w:r w:rsidRPr="005E6D76">
        <w:rPr>
          <w:rFonts w:ascii="Segoe UI" w:hAnsi="Segoe UI" w:cs="Segoe UI"/>
          <w:sz w:val="18"/>
          <w:szCs w:val="18"/>
          <w:vertAlign w:val="superscript"/>
          <w:lang w:val="en-GB"/>
        </w:rPr>
        <w:t> </w:t>
      </w:r>
    </w:p>
    <w:p w14:paraId="5545EDF3" w14:textId="77777777" w:rsidR="00CB0F9B" w:rsidRDefault="00CB0F9B" w:rsidP="00CB0F9B">
      <w:pPr>
        <w:shd w:val="clear" w:color="auto" w:fill="FFFFFF"/>
        <w:spacing w:before="100" w:beforeAutospacing="1" w:after="100" w:afterAutospacing="1" w:line="240" w:lineRule="auto"/>
        <w:ind w:left="0" w:right="0"/>
        <w:outlineLvl w:val="0"/>
      </w:pPr>
      <w:r>
        <w:t xml:space="preserve">Fass Livopan® </w:t>
      </w:r>
      <w:hyperlink r:id="rId23" w:history="1">
        <w:r w:rsidRPr="00FE1498">
          <w:rPr>
            <w:rStyle w:val="Hyperlink"/>
          </w:rPr>
          <w:t>www.fass.se</w:t>
        </w:r>
      </w:hyperlink>
    </w:p>
    <w:p w14:paraId="76C67670" w14:textId="77777777" w:rsidR="00CB0F9B" w:rsidRDefault="00CB0F9B" w:rsidP="00CB0F9B">
      <w:pPr>
        <w:ind w:left="0"/>
      </w:pPr>
      <w:r>
        <w:t>läkartidningen nr 36 2007 volym 104 Lustgasinhalation bra behandling vid procedursmärta hos barn</w:t>
      </w:r>
    </w:p>
    <w:p w14:paraId="36BAADDC" w14:textId="77777777" w:rsidR="00CB0F9B" w:rsidRPr="005E6D76" w:rsidRDefault="00CB0F9B" w:rsidP="00CB0F9B">
      <w:pPr>
        <w:shd w:val="clear" w:color="auto" w:fill="FFFFFF"/>
        <w:spacing w:before="100" w:beforeAutospacing="1" w:after="100" w:afterAutospacing="1" w:line="240" w:lineRule="auto"/>
        <w:ind w:left="0" w:right="0"/>
        <w:outlineLvl w:val="0"/>
        <w:rPr>
          <w:rFonts w:ascii="Segoe UI" w:hAnsi="Segoe UI" w:cs="Segoe UI"/>
          <w:sz w:val="22"/>
          <w:szCs w:val="22"/>
          <w:lang w:val="en-GB"/>
        </w:rPr>
      </w:pPr>
      <w:r w:rsidRPr="005E6D76">
        <w:rPr>
          <w:rFonts w:ascii="Merriweather" w:hAnsi="Merriweather"/>
          <w:b/>
          <w:bCs/>
          <w:color w:val="212121"/>
          <w:kern w:val="36"/>
          <w:sz w:val="22"/>
          <w:szCs w:val="22"/>
          <w:lang w:val="en-GB"/>
        </w:rPr>
        <w:t>Applications of nitrous oxide for procedural sedation in the pediatric population</w:t>
      </w:r>
      <w:r>
        <w:rPr>
          <w:rFonts w:ascii="Merriweather" w:hAnsi="Merriweather"/>
          <w:b/>
          <w:bCs/>
          <w:color w:val="212121"/>
          <w:kern w:val="36"/>
          <w:sz w:val="22"/>
          <w:szCs w:val="22"/>
          <w:lang w:val="en-GB"/>
        </w:rPr>
        <w:t xml:space="preserve"> </w:t>
      </w:r>
      <w:hyperlink r:id="rId24" w:history="1">
        <w:r w:rsidRPr="005E6D76">
          <w:rPr>
            <w:rFonts w:ascii="Segoe UI" w:hAnsi="Segoe UI" w:cs="Segoe UI"/>
            <w:sz w:val="22"/>
            <w:szCs w:val="22"/>
            <w:u w:val="single"/>
            <w:lang w:val="en-GB"/>
          </w:rPr>
          <w:t>Joseph D Tobias</w:t>
        </w:r>
      </w:hyperlink>
      <w:r w:rsidRPr="005E6D76">
        <w:rPr>
          <w:rFonts w:ascii="Segoe UI" w:hAnsi="Segoe UI" w:cs="Segoe UI"/>
          <w:sz w:val="22"/>
          <w:szCs w:val="22"/>
          <w:vertAlign w:val="superscript"/>
          <w:lang w:val="en-GB"/>
        </w:rPr>
        <w:t> </w:t>
      </w:r>
      <w:hyperlink r:id="rId25" w:anchor="full-view-affiliation-1" w:tooltip="Department of Anesthesiology &amp; Pain Medicine, Nationwide Children's Hospital, Columbus, OH 43205, USA. joseph.tobias@nationwidechildrens.org" w:history="1">
        <w:r w:rsidRPr="005E6D76">
          <w:rPr>
            <w:rFonts w:ascii="Segoe UI" w:hAnsi="Segoe UI" w:cs="Segoe UI"/>
            <w:sz w:val="22"/>
            <w:szCs w:val="22"/>
            <w:u w:val="single"/>
            <w:shd w:val="clear" w:color="auto" w:fill="F1F1F1"/>
            <w:vertAlign w:val="superscript"/>
            <w:lang w:val="en-GB"/>
          </w:rPr>
          <w:t>1</w:t>
        </w:r>
      </w:hyperlink>
    </w:p>
    <w:p w14:paraId="32AC9E79" w14:textId="77777777" w:rsidR="00CB0F9B" w:rsidRPr="005E6D76" w:rsidRDefault="00CB0F9B" w:rsidP="00CB0F9B">
      <w:pPr>
        <w:shd w:val="clear" w:color="auto" w:fill="FFFFFF"/>
        <w:spacing w:before="100" w:beforeAutospacing="1" w:after="100" w:afterAutospacing="1" w:line="240" w:lineRule="auto"/>
        <w:ind w:left="0" w:right="0"/>
        <w:outlineLvl w:val="0"/>
        <w:rPr>
          <w:sz w:val="22"/>
          <w:szCs w:val="22"/>
          <w:lang w:val="en-GB"/>
        </w:rPr>
      </w:pPr>
    </w:p>
    <w:p w14:paraId="76B9F95B" w14:textId="24513497" w:rsidR="00536A5A" w:rsidRPr="00CB0F9B" w:rsidRDefault="00536A5A" w:rsidP="00CB0F9B">
      <w:pPr>
        <w:rPr>
          <w:lang w:val="en-GB"/>
        </w:rPr>
      </w:pPr>
    </w:p>
    <w:sectPr w:rsidR="00536A5A" w:rsidRPr="00CB0F9B" w:rsidSect="00083E56"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F8A05AD" w14:textId="77777777" w:rsidR="00822F65" w:rsidRDefault="00822F65">
      <w:r>
        <w:separator/>
      </w:r>
    </w:p>
  </w:endnote>
  <w:endnote w:type="continuationSeparator" w:id="0">
    <w:p w14:paraId="016781F5" w14:textId="77777777" w:rsidR="00822F65" w:rsidRDefault="00822F65">
      <w:r>
        <w:continuationSeparator/>
      </w:r>
    </w:p>
  </w:endnote>
  <w:endnote w:type="continuationNotice" w:id="1">
    <w:p w14:paraId="142518CF" w14:textId="77777777" w:rsidR="00822F65" w:rsidRDefault="00822F6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erriweather">
    <w:charset w:val="00"/>
    <w:family w:val="auto"/>
    <w:pitch w:val="variable"/>
    <w:sig w:usb0="20000207" w:usb1="00000002" w:usb2="00000000" w:usb3="00000000" w:csb0="00000197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44B0A9" w14:textId="77777777" w:rsidR="00822F65" w:rsidRDefault="00822F65"/>
  </w:footnote>
  <w:footnote w:type="continuationSeparator" w:id="0">
    <w:p w14:paraId="0A2077AE" w14:textId="77777777" w:rsidR="00822F65" w:rsidRDefault="00822F65">
      <w:r>
        <w:continuationSeparator/>
      </w:r>
    </w:p>
  </w:footnote>
  <w:footnote w:type="continuationNotice" w:id="1">
    <w:p w14:paraId="6EF3A35B" w14:textId="77777777" w:rsidR="00822F65" w:rsidRDefault="00822F6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553516E"/>
    <w:multiLevelType w:val="hybridMultilevel"/>
    <w:tmpl w:val="AEB6FE7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67005C"/>
    <w:multiLevelType w:val="hybridMultilevel"/>
    <w:tmpl w:val="F398AF4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86A76BF"/>
    <w:multiLevelType w:val="hybridMultilevel"/>
    <w:tmpl w:val="83FCCAF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BB34DC0"/>
    <w:multiLevelType w:val="hybridMultilevel"/>
    <w:tmpl w:val="2B689D52"/>
    <w:lvl w:ilvl="0" w:tplc="2D2C3986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09657857">
    <w:abstractNumId w:val="21"/>
  </w:num>
  <w:num w:numId="2" w16cid:durableId="580262077">
    <w:abstractNumId w:val="16"/>
  </w:num>
  <w:num w:numId="3" w16cid:durableId="1534268367">
    <w:abstractNumId w:val="0"/>
  </w:num>
  <w:num w:numId="4" w16cid:durableId="2032342673">
    <w:abstractNumId w:val="8"/>
  </w:num>
  <w:num w:numId="5" w16cid:durableId="906960941">
    <w:abstractNumId w:val="18"/>
  </w:num>
  <w:num w:numId="6" w16cid:durableId="446508888">
    <w:abstractNumId w:val="2"/>
  </w:num>
  <w:num w:numId="7" w16cid:durableId="546335137">
    <w:abstractNumId w:val="13"/>
  </w:num>
  <w:num w:numId="8" w16cid:durableId="90007966">
    <w:abstractNumId w:val="10"/>
  </w:num>
  <w:num w:numId="9" w16cid:durableId="246155306">
    <w:abstractNumId w:val="1"/>
  </w:num>
  <w:num w:numId="10" w16cid:durableId="209539910">
    <w:abstractNumId w:val="1"/>
  </w:num>
  <w:num w:numId="11" w16cid:durableId="680668208">
    <w:abstractNumId w:val="3"/>
  </w:num>
  <w:num w:numId="12" w16cid:durableId="1704092306">
    <w:abstractNumId w:val="4"/>
  </w:num>
  <w:num w:numId="13" w16cid:durableId="183907422">
    <w:abstractNumId w:val="15"/>
  </w:num>
  <w:num w:numId="14" w16cid:durableId="830679291">
    <w:abstractNumId w:val="11"/>
  </w:num>
  <w:num w:numId="15" w16cid:durableId="1344933695">
    <w:abstractNumId w:val="9"/>
  </w:num>
  <w:num w:numId="16" w16cid:durableId="494498248">
    <w:abstractNumId w:val="14"/>
  </w:num>
  <w:num w:numId="17" w16cid:durableId="1233004240">
    <w:abstractNumId w:val="5"/>
  </w:num>
  <w:num w:numId="18" w16cid:durableId="1803814587">
    <w:abstractNumId w:val="12"/>
  </w:num>
  <w:num w:numId="19" w16cid:durableId="122358482">
    <w:abstractNumId w:val="20"/>
  </w:num>
  <w:num w:numId="20" w16cid:durableId="199631185">
    <w:abstractNumId w:val="7"/>
  </w:num>
  <w:num w:numId="21" w16cid:durableId="1748720859">
    <w:abstractNumId w:val="17"/>
  </w:num>
  <w:num w:numId="22" w16cid:durableId="119807435">
    <w:abstractNumId w:val="6"/>
  </w:num>
  <w:num w:numId="23" w16cid:durableId="79201612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24C2"/>
    <w:rsid w:val="00050500"/>
    <w:rsid w:val="0005691C"/>
    <w:rsid w:val="00056ECB"/>
    <w:rsid w:val="00056ED5"/>
    <w:rsid w:val="000655CC"/>
    <w:rsid w:val="000700AE"/>
    <w:rsid w:val="00076106"/>
    <w:rsid w:val="00083E56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6532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0ED7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30C5"/>
    <w:rsid w:val="004F4518"/>
    <w:rsid w:val="004F4C62"/>
    <w:rsid w:val="00501433"/>
    <w:rsid w:val="00511CC4"/>
    <w:rsid w:val="00531E60"/>
    <w:rsid w:val="00532A98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236F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4281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6E6D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2F65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017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30F9"/>
    <w:rsid w:val="00AE5BC7"/>
    <w:rsid w:val="00AF5AAF"/>
    <w:rsid w:val="00B046D8"/>
    <w:rsid w:val="00B13F4C"/>
    <w:rsid w:val="00B16219"/>
    <w:rsid w:val="00B16C59"/>
    <w:rsid w:val="00B17C5D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5886"/>
    <w:rsid w:val="00B86453"/>
    <w:rsid w:val="00B90054"/>
    <w:rsid w:val="00B92C14"/>
    <w:rsid w:val="00BA0066"/>
    <w:rsid w:val="00BA3551"/>
    <w:rsid w:val="00BB69DB"/>
    <w:rsid w:val="00BC322E"/>
    <w:rsid w:val="00BC44CD"/>
    <w:rsid w:val="00BC48A6"/>
    <w:rsid w:val="00BE7978"/>
    <w:rsid w:val="00BF6F01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110A"/>
    <w:rsid w:val="00CA39EF"/>
    <w:rsid w:val="00CA521F"/>
    <w:rsid w:val="00CB0493"/>
    <w:rsid w:val="00CB0F9B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76FD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61E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218A7DB"/>
    <w:rsid w:val="2C37F2C1"/>
    <w:rsid w:val="54A8171B"/>
    <w:rsid w:val="647B2B65"/>
    <w:rsid w:val="686E5BDD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AA03D157-C4D4-45B1-8BBF-9BB9757C6B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pubmed.ncbi.nlm.nih.gov/35708575/" TargetMode="External" Id="rId13" /><Relationship Type="http://schemas.openxmlformats.org/officeDocument/2006/relationships/hyperlink" Target="https://pubmed.ncbi.nlm.nih.gov/?term=Haines+A&amp;cauthor_id=35708575" TargetMode="External" Id="rId18" /><Relationship Type="http://schemas.openxmlformats.org/officeDocument/2006/relationships/header" Target="header1.xml" Id="rId26" /><Relationship Type="http://schemas.openxmlformats.org/officeDocument/2006/relationships/hyperlink" Target="https://pubmed.ncbi.nlm.nih.gov/35708575/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pubmed.ncbi.nlm.nih.gov/?term=Ali+M&amp;cauthor_id=35708575" TargetMode="External" Id="rId12" /><Relationship Type="http://schemas.openxmlformats.org/officeDocument/2006/relationships/hyperlink" Target="https://pubmed.ncbi.nlm.nih.gov/35708575/" TargetMode="External" Id="rId17" /><Relationship Type="http://schemas.openxmlformats.org/officeDocument/2006/relationships/hyperlink" Target="https://pubmed.ncbi.nlm.nih.gov/23546436/" TargetMode="External" Id="rId25" /><Relationship Type="http://schemas.openxmlformats.org/officeDocument/2006/relationships/hyperlink" Target="https://pubmed.ncbi.nlm.nih.gov/?term=Munger+K&amp;cauthor_id=35708575" TargetMode="External" Id="rId16" /><Relationship Type="http://schemas.openxmlformats.org/officeDocument/2006/relationships/hyperlink" Target="https://pubmed.ncbi.nlm.nih.gov/?term=Rezac+L&amp;cauthor_id=35708575" TargetMode="External" Id="rId20" /><Relationship Type="http://schemas.openxmlformats.org/officeDocument/2006/relationships/header" Target="header2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pubmed.ncbi.nlm.nih.gov/?term=Tobias+JD&amp;cauthor_id=23546436" TargetMode="External" Id="rId24" /><Relationship Type="http://schemas.openxmlformats.org/officeDocument/2006/relationships/theme" Target="theme/theme1.xml" Id="rId32" /><Relationship Type="http://schemas.openxmlformats.org/officeDocument/2006/relationships/hyperlink" Target="https://pubmed.ncbi.nlm.nih.gov/35708575/" TargetMode="External" Id="rId15" /><Relationship Type="http://schemas.openxmlformats.org/officeDocument/2006/relationships/hyperlink" Target="http://www.fass.se" TargetMode="External" Id="rId23" /><Relationship Type="http://schemas.openxmlformats.org/officeDocument/2006/relationships/footer" Target="footer2.xml" Id="rId28" /><Relationship Type="http://schemas.openxmlformats.org/officeDocument/2006/relationships/footnotes" Target="footnotes.xml" Id="rId10" /><Relationship Type="http://schemas.openxmlformats.org/officeDocument/2006/relationships/hyperlink" Target="https://pubmed.ncbi.nlm.nih.gov/35708575/" TargetMode="External" Id="rId19" /><Relationship Type="http://schemas.openxmlformats.org/officeDocument/2006/relationships/fontTable" Target="fontTable.xml" Id="rId31" /><Relationship Type="http://schemas.openxmlformats.org/officeDocument/2006/relationships/webSettings" Target="webSettings.xml" Id="rId9" /><Relationship Type="http://schemas.openxmlformats.org/officeDocument/2006/relationships/hyperlink" Target="https://pubmed.ncbi.nlm.nih.gov/35708575/" TargetMode="External" Id="rId14" /><Relationship Type="http://schemas.openxmlformats.org/officeDocument/2006/relationships/hyperlink" Target="https://pubmed.ncbi.nlm.nih.gov/?term=Yoon+E&amp;cauthor_id=35708575" TargetMode="External" Id="rId22" /><Relationship Type="http://schemas.openxmlformats.org/officeDocument/2006/relationships/footer" Target="footer1.xml" Id="rId27" /><Relationship Type="http://schemas.openxmlformats.org/officeDocument/2006/relationships/footer" Target="footer3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0</TotalTime>
  <Pages>1</Pages>
  <Words>811</Words>
  <Characters>4626</Characters>
  <Application>Microsoft Office Word</Application>
  <DocSecurity>4</DocSecurity>
  <Lines>38</Lines>
  <Paragraphs>10</Paragraphs>
  <ScaleCrop>false</ScaleCrop>
  <Manager/>
  <Company/>
  <LinksUpToDate>false</LinksUpToDate>
  <CharactersWithSpaces>5427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Lustgasanalgesi vid procedursmärta</dc:title>
  <dc:subject/>
  <dc:creator>patrik.jens.johansson@vgregion.se</dc:creator>
  <keywords/>
  <lastModifiedBy>Lena Tyllman</lastModifiedBy>
  <revision>10</revision>
  <lastPrinted>2016-03-31T10:56:00.0000000Z</lastPrinted>
  <dcterms:created xsi:type="dcterms:W3CDTF">2022-05-16T03:56:00.0000000Z</dcterms:created>
  <dcterms:modified xsi:type="dcterms:W3CDTF">2024-01-31T14:28:00.0000000Z</dcterms:modified>
</coreProperties>
</file>