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83CAF" w14:textId="77777777" w:rsidR="00461E1B" w:rsidRDefault="00461E1B" w:rsidP="00461E1B">
      <w:pPr>
        <w:pStyle w:val="Default"/>
      </w:pPr>
    </w:p>
    <w:p w14:paraId="4EB3F42A" w14:textId="77777777" w:rsidR="00F97C66" w:rsidRDefault="00F97C66" w:rsidP="00F97C66">
      <w:pPr>
        <w:pStyle w:val="Rubrik1"/>
      </w:pPr>
    </w:p>
    <w:p w14:paraId="2F8599F2" w14:textId="77777777" w:rsidR="00DD2CC7" w:rsidRDefault="00DD2CC7" w:rsidP="00F97C66">
      <w:pPr>
        <w:pStyle w:val="Rubrik1"/>
      </w:pPr>
    </w:p>
    <w:p w14:paraId="27DF157D" w14:textId="16CF7343" w:rsidR="007F72CF" w:rsidRDefault="0024099C" w:rsidP="00F97C66">
      <w:pPr>
        <w:pStyle w:val="Rubrik1"/>
      </w:pPr>
      <w:r>
        <w:t xml:space="preserve">Intravenös </w:t>
      </w:r>
      <w:r w:rsidR="00884015">
        <w:t xml:space="preserve">infusion </w:t>
      </w:r>
      <w:proofErr w:type="spellStart"/>
      <w:r w:rsidR="00884015">
        <w:t>Infliximab</w:t>
      </w:r>
      <w:proofErr w:type="spellEnd"/>
      <w:r w:rsidR="00884015">
        <w:t xml:space="preserve"> vid behandling av inflammatorisk tarmsjukdom hos barn och ungdomar</w:t>
      </w:r>
    </w:p>
    <w:p w14:paraId="2A1CD920" w14:textId="747EB6DF" w:rsidR="00461E1B" w:rsidRDefault="00461E1B" w:rsidP="00C857A7">
      <w:pPr>
        <w:pStyle w:val="Rubrik3"/>
      </w:pPr>
      <w:r>
        <w:t xml:space="preserve">Provtagning/utredning före beslut om behandlingsstart </w:t>
      </w:r>
    </w:p>
    <w:p w14:paraId="2FC2590C" w14:textId="77777777" w:rsidR="00461E1B" w:rsidRDefault="00461E1B" w:rsidP="00461E1B">
      <w:pPr>
        <w:pStyle w:val="Default"/>
        <w:rPr>
          <w:b/>
          <w:bCs/>
          <w:sz w:val="22"/>
          <w:szCs w:val="28"/>
        </w:rPr>
      </w:pPr>
    </w:p>
    <w:p w14:paraId="4DDEF295" w14:textId="77777777" w:rsidR="00461E1B" w:rsidRDefault="00461E1B" w:rsidP="00461E1B">
      <w:pPr>
        <w:pStyle w:val="Default"/>
        <w:ind w:left="720" w:hanging="360"/>
        <w:rPr>
          <w:sz w:val="22"/>
          <w:szCs w:val="23"/>
        </w:rPr>
      </w:pPr>
      <w:r>
        <w:rPr>
          <w:sz w:val="22"/>
          <w:szCs w:val="23"/>
        </w:rPr>
        <w:t>• Lungröntgen.</w:t>
      </w:r>
    </w:p>
    <w:p w14:paraId="7D0D1411" w14:textId="77777777" w:rsidR="00461E1B" w:rsidRDefault="00461E1B" w:rsidP="00461E1B">
      <w:pPr>
        <w:pStyle w:val="Default"/>
        <w:ind w:left="720" w:hanging="360"/>
        <w:rPr>
          <w:sz w:val="22"/>
          <w:szCs w:val="23"/>
        </w:rPr>
      </w:pPr>
      <w:r>
        <w:rPr>
          <w:sz w:val="22"/>
          <w:szCs w:val="23"/>
        </w:rPr>
        <w:t xml:space="preserve">• TB-prov – </w:t>
      </w:r>
      <w:proofErr w:type="spellStart"/>
      <w:r>
        <w:rPr>
          <w:sz w:val="22"/>
          <w:szCs w:val="23"/>
        </w:rPr>
        <w:t>QuantiFERON</w:t>
      </w:r>
      <w:proofErr w:type="spellEnd"/>
      <w:proofErr w:type="gramStart"/>
      <w:r>
        <w:rPr>
          <w:position w:val="8"/>
          <w:sz w:val="22"/>
          <w:szCs w:val="23"/>
          <w:vertAlign w:val="superscript"/>
        </w:rPr>
        <w:t xml:space="preserve">® </w:t>
      </w:r>
      <w:r>
        <w:rPr>
          <w:sz w:val="22"/>
          <w:szCs w:val="23"/>
        </w:rPr>
        <w:t>.</w:t>
      </w:r>
      <w:proofErr w:type="gramEnd"/>
    </w:p>
    <w:p w14:paraId="79C7DD7D" w14:textId="77777777" w:rsidR="00461E1B" w:rsidRDefault="00461E1B" w:rsidP="00461E1B">
      <w:pPr>
        <w:pStyle w:val="Default"/>
        <w:ind w:left="720" w:hanging="360"/>
        <w:rPr>
          <w:sz w:val="22"/>
          <w:szCs w:val="23"/>
        </w:rPr>
      </w:pPr>
      <w:r>
        <w:rPr>
          <w:sz w:val="22"/>
          <w:szCs w:val="23"/>
        </w:rPr>
        <w:t xml:space="preserve">• MRT – om </w:t>
      </w:r>
      <w:proofErr w:type="spellStart"/>
      <w:r>
        <w:rPr>
          <w:sz w:val="22"/>
          <w:szCs w:val="23"/>
        </w:rPr>
        <w:t>fistulerande</w:t>
      </w:r>
      <w:proofErr w:type="spellEnd"/>
      <w:r>
        <w:rPr>
          <w:sz w:val="22"/>
          <w:szCs w:val="23"/>
        </w:rPr>
        <w:t xml:space="preserve"> sjukdom.</w:t>
      </w:r>
    </w:p>
    <w:p w14:paraId="0388F46F" w14:textId="77777777" w:rsidR="00461E1B" w:rsidRDefault="00461E1B" w:rsidP="00461E1B">
      <w:pPr>
        <w:pStyle w:val="Default"/>
        <w:ind w:left="540" w:hanging="180"/>
        <w:rPr>
          <w:sz w:val="22"/>
          <w:szCs w:val="23"/>
        </w:rPr>
      </w:pPr>
      <w:r>
        <w:rPr>
          <w:sz w:val="22"/>
          <w:szCs w:val="23"/>
        </w:rPr>
        <w:t xml:space="preserve">• SR, CRP, </w:t>
      </w:r>
      <w:proofErr w:type="spellStart"/>
      <w:r>
        <w:rPr>
          <w:sz w:val="22"/>
          <w:szCs w:val="23"/>
        </w:rPr>
        <w:t>orosomukoid</w:t>
      </w:r>
      <w:proofErr w:type="spellEnd"/>
      <w:r>
        <w:rPr>
          <w:sz w:val="22"/>
          <w:szCs w:val="23"/>
        </w:rPr>
        <w:t xml:space="preserve">, </w:t>
      </w:r>
      <w:proofErr w:type="spellStart"/>
      <w:r>
        <w:rPr>
          <w:sz w:val="22"/>
          <w:szCs w:val="23"/>
        </w:rPr>
        <w:t>lpk</w:t>
      </w:r>
      <w:proofErr w:type="spellEnd"/>
      <w:r>
        <w:rPr>
          <w:sz w:val="22"/>
          <w:szCs w:val="23"/>
        </w:rPr>
        <w:t xml:space="preserve">, blodstatus med </w:t>
      </w:r>
      <w:proofErr w:type="spellStart"/>
      <w:r>
        <w:rPr>
          <w:sz w:val="22"/>
          <w:szCs w:val="23"/>
        </w:rPr>
        <w:t>diff</w:t>
      </w:r>
      <w:proofErr w:type="spellEnd"/>
      <w:r>
        <w:rPr>
          <w:sz w:val="22"/>
          <w:szCs w:val="23"/>
        </w:rPr>
        <w:t xml:space="preserve">, natrium, kalium, </w:t>
      </w:r>
      <w:proofErr w:type="spellStart"/>
      <w:r>
        <w:rPr>
          <w:sz w:val="22"/>
          <w:szCs w:val="23"/>
        </w:rPr>
        <w:t>kreatinin</w:t>
      </w:r>
      <w:proofErr w:type="spellEnd"/>
      <w:r>
        <w:rPr>
          <w:sz w:val="22"/>
          <w:szCs w:val="23"/>
        </w:rPr>
        <w:t xml:space="preserve">, albumin, ALAT, ASAT, GT, ALP, Bil, </w:t>
      </w:r>
      <w:proofErr w:type="spellStart"/>
      <w:r>
        <w:rPr>
          <w:sz w:val="22"/>
          <w:szCs w:val="23"/>
        </w:rPr>
        <w:t>pancreasamylas</w:t>
      </w:r>
      <w:proofErr w:type="spellEnd"/>
      <w:r>
        <w:rPr>
          <w:sz w:val="22"/>
          <w:szCs w:val="23"/>
        </w:rPr>
        <w:t>, F-</w:t>
      </w:r>
      <w:proofErr w:type="spellStart"/>
      <w:r>
        <w:rPr>
          <w:sz w:val="22"/>
          <w:szCs w:val="23"/>
        </w:rPr>
        <w:t>Calprotectin</w:t>
      </w:r>
      <w:proofErr w:type="spellEnd"/>
      <w:r>
        <w:rPr>
          <w:sz w:val="22"/>
          <w:szCs w:val="23"/>
        </w:rPr>
        <w:t>.</w:t>
      </w:r>
    </w:p>
    <w:p w14:paraId="3815E8B8" w14:textId="77777777" w:rsidR="00461E1B" w:rsidRDefault="00461E1B" w:rsidP="00461E1B">
      <w:pPr>
        <w:pStyle w:val="Default"/>
        <w:ind w:left="720" w:hanging="360"/>
      </w:pPr>
      <w:r>
        <w:t>• Endoskopi om osäkerhet angående inflammationsgrad och utbredning.</w:t>
      </w:r>
    </w:p>
    <w:p w14:paraId="3B8D9CA2" w14:textId="77777777" w:rsidR="00461E1B" w:rsidRDefault="00461E1B" w:rsidP="00C857A7">
      <w:pPr>
        <w:pStyle w:val="Rubrik3"/>
      </w:pPr>
      <w:r>
        <w:t xml:space="preserve">Handläggning av </w:t>
      </w:r>
      <w:r w:rsidRPr="00C857A7">
        <w:t>intravenös</w:t>
      </w:r>
      <w:r>
        <w:t xml:space="preserve"> infusion med </w:t>
      </w:r>
      <w:proofErr w:type="spellStart"/>
      <w:r>
        <w:t>Infliximab</w:t>
      </w:r>
      <w:proofErr w:type="spellEnd"/>
    </w:p>
    <w:p w14:paraId="42BEB8C3" w14:textId="77777777" w:rsidR="00461E1B" w:rsidRDefault="00461E1B" w:rsidP="00461E1B">
      <w:pPr>
        <w:ind w:right="22"/>
        <w:rPr>
          <w:sz w:val="22"/>
        </w:rPr>
      </w:pPr>
    </w:p>
    <w:p w14:paraId="29C2D660" w14:textId="77777777" w:rsidR="00461E1B" w:rsidRDefault="00461E1B" w:rsidP="00461E1B">
      <w:pPr>
        <w:numPr>
          <w:ilvl w:val="0"/>
          <w:numId w:val="20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Kontrollera att patienten inte har tecken på aktuell infektion, </w:t>
      </w:r>
      <w:proofErr w:type="gramStart"/>
      <w:r>
        <w:rPr>
          <w:sz w:val="22"/>
        </w:rPr>
        <w:t>t ex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tandin-fektioner</w:t>
      </w:r>
      <w:proofErr w:type="spellEnd"/>
      <w:r>
        <w:rPr>
          <w:sz w:val="22"/>
        </w:rPr>
        <w:t xml:space="preserve">, sår, luftvägsinfektioner eller hosta, urinvägsbesvär. </w:t>
      </w:r>
    </w:p>
    <w:p w14:paraId="32A6E9EE" w14:textId="77777777" w:rsidR="00461E1B" w:rsidRDefault="00461E1B" w:rsidP="00461E1B">
      <w:pPr>
        <w:ind w:left="360" w:right="22"/>
        <w:rPr>
          <w:sz w:val="22"/>
        </w:rPr>
      </w:pPr>
    </w:p>
    <w:p w14:paraId="48692D1F" w14:textId="77777777" w:rsidR="00461E1B" w:rsidRDefault="00461E1B" w:rsidP="00461E1B">
      <w:pPr>
        <w:numPr>
          <w:ilvl w:val="0"/>
          <w:numId w:val="20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Efterfråga eventuell läkemedelsreaktion eller biverkan av tidigare </w:t>
      </w:r>
      <w:proofErr w:type="spellStart"/>
      <w:r>
        <w:rPr>
          <w:sz w:val="22"/>
        </w:rPr>
        <w:t>Infliximabreaktion</w:t>
      </w:r>
      <w:proofErr w:type="spellEnd"/>
      <w:r>
        <w:rPr>
          <w:sz w:val="22"/>
        </w:rPr>
        <w:t>.</w:t>
      </w:r>
    </w:p>
    <w:p w14:paraId="05F4DA0E" w14:textId="77777777" w:rsidR="00461E1B" w:rsidRDefault="00461E1B" w:rsidP="00461E1B">
      <w:pPr>
        <w:ind w:right="22"/>
        <w:rPr>
          <w:sz w:val="22"/>
        </w:rPr>
      </w:pPr>
    </w:p>
    <w:p w14:paraId="1D5DEBC2" w14:textId="77777777" w:rsidR="00461E1B" w:rsidRDefault="00461E1B" w:rsidP="00461E1B">
      <w:pPr>
        <w:numPr>
          <w:ilvl w:val="0"/>
          <w:numId w:val="20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30 minuter före given infusion bör alla patienter förbehandlas med:</w:t>
      </w:r>
    </w:p>
    <w:p w14:paraId="372A2C72" w14:textId="77777777" w:rsidR="00461E1B" w:rsidRDefault="00461E1B" w:rsidP="00461E1B">
      <w:pPr>
        <w:numPr>
          <w:ilvl w:val="1"/>
          <w:numId w:val="20"/>
        </w:numPr>
        <w:spacing w:after="0" w:line="240" w:lineRule="auto"/>
        <w:ind w:right="22"/>
        <w:rPr>
          <w:sz w:val="22"/>
        </w:rPr>
      </w:pPr>
      <w:proofErr w:type="spellStart"/>
      <w:r>
        <w:rPr>
          <w:sz w:val="22"/>
        </w:rPr>
        <w:t>paracetamol</w:t>
      </w:r>
      <w:proofErr w:type="spellEnd"/>
      <w:r>
        <w:rPr>
          <w:sz w:val="22"/>
        </w:rPr>
        <w:t xml:space="preserve"> 10 – 15 mg/kg i engångsdos per os.</w:t>
      </w:r>
    </w:p>
    <w:p w14:paraId="67F7E961" w14:textId="77777777" w:rsidR="00461E1B" w:rsidRDefault="00461E1B" w:rsidP="00461E1B">
      <w:pPr>
        <w:numPr>
          <w:ilvl w:val="1"/>
          <w:numId w:val="20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antihistamin i engångsdos per os, </w:t>
      </w:r>
      <w:proofErr w:type="gramStart"/>
      <w:r>
        <w:rPr>
          <w:sz w:val="22"/>
        </w:rPr>
        <w:t>t ex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Aerius</w:t>
      </w:r>
      <w:proofErr w:type="spellEnd"/>
      <w:r>
        <w:rPr>
          <w:sz w:val="22"/>
        </w:rPr>
        <w:t xml:space="preserve"> 5 mg till barn 12 år eller äldre, till barn under 12 år 2,5 mg, alternativt </w:t>
      </w:r>
      <w:proofErr w:type="spellStart"/>
      <w:r>
        <w:rPr>
          <w:sz w:val="22"/>
        </w:rPr>
        <w:t>Loratadin</w:t>
      </w:r>
      <w:proofErr w:type="spellEnd"/>
      <w:r>
        <w:rPr>
          <w:sz w:val="22"/>
        </w:rPr>
        <w:t>/</w:t>
      </w:r>
      <w:proofErr w:type="spellStart"/>
      <w:r>
        <w:rPr>
          <w:sz w:val="22"/>
        </w:rPr>
        <w:t>Clarityn</w:t>
      </w:r>
      <w:proofErr w:type="spellEnd"/>
      <w:r>
        <w:rPr>
          <w:sz w:val="22"/>
        </w:rPr>
        <w:t xml:space="preserve"> 1 tablett till barn 30 kg eller mer, ½ tablett till barn under 30 kg. Se FASS angående doseringar. </w:t>
      </w:r>
    </w:p>
    <w:p w14:paraId="2CC11185" w14:textId="77777777" w:rsidR="00461E1B" w:rsidRDefault="00461E1B" w:rsidP="00461E1B">
      <w:pPr>
        <w:ind w:right="22"/>
        <w:rPr>
          <w:sz w:val="22"/>
        </w:rPr>
      </w:pPr>
    </w:p>
    <w:p w14:paraId="05C9E8A5" w14:textId="77777777" w:rsidR="00461E1B" w:rsidRDefault="00461E1B" w:rsidP="00461E1B">
      <w:pPr>
        <w:numPr>
          <w:ilvl w:val="0"/>
          <w:numId w:val="21"/>
        </w:numPr>
        <w:spacing w:after="0" w:line="240" w:lineRule="auto"/>
        <w:ind w:right="22"/>
        <w:rPr>
          <w:sz w:val="22"/>
          <w:u w:val="single"/>
        </w:rPr>
      </w:pPr>
      <w:r>
        <w:rPr>
          <w:sz w:val="22"/>
        </w:rPr>
        <w:t>Läkarordination av:</w:t>
      </w:r>
    </w:p>
    <w:p w14:paraId="2DEEC6CD" w14:textId="77777777" w:rsidR="00461E1B" w:rsidRDefault="00461E1B" w:rsidP="00461E1B">
      <w:pPr>
        <w:numPr>
          <w:ilvl w:val="1"/>
          <w:numId w:val="21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injektion Adrenalin 1 mg/ml intramuskulärt i lårets utsida 0,01 ml/kg kroppsvikt, max 0,5 ml (= 0,5 mg) alternativt Adrenalinpenna </w:t>
      </w:r>
      <w:proofErr w:type="spellStart"/>
      <w:r>
        <w:rPr>
          <w:sz w:val="22"/>
        </w:rPr>
        <w:t>Epipen</w:t>
      </w:r>
      <w:proofErr w:type="spellEnd"/>
      <w:r>
        <w:rPr>
          <w:sz w:val="22"/>
        </w:rPr>
        <w:t xml:space="preserve"> / </w:t>
      </w:r>
      <w:proofErr w:type="spellStart"/>
      <w:r>
        <w:rPr>
          <w:sz w:val="22"/>
        </w:rPr>
        <w:t>Epipen</w:t>
      </w:r>
      <w:proofErr w:type="spellEnd"/>
      <w:r>
        <w:rPr>
          <w:sz w:val="22"/>
        </w:rPr>
        <w:t xml:space="preserve"> Jr intramuskulärt 0,3 mg till </w:t>
      </w:r>
      <w:proofErr w:type="gramStart"/>
      <w:r>
        <w:rPr>
          <w:sz w:val="22"/>
        </w:rPr>
        <w:t>barn &gt;</w:t>
      </w:r>
      <w:proofErr w:type="gramEnd"/>
      <w:r>
        <w:rPr>
          <w:sz w:val="22"/>
        </w:rPr>
        <w:t xml:space="preserve"> 20 kg, 0,15 mg till barn </w:t>
      </w:r>
      <w:r>
        <w:rPr>
          <w:rFonts w:ascii="Symbol" w:eastAsia="Symbol" w:hAnsi="Symbol" w:cs="Symbol"/>
          <w:sz w:val="22"/>
          <w:u w:val="single"/>
        </w:rPr>
        <w:sym w:font="Symbol" w:char="F03C"/>
      </w:r>
      <w:r>
        <w:rPr>
          <w:sz w:val="22"/>
          <w:u w:val="single"/>
        </w:rPr>
        <w:t xml:space="preserve"> </w:t>
      </w:r>
      <w:r>
        <w:rPr>
          <w:sz w:val="22"/>
        </w:rPr>
        <w:t xml:space="preserve"> 20 kg.</w:t>
      </w:r>
    </w:p>
    <w:p w14:paraId="3C4D7D8A" w14:textId="77777777" w:rsidR="00461E1B" w:rsidRDefault="00461E1B" w:rsidP="00461E1B">
      <w:pPr>
        <w:numPr>
          <w:ilvl w:val="1"/>
          <w:numId w:val="21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injektion </w:t>
      </w:r>
      <w:proofErr w:type="spellStart"/>
      <w:r>
        <w:rPr>
          <w:sz w:val="22"/>
        </w:rPr>
        <w:t>Solu-Cortef</w:t>
      </w:r>
      <w:proofErr w:type="spellEnd"/>
      <w:r>
        <w:rPr>
          <w:sz w:val="22"/>
        </w:rPr>
        <w:t xml:space="preserve"> 100 – 200 mg intravenöst. </w:t>
      </w:r>
    </w:p>
    <w:p w14:paraId="03D5F386" w14:textId="77777777" w:rsidR="00461E1B" w:rsidRDefault="00461E1B" w:rsidP="00461E1B">
      <w:pPr>
        <w:numPr>
          <w:ilvl w:val="1"/>
          <w:numId w:val="21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tablett </w:t>
      </w:r>
      <w:proofErr w:type="spellStart"/>
      <w:r>
        <w:rPr>
          <w:sz w:val="22"/>
        </w:rPr>
        <w:t>Tavegyl</w:t>
      </w:r>
      <w:proofErr w:type="spellEnd"/>
      <w:r>
        <w:rPr>
          <w:sz w:val="22"/>
        </w:rPr>
        <w:t xml:space="preserve"> 1 mg, 1 – </w:t>
      </w:r>
      <w:proofErr w:type="gramStart"/>
      <w:r>
        <w:rPr>
          <w:sz w:val="22"/>
        </w:rPr>
        <w:t>2 stycken</w:t>
      </w:r>
      <w:proofErr w:type="gramEnd"/>
      <w:r>
        <w:rPr>
          <w:sz w:val="22"/>
        </w:rPr>
        <w:t xml:space="preserve"> per oralt.</w:t>
      </w:r>
    </w:p>
    <w:p w14:paraId="41EC0DBB" w14:textId="77777777" w:rsidR="00461E1B" w:rsidRDefault="00461E1B" w:rsidP="00461E1B">
      <w:pPr>
        <w:numPr>
          <w:ilvl w:val="1"/>
          <w:numId w:val="21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infusion Ringer-Acetat intravenöst 20 ml/kg som bolus, upprepas vid behov.</w:t>
      </w:r>
    </w:p>
    <w:p w14:paraId="17D7A5AA" w14:textId="77777777" w:rsidR="00461E1B" w:rsidRDefault="00461E1B" w:rsidP="00461E1B">
      <w:pPr>
        <w:ind w:right="22"/>
        <w:rPr>
          <w:sz w:val="22"/>
        </w:rPr>
      </w:pPr>
    </w:p>
    <w:p w14:paraId="46FB1F5B" w14:textId="77777777" w:rsidR="00461E1B" w:rsidRDefault="00461E1B" w:rsidP="00461E1B">
      <w:pPr>
        <w:numPr>
          <w:ilvl w:val="0"/>
          <w:numId w:val="22"/>
        </w:numPr>
        <w:spacing w:after="0" w:line="240" w:lineRule="auto"/>
        <w:ind w:right="22"/>
        <w:rPr>
          <w:sz w:val="22"/>
        </w:rPr>
      </w:pPr>
      <w:r>
        <w:rPr>
          <w:sz w:val="22"/>
        </w:rPr>
        <w:lastRenderedPageBreak/>
        <w:t xml:space="preserve">Om tidigare infusionsreaktion (mild, måttlig) ges före infusionsstart, förutom </w:t>
      </w:r>
      <w:proofErr w:type="spellStart"/>
      <w:r>
        <w:rPr>
          <w:sz w:val="22"/>
        </w:rPr>
        <w:t>paracetamol</w:t>
      </w:r>
      <w:proofErr w:type="spellEnd"/>
      <w:r>
        <w:rPr>
          <w:sz w:val="22"/>
        </w:rPr>
        <w:t xml:space="preserve"> och antihistamin, injektion </w:t>
      </w:r>
      <w:proofErr w:type="spellStart"/>
      <w:r>
        <w:rPr>
          <w:sz w:val="22"/>
        </w:rPr>
        <w:t>Solu-Cortef</w:t>
      </w:r>
      <w:proofErr w:type="spellEnd"/>
      <w:r>
        <w:rPr>
          <w:sz w:val="22"/>
        </w:rPr>
        <w:t xml:space="preserve"> 100 mg intravenöst. </w:t>
      </w:r>
    </w:p>
    <w:p w14:paraId="2AEED388" w14:textId="77777777" w:rsidR="00461E1B" w:rsidRDefault="00461E1B" w:rsidP="00461E1B">
      <w:pPr>
        <w:ind w:left="360" w:right="22"/>
        <w:rPr>
          <w:sz w:val="22"/>
        </w:rPr>
      </w:pPr>
    </w:p>
    <w:p w14:paraId="2735CA58" w14:textId="77777777" w:rsidR="00461E1B" w:rsidRDefault="00461E1B" w:rsidP="00461E1B">
      <w:pPr>
        <w:numPr>
          <w:ilvl w:val="0"/>
          <w:numId w:val="22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Om tidigare sen infusionsreaktion, ges tablett </w:t>
      </w:r>
      <w:proofErr w:type="spellStart"/>
      <w:r>
        <w:rPr>
          <w:sz w:val="22"/>
        </w:rPr>
        <w:t>Prednisolon</w:t>
      </w:r>
      <w:proofErr w:type="spellEnd"/>
      <w:r>
        <w:rPr>
          <w:sz w:val="22"/>
        </w:rPr>
        <w:t xml:space="preserve"> 20 mg/dag två dagar före och efter infusion.</w:t>
      </w:r>
    </w:p>
    <w:p w14:paraId="55A065D0" w14:textId="77777777" w:rsidR="00461E1B" w:rsidRDefault="00461E1B" w:rsidP="00461E1B">
      <w:pPr>
        <w:ind w:right="22"/>
        <w:rPr>
          <w:sz w:val="22"/>
        </w:rPr>
      </w:pPr>
    </w:p>
    <w:p w14:paraId="056EC039" w14:textId="77777777" w:rsidR="00461E1B" w:rsidRDefault="00461E1B" w:rsidP="00461E1B">
      <w:pPr>
        <w:numPr>
          <w:ilvl w:val="0"/>
          <w:numId w:val="22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Kontrollera vikt, puls, blodtryck, temp samt eventuellt urinsticka före infusion. Puls och blodtryck kontrolleras sedan 10 – 20 minuter efter infusionsstart, en gång efter infusion samt vid eventuella symtom. </w:t>
      </w:r>
    </w:p>
    <w:p w14:paraId="04D0EE27" w14:textId="77777777" w:rsidR="00461E1B" w:rsidRDefault="00461E1B" w:rsidP="00461E1B">
      <w:pPr>
        <w:ind w:right="22"/>
        <w:rPr>
          <w:sz w:val="22"/>
        </w:rPr>
      </w:pPr>
    </w:p>
    <w:p w14:paraId="5E4CFE6C" w14:textId="77777777" w:rsidR="00461E1B" w:rsidRDefault="00461E1B" w:rsidP="00461E1B">
      <w:pPr>
        <w:numPr>
          <w:ilvl w:val="0"/>
          <w:numId w:val="22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Observera och notera eventuella symtom såsom värmekänsla, hudrodnad, andningsbesvär, hosta, yrsel, huvudvärk och blodtrycksfall. </w:t>
      </w:r>
    </w:p>
    <w:p w14:paraId="4AC94E2D" w14:textId="77777777" w:rsidR="00461E1B" w:rsidRDefault="00461E1B" w:rsidP="00461E1B">
      <w:pPr>
        <w:ind w:right="22"/>
        <w:rPr>
          <w:sz w:val="22"/>
        </w:rPr>
      </w:pPr>
    </w:p>
    <w:p w14:paraId="27C8DF21" w14:textId="77777777" w:rsidR="00461E1B" w:rsidRDefault="00461E1B" w:rsidP="00461E1B">
      <w:pPr>
        <w:numPr>
          <w:ilvl w:val="0"/>
          <w:numId w:val="22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Provtagning i samband med behandling med </w:t>
      </w:r>
      <w:proofErr w:type="spellStart"/>
      <w:r>
        <w:rPr>
          <w:sz w:val="22"/>
        </w:rPr>
        <w:t>Infliximab</w:t>
      </w:r>
      <w:proofErr w:type="spellEnd"/>
      <w:r>
        <w:rPr>
          <w:sz w:val="22"/>
        </w:rPr>
        <w:t xml:space="preserve">:  SR, CRP, </w:t>
      </w:r>
      <w:proofErr w:type="spellStart"/>
      <w:r>
        <w:rPr>
          <w:sz w:val="22"/>
        </w:rPr>
        <w:t>orosomukoid</w:t>
      </w:r>
      <w:proofErr w:type="spellEnd"/>
      <w:r>
        <w:rPr>
          <w:sz w:val="22"/>
        </w:rPr>
        <w:t xml:space="preserve">, blodstatus med </w:t>
      </w:r>
      <w:proofErr w:type="spellStart"/>
      <w:r>
        <w:rPr>
          <w:sz w:val="22"/>
        </w:rPr>
        <w:t>diff</w:t>
      </w:r>
      <w:proofErr w:type="spellEnd"/>
      <w:r>
        <w:rPr>
          <w:sz w:val="22"/>
        </w:rPr>
        <w:t xml:space="preserve">, natrium, kalium, </w:t>
      </w:r>
      <w:proofErr w:type="spellStart"/>
      <w:r>
        <w:rPr>
          <w:sz w:val="22"/>
        </w:rPr>
        <w:t>kreatinin</w:t>
      </w:r>
      <w:proofErr w:type="spellEnd"/>
      <w:r>
        <w:rPr>
          <w:sz w:val="22"/>
        </w:rPr>
        <w:t xml:space="preserve">, albumin, ALAT, ASAT, GT, ALP, </w:t>
      </w:r>
      <w:proofErr w:type="spellStart"/>
      <w:r>
        <w:rPr>
          <w:sz w:val="22"/>
        </w:rPr>
        <w:t>bilirubin</w:t>
      </w:r>
      <w:proofErr w:type="spellEnd"/>
      <w:r>
        <w:rPr>
          <w:sz w:val="22"/>
        </w:rPr>
        <w:t xml:space="preserve"> och </w:t>
      </w:r>
      <w:proofErr w:type="spellStart"/>
      <w:r>
        <w:rPr>
          <w:sz w:val="22"/>
        </w:rPr>
        <w:t>pancreasamylas</w:t>
      </w:r>
      <w:proofErr w:type="spellEnd"/>
      <w:r>
        <w:rPr>
          <w:sz w:val="22"/>
        </w:rPr>
        <w:t xml:space="preserve"> eller enligt ordinerande doktor. </w:t>
      </w:r>
    </w:p>
    <w:p w14:paraId="6024B31A" w14:textId="77777777" w:rsidR="00461E1B" w:rsidRDefault="00461E1B" w:rsidP="00461E1B">
      <w:pPr>
        <w:ind w:right="22"/>
        <w:rPr>
          <w:sz w:val="22"/>
        </w:rPr>
      </w:pPr>
    </w:p>
    <w:p w14:paraId="7AF7DC89" w14:textId="77777777" w:rsidR="00461E1B" w:rsidRDefault="00461E1B" w:rsidP="00461E1B">
      <w:pPr>
        <w:numPr>
          <w:ilvl w:val="0"/>
          <w:numId w:val="22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Kvarstanna för observation på mottagning eller avdelning en till två timmar efter avslutad infusion, v g se riktlinjer i FASS. </w:t>
      </w:r>
    </w:p>
    <w:p w14:paraId="11D469C9" w14:textId="77777777" w:rsidR="00461E1B" w:rsidRDefault="00461E1B" w:rsidP="00461E1B">
      <w:pPr>
        <w:ind w:right="22"/>
        <w:rPr>
          <w:sz w:val="22"/>
        </w:rPr>
      </w:pPr>
    </w:p>
    <w:p w14:paraId="1CEAFACB" w14:textId="77777777" w:rsidR="00461E1B" w:rsidRDefault="00461E1B" w:rsidP="00C857A7">
      <w:pPr>
        <w:pStyle w:val="Rubrik3"/>
      </w:pPr>
      <w:r>
        <w:t>Akut infusionsreaktion</w:t>
      </w:r>
    </w:p>
    <w:p w14:paraId="7DA40F1D" w14:textId="77777777" w:rsidR="00461E1B" w:rsidRDefault="00461E1B" w:rsidP="00461E1B">
      <w:pPr>
        <w:ind w:right="22"/>
        <w:rPr>
          <w:sz w:val="22"/>
        </w:rPr>
      </w:pPr>
    </w:p>
    <w:p w14:paraId="19E4D5C8" w14:textId="77777777" w:rsidR="00461E1B" w:rsidRDefault="00461E1B" w:rsidP="00461E1B">
      <w:pPr>
        <w:ind w:right="22"/>
        <w:rPr>
          <w:sz w:val="22"/>
        </w:rPr>
      </w:pPr>
      <w:r>
        <w:rPr>
          <w:sz w:val="22"/>
        </w:rPr>
        <w:t xml:space="preserve">Akuta infusionsreaktioner kan utvecklas under infusionen eller inom två timmar efter infusion. Detta är vanligast under den första eller andra infusionen, men kan även uppstå under de följande infusionerna. </w:t>
      </w:r>
    </w:p>
    <w:p w14:paraId="7AEA1213" w14:textId="77777777" w:rsidR="00461E1B" w:rsidRDefault="00461E1B" w:rsidP="00461E1B">
      <w:pPr>
        <w:ind w:right="22"/>
        <w:rPr>
          <w:sz w:val="22"/>
        </w:rPr>
      </w:pPr>
    </w:p>
    <w:p w14:paraId="00C45A7E" w14:textId="77777777" w:rsidR="00461E1B" w:rsidRDefault="00461E1B" w:rsidP="00461E1B">
      <w:pPr>
        <w:ind w:right="22"/>
        <w:rPr>
          <w:sz w:val="22"/>
        </w:rPr>
      </w:pPr>
      <w:r>
        <w:rPr>
          <w:b/>
          <w:bCs/>
          <w:sz w:val="22"/>
        </w:rPr>
        <w:t>Lindrig reaktion:</w:t>
      </w:r>
      <w:r>
        <w:rPr>
          <w:sz w:val="22"/>
        </w:rPr>
        <w:t xml:space="preserve"> Hudrodnad, hjärtklappning, andningsbesvär, huvudvärk, yrsel, illamående, hosta. </w:t>
      </w:r>
    </w:p>
    <w:p w14:paraId="07D0435B" w14:textId="77777777" w:rsidR="00461E1B" w:rsidRDefault="00461E1B" w:rsidP="00461E1B">
      <w:pPr>
        <w:ind w:right="22"/>
        <w:rPr>
          <w:sz w:val="22"/>
        </w:rPr>
      </w:pPr>
    </w:p>
    <w:p w14:paraId="5BB4BAA6" w14:textId="77777777" w:rsidR="00461E1B" w:rsidRDefault="00461E1B" w:rsidP="00461E1B">
      <w:pPr>
        <w:ind w:right="22"/>
        <w:rPr>
          <w:sz w:val="22"/>
        </w:rPr>
      </w:pPr>
      <w:r>
        <w:rPr>
          <w:b/>
          <w:bCs/>
          <w:sz w:val="22"/>
        </w:rPr>
        <w:t>Måttlig reaktion:</w:t>
      </w:r>
      <w:r>
        <w:rPr>
          <w:sz w:val="22"/>
        </w:rPr>
        <w:t xml:space="preserve"> Blodtrycksfall, tryck i bröstet, andnöd, feber, </w:t>
      </w:r>
      <w:proofErr w:type="spellStart"/>
      <w:r>
        <w:rPr>
          <w:sz w:val="22"/>
        </w:rPr>
        <w:t>urticaria</w:t>
      </w:r>
      <w:proofErr w:type="spellEnd"/>
      <w:r>
        <w:rPr>
          <w:sz w:val="22"/>
        </w:rPr>
        <w:t xml:space="preserve">. </w:t>
      </w:r>
    </w:p>
    <w:p w14:paraId="3F694750" w14:textId="77777777" w:rsidR="00461E1B" w:rsidRDefault="00461E1B" w:rsidP="00461E1B">
      <w:pPr>
        <w:ind w:right="22"/>
        <w:rPr>
          <w:sz w:val="22"/>
        </w:rPr>
      </w:pPr>
    </w:p>
    <w:p w14:paraId="44E1917E" w14:textId="77777777" w:rsidR="00461E1B" w:rsidRDefault="00461E1B" w:rsidP="00461E1B">
      <w:pPr>
        <w:ind w:right="22"/>
        <w:rPr>
          <w:sz w:val="22"/>
        </w:rPr>
      </w:pPr>
      <w:r>
        <w:rPr>
          <w:b/>
          <w:bCs/>
          <w:sz w:val="22"/>
        </w:rPr>
        <w:t>Svår reaktion:</w:t>
      </w:r>
      <w:r>
        <w:rPr>
          <w:sz w:val="22"/>
        </w:rPr>
        <w:t xml:space="preserve"> Kraftigt blodtrycksfall, feber med frossa, svår andningspåverkan. </w:t>
      </w:r>
    </w:p>
    <w:p w14:paraId="1C9768EA" w14:textId="77777777" w:rsidR="00461E1B" w:rsidRDefault="00461E1B" w:rsidP="00461E1B">
      <w:pPr>
        <w:ind w:right="22"/>
        <w:rPr>
          <w:sz w:val="22"/>
        </w:rPr>
      </w:pPr>
    </w:p>
    <w:p w14:paraId="2B64060F" w14:textId="77777777" w:rsidR="008C06DD" w:rsidRDefault="008C06DD" w:rsidP="00DD2CC7">
      <w:pPr>
        <w:pStyle w:val="Rubrik2"/>
      </w:pPr>
    </w:p>
    <w:p w14:paraId="0FE20356" w14:textId="77777777" w:rsidR="008C06DD" w:rsidRDefault="008C06DD" w:rsidP="00DD2CC7">
      <w:pPr>
        <w:pStyle w:val="Rubrik2"/>
      </w:pPr>
    </w:p>
    <w:p w14:paraId="78125DDA" w14:textId="77777777" w:rsidR="009C444E" w:rsidRDefault="009C444E" w:rsidP="00DD2CC7">
      <w:pPr>
        <w:pStyle w:val="Rubrik2"/>
      </w:pPr>
    </w:p>
    <w:p w14:paraId="77A0A030" w14:textId="3373AF21" w:rsidR="00461E1B" w:rsidRDefault="00461E1B" w:rsidP="00DD2CC7">
      <w:pPr>
        <w:pStyle w:val="Rubrik2"/>
      </w:pPr>
      <w:r>
        <w:t>Åtgärder vid akut infusionsreaktion</w:t>
      </w:r>
    </w:p>
    <w:p w14:paraId="682E40B4" w14:textId="77777777" w:rsidR="00461E1B" w:rsidRDefault="00461E1B" w:rsidP="00461E1B">
      <w:pPr>
        <w:ind w:right="22"/>
        <w:rPr>
          <w:sz w:val="22"/>
        </w:rPr>
      </w:pPr>
    </w:p>
    <w:p w14:paraId="51752F8D" w14:textId="77777777" w:rsidR="00461E1B" w:rsidRDefault="00461E1B" w:rsidP="00461E1B">
      <w:pPr>
        <w:numPr>
          <w:ilvl w:val="0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Avbryt </w:t>
      </w:r>
      <w:proofErr w:type="spellStart"/>
      <w:r>
        <w:rPr>
          <w:sz w:val="22"/>
        </w:rPr>
        <w:t>Infliximab</w:t>
      </w:r>
      <w:proofErr w:type="spellEnd"/>
      <w:r>
        <w:rPr>
          <w:sz w:val="22"/>
        </w:rPr>
        <w:t xml:space="preserve"> infusionen.</w:t>
      </w:r>
    </w:p>
    <w:p w14:paraId="17AE1F39" w14:textId="77777777" w:rsidR="00461E1B" w:rsidRDefault="00461E1B" w:rsidP="00461E1B">
      <w:pPr>
        <w:ind w:left="360" w:right="22"/>
        <w:rPr>
          <w:sz w:val="22"/>
        </w:rPr>
      </w:pPr>
    </w:p>
    <w:p w14:paraId="0DF08FDF" w14:textId="77777777" w:rsidR="00461E1B" w:rsidRDefault="00461E1B" w:rsidP="00461E1B">
      <w:pPr>
        <w:numPr>
          <w:ilvl w:val="0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Kontakta läkare, larma eventuellt anestesijour.</w:t>
      </w:r>
    </w:p>
    <w:p w14:paraId="60CC2066" w14:textId="77777777" w:rsidR="00461E1B" w:rsidRDefault="00461E1B" w:rsidP="00461E1B">
      <w:pPr>
        <w:ind w:right="22"/>
        <w:rPr>
          <w:sz w:val="22"/>
        </w:rPr>
      </w:pPr>
    </w:p>
    <w:p w14:paraId="1203C059" w14:textId="77777777" w:rsidR="00461E1B" w:rsidRDefault="00461E1B" w:rsidP="00461E1B">
      <w:pPr>
        <w:numPr>
          <w:ilvl w:val="0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Kontrollera blodtryck, puls, syrgasmättnad samt temp.</w:t>
      </w:r>
    </w:p>
    <w:p w14:paraId="34F6E143" w14:textId="77777777" w:rsidR="00461E1B" w:rsidRDefault="00461E1B" w:rsidP="00461E1B">
      <w:pPr>
        <w:ind w:right="22"/>
        <w:rPr>
          <w:sz w:val="22"/>
        </w:rPr>
      </w:pPr>
    </w:p>
    <w:p w14:paraId="7E2C9363" w14:textId="77777777" w:rsidR="00461E1B" w:rsidRDefault="00461E1B" w:rsidP="00461E1B">
      <w:pPr>
        <w:numPr>
          <w:ilvl w:val="0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Ställningstagande till akut behandling av infusionsreaktion med:</w:t>
      </w:r>
    </w:p>
    <w:p w14:paraId="0F1F4B2F" w14:textId="77777777" w:rsidR="00461E1B" w:rsidRDefault="00461E1B" w:rsidP="00461E1B">
      <w:pPr>
        <w:numPr>
          <w:ilvl w:val="1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Adrenalin intramuskulärt</w:t>
      </w:r>
    </w:p>
    <w:p w14:paraId="3E93F442" w14:textId="77777777" w:rsidR="00461E1B" w:rsidRDefault="00461E1B" w:rsidP="00461E1B">
      <w:pPr>
        <w:numPr>
          <w:ilvl w:val="1"/>
          <w:numId w:val="23"/>
        </w:numPr>
        <w:spacing w:after="0" w:line="240" w:lineRule="auto"/>
        <w:ind w:right="22"/>
        <w:rPr>
          <w:sz w:val="22"/>
        </w:rPr>
      </w:pPr>
      <w:proofErr w:type="spellStart"/>
      <w:r>
        <w:rPr>
          <w:sz w:val="22"/>
        </w:rPr>
        <w:t>Solu-Cortef</w:t>
      </w:r>
      <w:proofErr w:type="spellEnd"/>
      <w:r>
        <w:rPr>
          <w:sz w:val="22"/>
        </w:rPr>
        <w:t xml:space="preserve"> intravenöst.</w:t>
      </w:r>
    </w:p>
    <w:p w14:paraId="4D0E6BEE" w14:textId="77777777" w:rsidR="00461E1B" w:rsidRDefault="00461E1B" w:rsidP="00461E1B">
      <w:pPr>
        <w:numPr>
          <w:ilvl w:val="1"/>
          <w:numId w:val="23"/>
        </w:numPr>
        <w:spacing w:after="0" w:line="240" w:lineRule="auto"/>
        <w:ind w:right="22"/>
        <w:rPr>
          <w:sz w:val="22"/>
        </w:rPr>
      </w:pPr>
      <w:proofErr w:type="spellStart"/>
      <w:r>
        <w:rPr>
          <w:sz w:val="22"/>
        </w:rPr>
        <w:t>Tavegyl</w:t>
      </w:r>
      <w:proofErr w:type="spellEnd"/>
      <w:r>
        <w:rPr>
          <w:sz w:val="22"/>
        </w:rPr>
        <w:t xml:space="preserve"> per os.</w:t>
      </w:r>
    </w:p>
    <w:p w14:paraId="3D4F6F24" w14:textId="77777777" w:rsidR="00461E1B" w:rsidRDefault="00461E1B" w:rsidP="00461E1B">
      <w:pPr>
        <w:numPr>
          <w:ilvl w:val="1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Syrgas vid behov.</w:t>
      </w:r>
    </w:p>
    <w:p w14:paraId="2B677E36" w14:textId="77777777" w:rsidR="00461E1B" w:rsidRDefault="00461E1B" w:rsidP="00461E1B">
      <w:pPr>
        <w:numPr>
          <w:ilvl w:val="1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Intravenös </w:t>
      </w:r>
      <w:proofErr w:type="gramStart"/>
      <w:r>
        <w:rPr>
          <w:sz w:val="22"/>
        </w:rPr>
        <w:t>vätska,  t</w:t>
      </w:r>
      <w:proofErr w:type="gramEnd"/>
      <w:r>
        <w:rPr>
          <w:sz w:val="22"/>
        </w:rPr>
        <w:t xml:space="preserve"> ex </w:t>
      </w:r>
      <w:proofErr w:type="spellStart"/>
      <w:r>
        <w:rPr>
          <w:sz w:val="22"/>
        </w:rPr>
        <w:t>Ringeracetat</w:t>
      </w:r>
      <w:proofErr w:type="spellEnd"/>
      <w:r>
        <w:rPr>
          <w:sz w:val="22"/>
        </w:rPr>
        <w:t>.</w:t>
      </w:r>
    </w:p>
    <w:p w14:paraId="3C61B80E" w14:textId="77777777" w:rsidR="00461E1B" w:rsidRDefault="00461E1B" w:rsidP="00461E1B">
      <w:pPr>
        <w:numPr>
          <w:ilvl w:val="1"/>
          <w:numId w:val="23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Övervakning med </w:t>
      </w:r>
      <w:proofErr w:type="spellStart"/>
      <w:r>
        <w:rPr>
          <w:sz w:val="22"/>
        </w:rPr>
        <w:t>pulsoximeter</w:t>
      </w:r>
      <w:proofErr w:type="spellEnd"/>
      <w:r>
        <w:rPr>
          <w:sz w:val="22"/>
        </w:rPr>
        <w:t>, kontrollera EKG.</w:t>
      </w:r>
    </w:p>
    <w:p w14:paraId="0BDED425" w14:textId="77777777" w:rsidR="00461E1B" w:rsidRDefault="00461E1B" w:rsidP="00461E1B">
      <w:pPr>
        <w:ind w:right="22"/>
        <w:rPr>
          <w:sz w:val="22"/>
        </w:rPr>
      </w:pPr>
    </w:p>
    <w:p w14:paraId="7E7D47DC" w14:textId="77777777" w:rsidR="00461E1B" w:rsidRDefault="00461E1B" w:rsidP="00461E1B">
      <w:pPr>
        <w:numPr>
          <w:ilvl w:val="0"/>
          <w:numId w:val="24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Om lindrig/måttlig reaktion, kan återstart av infusionen med kontroll av puls, blodtryck och allmäntillstånd övervägas. Infusionen startas tidigast 20 minuter efter akut reaktion enligt följande med upptrappning 10 ml/h i 15 minuter, 20 ml/h i 15 minuter o s v. </w:t>
      </w:r>
    </w:p>
    <w:p w14:paraId="273ABA82" w14:textId="77777777" w:rsidR="00461E1B" w:rsidRDefault="00461E1B" w:rsidP="00461E1B">
      <w:pPr>
        <w:ind w:right="22"/>
        <w:rPr>
          <w:sz w:val="22"/>
        </w:rPr>
      </w:pPr>
    </w:p>
    <w:p w14:paraId="1311E32C" w14:textId="77777777" w:rsidR="00461E1B" w:rsidRDefault="00461E1B" w:rsidP="0065313F">
      <w:pPr>
        <w:pStyle w:val="Rubrik3"/>
      </w:pPr>
      <w:r>
        <w:t>Sen infusionsreaktion</w:t>
      </w:r>
    </w:p>
    <w:p w14:paraId="3044CF93" w14:textId="77777777" w:rsidR="00461E1B" w:rsidRDefault="00461E1B" w:rsidP="00461E1B">
      <w:pPr>
        <w:ind w:right="22"/>
        <w:rPr>
          <w:sz w:val="22"/>
        </w:rPr>
      </w:pPr>
    </w:p>
    <w:p w14:paraId="5ADC03E8" w14:textId="77777777" w:rsidR="00461E1B" w:rsidRDefault="00461E1B" w:rsidP="00461E1B">
      <w:pPr>
        <w:numPr>
          <w:ilvl w:val="0"/>
          <w:numId w:val="24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Fördröjd infusionsreaktion kan inträffa från två timmar efter infusion och under de kommande 14 dagarna. </w:t>
      </w:r>
    </w:p>
    <w:p w14:paraId="458EBC63" w14:textId="77777777" w:rsidR="00461E1B" w:rsidRDefault="00461E1B" w:rsidP="00461E1B">
      <w:pPr>
        <w:ind w:right="22"/>
        <w:rPr>
          <w:sz w:val="22"/>
        </w:rPr>
      </w:pPr>
    </w:p>
    <w:p w14:paraId="0FDE0B64" w14:textId="77777777" w:rsidR="00461E1B" w:rsidRDefault="00461E1B" w:rsidP="00461E1B">
      <w:pPr>
        <w:numPr>
          <w:ilvl w:val="0"/>
          <w:numId w:val="24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Förekommande symtom: Ledvärk, (käke, nacke, rygg, stora leder) muskelvärk, feber, hudrodnad/utslag.</w:t>
      </w:r>
    </w:p>
    <w:p w14:paraId="5467C49B" w14:textId="77777777" w:rsidR="00461E1B" w:rsidRDefault="00461E1B" w:rsidP="00461E1B">
      <w:pPr>
        <w:ind w:right="22"/>
        <w:rPr>
          <w:sz w:val="22"/>
        </w:rPr>
      </w:pPr>
    </w:p>
    <w:p w14:paraId="2BEE60E0" w14:textId="77777777" w:rsidR="00461E1B" w:rsidRDefault="00461E1B" w:rsidP="00461E1B">
      <w:pPr>
        <w:numPr>
          <w:ilvl w:val="0"/>
          <w:numId w:val="24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>Patienten uppmanas kontakta sjukvården för ställningstagande till behandling, dock vanligen spontan regress av symtomen.</w:t>
      </w:r>
    </w:p>
    <w:p w14:paraId="730740CC" w14:textId="77777777" w:rsidR="00461E1B" w:rsidRDefault="00461E1B" w:rsidP="00461E1B">
      <w:pPr>
        <w:ind w:right="22"/>
        <w:rPr>
          <w:sz w:val="22"/>
        </w:rPr>
      </w:pPr>
    </w:p>
    <w:p w14:paraId="784DC0A0" w14:textId="77777777" w:rsidR="00461E1B" w:rsidRDefault="00461E1B" w:rsidP="00461E1B">
      <w:pPr>
        <w:numPr>
          <w:ilvl w:val="0"/>
          <w:numId w:val="24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Överväg om patienten skall fortsätta sin behandling med </w:t>
      </w:r>
      <w:proofErr w:type="spellStart"/>
      <w:r>
        <w:rPr>
          <w:sz w:val="22"/>
        </w:rPr>
        <w:t>Remicade</w:t>
      </w:r>
      <w:proofErr w:type="spellEnd"/>
      <w:r>
        <w:rPr>
          <w:rFonts w:ascii="Symbol" w:eastAsia="Symbol" w:hAnsi="Symbol" w:cs="Symbol"/>
          <w:sz w:val="22"/>
        </w:rPr>
        <w:sym w:font="Symbol" w:char="F0E2"/>
      </w:r>
      <w:r>
        <w:rPr>
          <w:sz w:val="22"/>
        </w:rPr>
        <w:t xml:space="preserve">. </w:t>
      </w:r>
    </w:p>
    <w:p w14:paraId="59E3B754" w14:textId="77777777" w:rsidR="00461E1B" w:rsidRDefault="00461E1B" w:rsidP="00461E1B">
      <w:pPr>
        <w:ind w:right="22"/>
        <w:rPr>
          <w:sz w:val="22"/>
        </w:rPr>
      </w:pPr>
    </w:p>
    <w:p w14:paraId="51ED374F" w14:textId="77777777" w:rsidR="008C06DD" w:rsidRDefault="008C06DD" w:rsidP="0065313F">
      <w:pPr>
        <w:pStyle w:val="Rubrik3"/>
      </w:pPr>
    </w:p>
    <w:p w14:paraId="1A2329AC" w14:textId="77777777" w:rsidR="008C06DD" w:rsidRDefault="008C06DD" w:rsidP="0065313F">
      <w:pPr>
        <w:pStyle w:val="Rubrik3"/>
      </w:pPr>
    </w:p>
    <w:p w14:paraId="0FFCFF70" w14:textId="146FA53F" w:rsidR="00461E1B" w:rsidRDefault="00461E1B" w:rsidP="0065313F">
      <w:pPr>
        <w:pStyle w:val="Rubrik3"/>
      </w:pPr>
      <w:r>
        <w:t>Ökad infektionskänslighet</w:t>
      </w:r>
    </w:p>
    <w:p w14:paraId="77E03111" w14:textId="77777777" w:rsidR="00461E1B" w:rsidRDefault="00461E1B" w:rsidP="00461E1B">
      <w:pPr>
        <w:ind w:right="22"/>
        <w:rPr>
          <w:sz w:val="22"/>
        </w:rPr>
      </w:pPr>
    </w:p>
    <w:p w14:paraId="6EC76105" w14:textId="77777777" w:rsidR="00461E1B" w:rsidRDefault="00461E1B" w:rsidP="00461E1B">
      <w:pPr>
        <w:numPr>
          <w:ilvl w:val="0"/>
          <w:numId w:val="25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Behandling med </w:t>
      </w:r>
      <w:proofErr w:type="spellStart"/>
      <w:r>
        <w:rPr>
          <w:sz w:val="22"/>
        </w:rPr>
        <w:t>Infliximab</w:t>
      </w:r>
      <w:proofErr w:type="spellEnd"/>
      <w:r>
        <w:rPr>
          <w:sz w:val="22"/>
        </w:rPr>
        <w:t xml:space="preserve"> medför risk för ökad infektionskänslighet. Patienten eller anhörig skall kontakta barnmottagning, ansvarig doktor eller barnjour om symtom på infektion uppkommer. Infektionstecken såsom feber och högt CRP kan saknas. </w:t>
      </w:r>
    </w:p>
    <w:p w14:paraId="71E1E2CB" w14:textId="77777777" w:rsidR="00461E1B" w:rsidRDefault="00461E1B" w:rsidP="00461E1B">
      <w:pPr>
        <w:ind w:right="22"/>
        <w:rPr>
          <w:sz w:val="22"/>
        </w:rPr>
      </w:pPr>
    </w:p>
    <w:p w14:paraId="01C667D5" w14:textId="77777777" w:rsidR="00461E1B" w:rsidRDefault="00461E1B" w:rsidP="00461E1B">
      <w:pPr>
        <w:numPr>
          <w:ilvl w:val="0"/>
          <w:numId w:val="25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Vid misstänkt </w:t>
      </w:r>
      <w:proofErr w:type="spellStart"/>
      <w:r>
        <w:rPr>
          <w:sz w:val="22"/>
        </w:rPr>
        <w:t>varicellae</w:t>
      </w:r>
      <w:proofErr w:type="spellEnd"/>
      <w:r>
        <w:rPr>
          <w:sz w:val="22"/>
        </w:rPr>
        <w:t xml:space="preserve"> exposition omgående kontakt med barnmottagning, ansvarig doktor eller barnjour för ställningstagande till hyperimmunglobulin behandling / </w:t>
      </w:r>
      <w:proofErr w:type="gramStart"/>
      <w:r>
        <w:rPr>
          <w:sz w:val="22"/>
        </w:rPr>
        <w:t>profylax behandling</w:t>
      </w:r>
      <w:proofErr w:type="gramEnd"/>
      <w:r>
        <w:rPr>
          <w:sz w:val="22"/>
        </w:rPr>
        <w:t>.</w:t>
      </w:r>
    </w:p>
    <w:p w14:paraId="338A0104" w14:textId="77777777" w:rsidR="00461E1B" w:rsidRDefault="00461E1B" w:rsidP="00461E1B">
      <w:pPr>
        <w:ind w:right="22"/>
        <w:rPr>
          <w:sz w:val="22"/>
        </w:rPr>
      </w:pPr>
    </w:p>
    <w:p w14:paraId="5055B77E" w14:textId="77777777" w:rsidR="00461E1B" w:rsidRDefault="00461E1B" w:rsidP="0065313F">
      <w:pPr>
        <w:pStyle w:val="Rubrik3"/>
      </w:pPr>
      <w:r>
        <w:t>Vaccinationer</w:t>
      </w:r>
    </w:p>
    <w:p w14:paraId="036D40BB" w14:textId="77777777" w:rsidR="00461E1B" w:rsidRDefault="00461E1B" w:rsidP="00461E1B">
      <w:pPr>
        <w:ind w:right="22"/>
        <w:rPr>
          <w:sz w:val="22"/>
        </w:rPr>
      </w:pPr>
    </w:p>
    <w:p w14:paraId="11590540" w14:textId="77777777" w:rsidR="00461E1B" w:rsidRDefault="00461E1B" w:rsidP="00461E1B">
      <w:pPr>
        <w:numPr>
          <w:ilvl w:val="0"/>
          <w:numId w:val="26"/>
        </w:numPr>
        <w:spacing w:after="0" w:line="240" w:lineRule="auto"/>
        <w:ind w:right="22"/>
        <w:rPr>
          <w:sz w:val="22"/>
        </w:rPr>
      </w:pPr>
      <w:r>
        <w:rPr>
          <w:sz w:val="22"/>
        </w:rPr>
        <w:t xml:space="preserve">Levande vaccin skall inte ges till patienter som står under behandling med </w:t>
      </w:r>
      <w:proofErr w:type="spellStart"/>
      <w:r>
        <w:rPr>
          <w:sz w:val="22"/>
        </w:rPr>
        <w:t>Infliximab</w:t>
      </w:r>
      <w:proofErr w:type="spellEnd"/>
      <w:r>
        <w:rPr>
          <w:sz w:val="22"/>
        </w:rPr>
        <w:t>.</w:t>
      </w:r>
    </w:p>
    <w:p w14:paraId="1F2B2E63" w14:textId="77777777" w:rsidR="00461E1B" w:rsidRDefault="00461E1B" w:rsidP="00461E1B">
      <w:pPr>
        <w:ind w:right="22"/>
        <w:rPr>
          <w:sz w:val="22"/>
        </w:rPr>
      </w:pPr>
    </w:p>
    <w:p w14:paraId="569F400A" w14:textId="77777777" w:rsidR="00461E1B" w:rsidRDefault="00461E1B" w:rsidP="00461E1B">
      <w:pPr>
        <w:ind w:right="22"/>
        <w:rPr>
          <w:sz w:val="22"/>
        </w:rPr>
      </w:pPr>
    </w:p>
    <w:p w14:paraId="3668A2B0" w14:textId="77777777" w:rsidR="00461E1B" w:rsidRPr="0065313F" w:rsidRDefault="00461E1B" w:rsidP="00461E1B">
      <w:pPr>
        <w:pStyle w:val="Default"/>
        <w:rPr>
          <w:sz w:val="22"/>
          <w:szCs w:val="22"/>
        </w:rPr>
      </w:pPr>
      <w:r w:rsidRPr="0065313F">
        <w:rPr>
          <w:b/>
          <w:bCs/>
          <w:sz w:val="22"/>
          <w:szCs w:val="22"/>
        </w:rPr>
        <w:t xml:space="preserve">Referenser </w:t>
      </w:r>
    </w:p>
    <w:p w14:paraId="673618B8" w14:textId="77777777" w:rsidR="00461E1B" w:rsidRPr="0065313F" w:rsidRDefault="00461E1B" w:rsidP="00461E1B">
      <w:pPr>
        <w:ind w:right="22"/>
        <w:rPr>
          <w:sz w:val="22"/>
          <w:szCs w:val="22"/>
        </w:rPr>
      </w:pPr>
    </w:p>
    <w:p w14:paraId="215F426E" w14:textId="77777777" w:rsidR="00461E1B" w:rsidRPr="0065313F" w:rsidRDefault="00461E1B" w:rsidP="00461E1B">
      <w:pPr>
        <w:ind w:right="22"/>
        <w:rPr>
          <w:sz w:val="22"/>
          <w:szCs w:val="22"/>
        </w:rPr>
      </w:pPr>
      <w:r w:rsidRPr="0065313F">
        <w:rPr>
          <w:sz w:val="22"/>
          <w:szCs w:val="22"/>
        </w:rPr>
        <w:t xml:space="preserve">Vårdprogram </w:t>
      </w:r>
      <w:r w:rsidRPr="0065313F">
        <w:rPr>
          <w:sz w:val="22"/>
          <w:szCs w:val="22"/>
          <w:u w:val="single"/>
        </w:rPr>
        <w:t>Inflammatorisk tarmsjukdom hos barn och ungdomar</w:t>
      </w:r>
      <w:r w:rsidRPr="0065313F">
        <w:rPr>
          <w:sz w:val="22"/>
          <w:szCs w:val="22"/>
        </w:rPr>
        <w:t xml:space="preserve">, Svenska Barnläkarföreningens sektion för Gastroenterologi, </w:t>
      </w:r>
      <w:proofErr w:type="spellStart"/>
      <w:r w:rsidRPr="0065313F">
        <w:rPr>
          <w:sz w:val="22"/>
          <w:szCs w:val="22"/>
        </w:rPr>
        <w:t>Hepatologi</w:t>
      </w:r>
      <w:proofErr w:type="spellEnd"/>
      <w:r w:rsidRPr="0065313F">
        <w:rPr>
          <w:sz w:val="22"/>
          <w:szCs w:val="22"/>
        </w:rPr>
        <w:t xml:space="preserve"> och Nutrition.</w:t>
      </w:r>
    </w:p>
    <w:p w14:paraId="1B792FB2" w14:textId="77777777" w:rsidR="00965CB5" w:rsidRPr="0065313F" w:rsidRDefault="00965CB5" w:rsidP="000D39BC">
      <w:pPr>
        <w:rPr>
          <w:sz w:val="22"/>
          <w:szCs w:val="22"/>
        </w:rPr>
      </w:pPr>
    </w:p>
    <w:sectPr w:rsidR="00965CB5" w:rsidRPr="0065313F" w:rsidSect="00CD4A3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406805" w14:textId="77777777" w:rsidR="007D3EF6" w:rsidRDefault="007D3EF6">
      <w:r>
        <w:separator/>
      </w:r>
    </w:p>
  </w:endnote>
  <w:endnote w:type="continuationSeparator" w:id="0">
    <w:p w14:paraId="555DDE4E" w14:textId="77777777" w:rsidR="007D3EF6" w:rsidRDefault="007D3EF6">
      <w:r>
        <w:continuationSeparator/>
      </w:r>
    </w:p>
  </w:endnote>
  <w:endnote w:type="continuationNotice" w:id="1">
    <w:p w14:paraId="0EDC0B76" w14:textId="77777777" w:rsidR="007D3EF6" w:rsidRDefault="007D3EF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836D2B" w14:textId="77777777" w:rsidR="007D3EF6" w:rsidRDefault="007D3EF6"/>
  </w:footnote>
  <w:footnote w:type="continuationSeparator" w:id="0">
    <w:p w14:paraId="6082A75D" w14:textId="77777777" w:rsidR="007D3EF6" w:rsidRDefault="007D3EF6">
      <w:r>
        <w:continuationSeparator/>
      </w:r>
    </w:p>
  </w:footnote>
  <w:footnote w:type="continuationNotice" w:id="1">
    <w:p w14:paraId="43C3C238" w14:textId="77777777" w:rsidR="007D3EF6" w:rsidRDefault="007D3EF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333C7"/>
    <w:multiLevelType w:val="hybridMultilevel"/>
    <w:tmpl w:val="3AF4EE6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FA13A6"/>
    <w:multiLevelType w:val="hybridMultilevel"/>
    <w:tmpl w:val="0DD88AC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C987172"/>
    <w:multiLevelType w:val="hybridMultilevel"/>
    <w:tmpl w:val="F99C86A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5F2EEB"/>
    <w:multiLevelType w:val="hybridMultilevel"/>
    <w:tmpl w:val="67ACCA6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F66A49"/>
    <w:multiLevelType w:val="hybridMultilevel"/>
    <w:tmpl w:val="8DD480E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543B69"/>
    <w:multiLevelType w:val="hybridMultilevel"/>
    <w:tmpl w:val="B800769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86F5E39"/>
    <w:multiLevelType w:val="hybridMultilevel"/>
    <w:tmpl w:val="F398CF0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4"/>
  </w:num>
  <w:num w:numId="2">
    <w:abstractNumId w:val="20"/>
  </w:num>
  <w:num w:numId="3">
    <w:abstractNumId w:val="0"/>
  </w:num>
  <w:num w:numId="4">
    <w:abstractNumId w:val="8"/>
  </w:num>
  <w:num w:numId="5">
    <w:abstractNumId w:val="22"/>
  </w:num>
  <w:num w:numId="6">
    <w:abstractNumId w:val="3"/>
  </w:num>
  <w:num w:numId="7">
    <w:abstractNumId w:val="16"/>
  </w:num>
  <w:num w:numId="8">
    <w:abstractNumId w:val="13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9"/>
  </w:num>
  <w:num w:numId="14">
    <w:abstractNumId w:val="14"/>
  </w:num>
  <w:num w:numId="15">
    <w:abstractNumId w:val="9"/>
  </w:num>
  <w:num w:numId="16">
    <w:abstractNumId w:val="18"/>
  </w:num>
  <w:num w:numId="17">
    <w:abstractNumId w:val="6"/>
  </w:num>
  <w:num w:numId="18">
    <w:abstractNumId w:val="15"/>
  </w:num>
  <w:num w:numId="19">
    <w:abstractNumId w:val="23"/>
  </w:num>
  <w:num w:numId="20">
    <w:abstractNumId w:val="12"/>
  </w:num>
  <w:num w:numId="21">
    <w:abstractNumId w:val="11"/>
  </w:num>
  <w:num w:numId="22">
    <w:abstractNumId w:val="2"/>
  </w:num>
  <w:num w:numId="23">
    <w:abstractNumId w:val="21"/>
  </w:num>
  <w:num w:numId="24">
    <w:abstractNumId w:val="10"/>
  </w:num>
  <w:num w:numId="25">
    <w:abstractNumId w:val="7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56A"/>
    <w:rsid w:val="000051D5"/>
    <w:rsid w:val="00006D2A"/>
    <w:rsid w:val="00010D47"/>
    <w:rsid w:val="00011485"/>
    <w:rsid w:val="00016CF0"/>
    <w:rsid w:val="000226EE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294"/>
    <w:rsid w:val="000D39BC"/>
    <w:rsid w:val="000E463B"/>
    <w:rsid w:val="000E5A7E"/>
    <w:rsid w:val="000F43A3"/>
    <w:rsid w:val="000F7681"/>
    <w:rsid w:val="000F7DBB"/>
    <w:rsid w:val="00101A15"/>
    <w:rsid w:val="00103031"/>
    <w:rsid w:val="001044FE"/>
    <w:rsid w:val="001139D4"/>
    <w:rsid w:val="00122EFC"/>
    <w:rsid w:val="0012572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79B"/>
    <w:rsid w:val="001860B9"/>
    <w:rsid w:val="00186F2B"/>
    <w:rsid w:val="001874D6"/>
    <w:rsid w:val="0019632A"/>
    <w:rsid w:val="001A4482"/>
    <w:rsid w:val="001A4E7C"/>
    <w:rsid w:val="001B762C"/>
    <w:rsid w:val="001C4D0A"/>
    <w:rsid w:val="001C5FEF"/>
    <w:rsid w:val="00211487"/>
    <w:rsid w:val="00211D91"/>
    <w:rsid w:val="00217DEC"/>
    <w:rsid w:val="00235B57"/>
    <w:rsid w:val="0024099C"/>
    <w:rsid w:val="00250F24"/>
    <w:rsid w:val="002523C5"/>
    <w:rsid w:val="0025380B"/>
    <w:rsid w:val="0025703A"/>
    <w:rsid w:val="00262F3D"/>
    <w:rsid w:val="00263281"/>
    <w:rsid w:val="002651D6"/>
    <w:rsid w:val="0026551F"/>
    <w:rsid w:val="0026653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011"/>
    <w:rsid w:val="002E263F"/>
    <w:rsid w:val="002E5DFA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B3C"/>
    <w:rsid w:val="00330840"/>
    <w:rsid w:val="00337F99"/>
    <w:rsid w:val="0034307B"/>
    <w:rsid w:val="00345EB1"/>
    <w:rsid w:val="00350CC4"/>
    <w:rsid w:val="0036014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28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EA1"/>
    <w:rsid w:val="00460261"/>
    <w:rsid w:val="00460ED0"/>
    <w:rsid w:val="00461E1B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0EAF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AB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13F"/>
    <w:rsid w:val="0065595B"/>
    <w:rsid w:val="00660269"/>
    <w:rsid w:val="00661DE5"/>
    <w:rsid w:val="00665F89"/>
    <w:rsid w:val="00673C92"/>
    <w:rsid w:val="00674BC0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82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DEA"/>
    <w:rsid w:val="0078609F"/>
    <w:rsid w:val="007917BA"/>
    <w:rsid w:val="007A5C6F"/>
    <w:rsid w:val="007D3EF6"/>
    <w:rsid w:val="007D4241"/>
    <w:rsid w:val="007D4317"/>
    <w:rsid w:val="007D4EA3"/>
    <w:rsid w:val="007F1CFF"/>
    <w:rsid w:val="007F5DD5"/>
    <w:rsid w:val="007F6C3E"/>
    <w:rsid w:val="007F72CF"/>
    <w:rsid w:val="00807928"/>
    <w:rsid w:val="00821A1B"/>
    <w:rsid w:val="008262E9"/>
    <w:rsid w:val="00827E69"/>
    <w:rsid w:val="00835C4D"/>
    <w:rsid w:val="00843F48"/>
    <w:rsid w:val="00851423"/>
    <w:rsid w:val="00857848"/>
    <w:rsid w:val="00862C34"/>
    <w:rsid w:val="008654B6"/>
    <w:rsid w:val="0087139C"/>
    <w:rsid w:val="00880E83"/>
    <w:rsid w:val="00884015"/>
    <w:rsid w:val="00887CCB"/>
    <w:rsid w:val="00892F28"/>
    <w:rsid w:val="008A0C5F"/>
    <w:rsid w:val="008A3DEA"/>
    <w:rsid w:val="008A4EB9"/>
    <w:rsid w:val="008A74C0"/>
    <w:rsid w:val="008B1694"/>
    <w:rsid w:val="008C06DD"/>
    <w:rsid w:val="008C1EB9"/>
    <w:rsid w:val="008C4B27"/>
    <w:rsid w:val="008C7F2A"/>
    <w:rsid w:val="008D46A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F12"/>
    <w:rsid w:val="0093085B"/>
    <w:rsid w:val="00931C57"/>
    <w:rsid w:val="00933616"/>
    <w:rsid w:val="009347A5"/>
    <w:rsid w:val="00942257"/>
    <w:rsid w:val="009471BF"/>
    <w:rsid w:val="00950E4E"/>
    <w:rsid w:val="009529BD"/>
    <w:rsid w:val="009533B4"/>
    <w:rsid w:val="00965CB5"/>
    <w:rsid w:val="00971D93"/>
    <w:rsid w:val="009B1F6B"/>
    <w:rsid w:val="009C0D12"/>
    <w:rsid w:val="009C192E"/>
    <w:rsid w:val="009C444E"/>
    <w:rsid w:val="009D6819"/>
    <w:rsid w:val="009D6D1C"/>
    <w:rsid w:val="009E0CF9"/>
    <w:rsid w:val="009E531B"/>
    <w:rsid w:val="009E6C56"/>
    <w:rsid w:val="009E7DCF"/>
    <w:rsid w:val="009F433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6BC"/>
    <w:rsid w:val="00AA0B3A"/>
    <w:rsid w:val="00AA615A"/>
    <w:rsid w:val="00AA6EB4"/>
    <w:rsid w:val="00AA767D"/>
    <w:rsid w:val="00AB0CC9"/>
    <w:rsid w:val="00AC3FF6"/>
    <w:rsid w:val="00AD73EC"/>
    <w:rsid w:val="00AE553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12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D88"/>
    <w:rsid w:val="00C4115D"/>
    <w:rsid w:val="00C43BDD"/>
    <w:rsid w:val="00C46B42"/>
    <w:rsid w:val="00C47778"/>
    <w:rsid w:val="00C5011E"/>
    <w:rsid w:val="00C50EE5"/>
    <w:rsid w:val="00C5240A"/>
    <w:rsid w:val="00C5398F"/>
    <w:rsid w:val="00C556F5"/>
    <w:rsid w:val="00C62DC6"/>
    <w:rsid w:val="00C70E19"/>
    <w:rsid w:val="00C72574"/>
    <w:rsid w:val="00C7430C"/>
    <w:rsid w:val="00C750A6"/>
    <w:rsid w:val="00C75E41"/>
    <w:rsid w:val="00C857A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517"/>
    <w:rsid w:val="00CC167C"/>
    <w:rsid w:val="00CC52D9"/>
    <w:rsid w:val="00CD4A33"/>
    <w:rsid w:val="00CD6647"/>
    <w:rsid w:val="00CE4B73"/>
    <w:rsid w:val="00CF70BB"/>
    <w:rsid w:val="00D074DB"/>
    <w:rsid w:val="00D139CF"/>
    <w:rsid w:val="00D212DE"/>
    <w:rsid w:val="00D25B1B"/>
    <w:rsid w:val="00D37E7F"/>
    <w:rsid w:val="00D47AD7"/>
    <w:rsid w:val="00D51529"/>
    <w:rsid w:val="00D703C2"/>
    <w:rsid w:val="00D8460C"/>
    <w:rsid w:val="00D85218"/>
    <w:rsid w:val="00D915B1"/>
    <w:rsid w:val="00DA299D"/>
    <w:rsid w:val="00DA65C4"/>
    <w:rsid w:val="00DD2BE0"/>
    <w:rsid w:val="00DD2CC7"/>
    <w:rsid w:val="00DE4447"/>
    <w:rsid w:val="00DE5DA2"/>
    <w:rsid w:val="00DF0033"/>
    <w:rsid w:val="00E026BF"/>
    <w:rsid w:val="00E07B1B"/>
    <w:rsid w:val="00E11853"/>
    <w:rsid w:val="00E5109A"/>
    <w:rsid w:val="00E52A86"/>
    <w:rsid w:val="00E54B47"/>
    <w:rsid w:val="00E553BF"/>
    <w:rsid w:val="00E55D93"/>
    <w:rsid w:val="00E61294"/>
    <w:rsid w:val="00E7237C"/>
    <w:rsid w:val="00E77C46"/>
    <w:rsid w:val="00E86CE8"/>
    <w:rsid w:val="00E87BBF"/>
    <w:rsid w:val="00E90E82"/>
    <w:rsid w:val="00E91AC2"/>
    <w:rsid w:val="00E9403D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EAE"/>
    <w:rsid w:val="00F22264"/>
    <w:rsid w:val="00F2564D"/>
    <w:rsid w:val="00F35B05"/>
    <w:rsid w:val="00F413D9"/>
    <w:rsid w:val="00F5135F"/>
    <w:rsid w:val="00F51F78"/>
    <w:rsid w:val="00F86F47"/>
    <w:rsid w:val="00F90B64"/>
    <w:rsid w:val="00F97C66"/>
    <w:rsid w:val="00FB2F0F"/>
    <w:rsid w:val="00FB5086"/>
    <w:rsid w:val="00FB5411"/>
    <w:rsid w:val="00FB6392"/>
    <w:rsid w:val="00FD3C70"/>
    <w:rsid w:val="00FD6820"/>
    <w:rsid w:val="00FE12D8"/>
    <w:rsid w:val="00FF6496"/>
    <w:rsid w:val="00FF7C02"/>
    <w:rsid w:val="024801E3"/>
    <w:rsid w:val="08188442"/>
    <w:rsid w:val="167917D6"/>
    <w:rsid w:val="3BD54A61"/>
    <w:rsid w:val="647B2B65"/>
    <w:rsid w:val="688DBE56"/>
    <w:rsid w:val="6B2CF8ED"/>
    <w:rsid w:val="72CA1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AD39E9C-B24C-4395-859D-E14A2B275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125724"/>
    <w:pPr>
      <w:spacing w:after="0" w:line="240" w:lineRule="auto"/>
      <w:ind w:left="0" w:right="2691"/>
    </w:pPr>
    <w:rPr>
      <w:b/>
      <w:bCs/>
      <w:sz w:val="28"/>
      <w:szCs w:val="20"/>
    </w:rPr>
  </w:style>
  <w:style w:type="character" w:customStyle="1" w:styleId="BrdtextChar">
    <w:name w:val="Brödtext Char"/>
    <w:basedOn w:val="Standardstycketeckensnitt"/>
    <w:link w:val="Brdtext"/>
    <w:semiHidden/>
    <w:rsid w:val="00125724"/>
    <w:rPr>
      <w:b/>
      <w:bCs/>
      <w:sz w:val="28"/>
    </w:rPr>
  </w:style>
  <w:style w:type="paragraph" w:customStyle="1" w:styleId="Default">
    <w:name w:val="Default"/>
    <w:rsid w:val="001257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4</Pages>
  <Words>755</Words>
  <Characters>4005</Characters>
  <Application>Microsoft Office Word</Application>
  <DocSecurity>0</DocSecurity>
  <Lines>33</Lines>
  <Paragraphs>9</Paragraphs>
  <ScaleCrop>false</ScaleCrop>
  <Manager/>
  <Company/>
  <LinksUpToDate>false</LinksUpToDate>
  <CharactersWithSpaces>4751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infusion Remicade</dc:title>
  <dc:subject/>
  <dc:creator>patrik.jens.johansson@vgregion.se</dc:creator>
  <keywords/>
  <lastModifiedBy>Eva Andersen</lastModifiedBy>
  <revision>43</revision>
  <lastPrinted>2016-03-31T01:56:00.0000000Z</lastPrinted>
  <dcterms:created xsi:type="dcterms:W3CDTF">2022-05-15T18:55:00.0000000Z</dcterms:created>
  <dcterms:modified xsi:type="dcterms:W3CDTF">2022-12-02T14:39:00.0000000Z</dcterms:modified>
</coreProperties>
</file>