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E76861" w14:textId="77777777" w:rsidR="002D771F" w:rsidRPr="00067883" w:rsidRDefault="002D771F" w:rsidP="002D771F">
      <w:pPr>
        <w:pStyle w:val="Heading1"/>
      </w:pPr>
      <w:r w:rsidRPr="00067883">
        <w:t>Ätstörning – Rutin för barnmedicinsk handläggning av barn</w:t>
      </w:r>
      <w:r>
        <w:t xml:space="preserve"> och ungdomar</w:t>
      </w:r>
      <w:r w:rsidRPr="00067883">
        <w:t xml:space="preserve"> med svår ätstörning</w:t>
      </w:r>
    </w:p>
    <w:p w14:paraId="469C2229" w14:textId="77777777" w:rsidR="002D771F" w:rsidRDefault="002D771F" w:rsidP="002D771F"/>
    <w:p w14:paraId="6ED75F53" w14:textId="77777777" w:rsidR="002D771F" w:rsidRPr="00B3329F" w:rsidRDefault="002D771F" w:rsidP="002D771F">
      <w:r w:rsidRPr="002D771F">
        <w:rPr>
          <w:rStyle w:val="Heading3Char"/>
        </w:rPr>
        <w:t>Bakgrund och syfte</w:t>
      </w:r>
      <w:r w:rsidRPr="002D771F">
        <w:rPr>
          <w:rStyle w:val="Heading3Char"/>
        </w:rPr>
        <w:br/>
      </w:r>
      <w:r w:rsidRPr="00B3329F">
        <w:t>Syftet med detta dokument är att ge en enhetlig struktur för den initiala handläggningen av patienter med ätstörning som akut riskerar allvarliga medicinska komplikationer.</w:t>
      </w:r>
      <w:r>
        <w:t xml:space="preserve"> </w:t>
      </w:r>
      <w:r w:rsidRPr="00B3329F">
        <w:t>Ätstörningar hör till de psykiatriska tillstånden med högst dödlighet, och patienter kan ha dålig insikt och se opåverkade ut trots livshotande tillstånd.</w:t>
      </w:r>
    </w:p>
    <w:p w14:paraId="5770EA96" w14:textId="77777777" w:rsidR="002D771F" w:rsidRPr="00B3329F" w:rsidRDefault="002D771F" w:rsidP="002D771F">
      <w:r w:rsidRPr="00B3329F">
        <w:t>Behandlingsansvaret ligger främst hos Ätstörningsenheten och i vissa fall BUP, men svårt sjuka patienter kan ha sådana elektrolytrubbningar och vitalpåverkan att vård i hemmet eller på psykiatrisk avdelning inte är säker.</w:t>
      </w:r>
      <w:r>
        <w:t xml:space="preserve"> </w:t>
      </w:r>
    </w:p>
    <w:p w14:paraId="21E46B03" w14:textId="77777777" w:rsidR="002D771F" w:rsidRDefault="002D771F" w:rsidP="002D771F">
      <w:r w:rsidRPr="00B3329F">
        <w:t xml:space="preserve">Dessa patienter behöver då </w:t>
      </w:r>
      <w:r>
        <w:t>sluten</w:t>
      </w:r>
      <w:r w:rsidRPr="00B3329F">
        <w:t xml:space="preserve">vård på Barnavdelning </w:t>
      </w:r>
      <w:r>
        <w:t>23</w:t>
      </w:r>
      <w:r w:rsidRPr="00B3329F">
        <w:t>. För att de</w:t>
      </w:r>
      <w:r>
        <w:t>ssa patienter</w:t>
      </w:r>
      <w:r w:rsidRPr="00B3329F">
        <w:t xml:space="preserve"> ska identifieras och omhändertas korrekt krävs ett nära samarbete mellan Ätstörningsenheten, </w:t>
      </w:r>
      <w:r>
        <w:t>Barnkliniken</w:t>
      </w:r>
      <w:r w:rsidRPr="00B3329F">
        <w:t xml:space="preserve"> och BUP. Indikationer för vård på </w:t>
      </w:r>
      <w:r>
        <w:t xml:space="preserve">barnmedicinsk </w:t>
      </w:r>
      <w:r w:rsidRPr="00B3329F">
        <w:t xml:space="preserve">avdelning är exempelvis allvarlig cirkulationspåverkan, elektrolytrubbningar som kräver korrigering och upprepad provtagning, risk för </w:t>
      </w:r>
      <w:proofErr w:type="spellStart"/>
      <w:r w:rsidRPr="00B3329F">
        <w:t>refeedingsyndrom</w:t>
      </w:r>
      <w:proofErr w:type="spellEnd"/>
      <w:r w:rsidRPr="00B3329F">
        <w:t xml:space="preserve"> samt behov av sondmatning.</w:t>
      </w:r>
    </w:p>
    <w:p w14:paraId="0C64B443" w14:textId="77777777" w:rsidR="002D771F" w:rsidRPr="00B3329F" w:rsidRDefault="002D771F" w:rsidP="002D771F"/>
    <w:p w14:paraId="52EA28DB" w14:textId="5E3156FC" w:rsidR="002D771F" w:rsidRDefault="002D771F" w:rsidP="002D771F">
      <w:pPr>
        <w:pStyle w:val="Heading3"/>
      </w:pPr>
      <w:r w:rsidRPr="00B3329F">
        <w:t>Medicinsk bedömning på akutmottagningen</w:t>
      </w:r>
      <w:r>
        <w:br/>
      </w:r>
    </w:p>
    <w:p w14:paraId="7C2E406F" w14:textId="77777777" w:rsidR="002D771F" w:rsidRDefault="002D771F" w:rsidP="002D771F">
      <w:r>
        <w:t xml:space="preserve">För en heltäckande akut riskbedömning hos barn och vuxna  - se </w:t>
      </w:r>
      <w:hyperlink r:id="rId7" w:history="1">
        <w:r w:rsidRPr="000D15EB">
          <w:rPr>
            <w:rStyle w:val="Hyperlink"/>
            <w:rFonts w:eastAsiaTheme="majorEastAsia"/>
          </w:rPr>
          <w:t>Stöd vid medicinsk riskbedömning av patient med ätstörning</w:t>
        </w:r>
      </w:hyperlink>
      <w:r>
        <w:t xml:space="preserve"> .</w:t>
      </w:r>
    </w:p>
    <w:p w14:paraId="156ACB3A" w14:textId="77777777" w:rsidR="002D771F" w:rsidRDefault="002D771F" w:rsidP="002D771F">
      <w:r w:rsidRPr="000D15EB">
        <w:t xml:space="preserve">Nedan finns ett koncentrat av vad som bör värderas på akutmottagningen. </w:t>
      </w:r>
    </w:p>
    <w:p w14:paraId="3D032EF0" w14:textId="77777777" w:rsidR="002D771F" w:rsidRPr="000D15EB" w:rsidRDefault="002D771F" w:rsidP="002D771F">
      <w:pPr>
        <w:rPr>
          <w:i/>
          <w:iCs/>
          <w:u w:val="single"/>
        </w:rPr>
      </w:pPr>
      <w:r w:rsidRPr="000D15EB">
        <w:rPr>
          <w:i/>
          <w:iCs/>
          <w:u w:val="single"/>
        </w:rPr>
        <w:t xml:space="preserve">Notera att det är den sammanvägda bedömningen av både psykiatrisk och medicinsk riskbild som styr handläggningen snarare än enskilda parametrar. </w:t>
      </w:r>
    </w:p>
    <w:p w14:paraId="3E2C6FE0" w14:textId="77777777" w:rsidR="002D771F" w:rsidRDefault="002D771F" w:rsidP="002D771F">
      <w:r w:rsidRPr="000D15EB">
        <w:rPr>
          <w:b/>
          <w:bCs/>
        </w:rPr>
        <w:t>Anamnes:</w:t>
      </w:r>
      <w:r w:rsidRPr="000D15EB">
        <w:t xml:space="preserve"> Duration av ätstörning, viktminskningens hastighet och storlek, längdtillväxt, </w:t>
      </w:r>
      <w:r>
        <w:t>kost</w:t>
      </w:r>
      <w:r w:rsidRPr="000D15EB">
        <w:t xml:space="preserve">anamnes (ta hjälp av närstående), kompensatoriska beteenden (kräkningar, motion, laxermedel, </w:t>
      </w:r>
      <w:proofErr w:type="spellStart"/>
      <w:r w:rsidRPr="000D15EB">
        <w:t>diuretika</w:t>
      </w:r>
      <w:proofErr w:type="spellEnd"/>
      <w:r w:rsidRPr="000D15EB">
        <w:t>), menstruation, förstoppning, samsjuklighet.</w:t>
      </w:r>
    </w:p>
    <w:p w14:paraId="49CCB12D" w14:textId="77777777" w:rsidR="002D771F" w:rsidRDefault="002D771F" w:rsidP="002D771F">
      <w:r w:rsidRPr="000D15EB">
        <w:rPr>
          <w:b/>
          <w:bCs/>
        </w:rPr>
        <w:t>Status:</w:t>
      </w:r>
      <w:r>
        <w:t xml:space="preserve"> Allmäntillstånd (orkar patienten resa sig, gå?), mun och svalg (frätskador på tänder, slemhinneblödning), perifer cirkulation (pulsar, behåring, temperatur, färg, sår), hud</w:t>
      </w:r>
    </w:p>
    <w:p w14:paraId="4CB5EC28" w14:textId="77777777" w:rsidR="002D771F" w:rsidRDefault="002D771F" w:rsidP="002D771F">
      <w:r>
        <w:t>(</w:t>
      </w:r>
      <w:proofErr w:type="spellStart"/>
      <w:r>
        <w:t>dehydreringstecken</w:t>
      </w:r>
      <w:proofErr w:type="spellEnd"/>
      <w:r>
        <w:t xml:space="preserve">, </w:t>
      </w:r>
      <w:proofErr w:type="spellStart"/>
      <w:r>
        <w:t>lanugobehåring</w:t>
      </w:r>
      <w:proofErr w:type="spellEnd"/>
      <w:r>
        <w:t xml:space="preserve">, underbensödem), vitalparametrar inkl. </w:t>
      </w:r>
      <w:proofErr w:type="spellStart"/>
      <w:r>
        <w:t>ortostatiskt</w:t>
      </w:r>
      <w:proofErr w:type="spellEnd"/>
      <w:r>
        <w:t xml:space="preserve"> blodtryck, EKG, längd, vikt (i underkläder).</w:t>
      </w:r>
    </w:p>
    <w:p w14:paraId="7A318814" w14:textId="77777777" w:rsidR="002D771F" w:rsidRDefault="002D771F" w:rsidP="002D771F">
      <w:pPr>
        <w:spacing w:after="0"/>
      </w:pPr>
    </w:p>
    <w:p w14:paraId="593E6764" w14:textId="77777777" w:rsidR="002D771F" w:rsidRDefault="002D771F" w:rsidP="002D771F">
      <w:pPr>
        <w:spacing w:after="0"/>
      </w:pPr>
      <w:r w:rsidRPr="000D15EB">
        <w:rPr>
          <w:b/>
          <w:bCs/>
        </w:rPr>
        <w:t>Provtagning:</w:t>
      </w:r>
      <w:r>
        <w:t xml:space="preserve"> blodstatus, elektrolyter, </w:t>
      </w:r>
      <w:proofErr w:type="spellStart"/>
      <w:r>
        <w:t>kreatinin</w:t>
      </w:r>
      <w:proofErr w:type="spellEnd"/>
      <w:r>
        <w:t xml:space="preserve">, </w:t>
      </w:r>
      <w:proofErr w:type="spellStart"/>
      <w:r>
        <w:t>thyroideastatus</w:t>
      </w:r>
      <w:proofErr w:type="spellEnd"/>
      <w:r>
        <w:t xml:space="preserve">, leverstatus, fosfat, magnesium, b-glukos, </w:t>
      </w:r>
      <w:proofErr w:type="spellStart"/>
      <w:r>
        <w:t>blodgas</w:t>
      </w:r>
      <w:proofErr w:type="spellEnd"/>
      <w:r>
        <w:t>, urinsticka. Observera att patologiska laboratoriefynd ses sent i sjukdomsutvecklingen, proverna kan vara normala trots att svältpåverkan föreligger.</w:t>
      </w:r>
    </w:p>
    <w:p w14:paraId="4A11588B" w14:textId="77777777" w:rsidR="002D771F" w:rsidRDefault="002D771F" w:rsidP="002D771F">
      <w:pPr>
        <w:spacing w:after="0"/>
        <w:rPr>
          <w:b/>
          <w:bCs/>
          <w:u w:val="single"/>
        </w:rPr>
      </w:pPr>
    </w:p>
    <w:p w14:paraId="167EB7F2" w14:textId="77777777" w:rsidR="002D771F" w:rsidRPr="002D771F" w:rsidRDefault="002D771F" w:rsidP="002D771F">
      <w:pPr>
        <w:pStyle w:val="Heading3"/>
        <w:rPr>
          <w:u w:val="single"/>
        </w:rPr>
      </w:pPr>
      <w:r w:rsidRPr="002D771F">
        <w:rPr>
          <w:u w:val="single"/>
        </w:rPr>
        <w:t>Tecken till hög risk för livshotande tillstånd</w:t>
      </w:r>
    </w:p>
    <w:p w14:paraId="16638486" w14:textId="6DEDC23C" w:rsidR="002D771F" w:rsidRDefault="002D771F" w:rsidP="002D771F">
      <w:pPr>
        <w:pStyle w:val="ListBullet"/>
      </w:pPr>
      <w:r>
        <w:t>BMI &lt;13 kg/m2</w:t>
      </w:r>
    </w:p>
    <w:p w14:paraId="02DFD8B5" w14:textId="77777777" w:rsidR="002D771F" w:rsidRDefault="002D771F" w:rsidP="002D771F">
      <w:pPr>
        <w:pStyle w:val="ListBullet"/>
      </w:pPr>
      <w:r>
        <w:t>Viktnedgång 1 kg/vecka i två på varandra följande veckor</w:t>
      </w:r>
    </w:p>
    <w:p w14:paraId="60894AEE" w14:textId="4A215B21" w:rsidR="002D771F" w:rsidRDefault="002D771F" w:rsidP="002D771F">
      <w:pPr>
        <w:pStyle w:val="ListBullet"/>
      </w:pPr>
      <w:r>
        <w:t>Hjärtfrekvens &lt;45 eller&gt; 90 slag/min</w:t>
      </w:r>
    </w:p>
    <w:p w14:paraId="0E0C68A1" w14:textId="7DA51A57" w:rsidR="002D771F" w:rsidRDefault="002D771F" w:rsidP="002D771F">
      <w:pPr>
        <w:pStyle w:val="ListBullet"/>
      </w:pPr>
      <w:r>
        <w:t xml:space="preserve">Systoliskt blodtryck &lt;90 </w:t>
      </w:r>
      <w:proofErr w:type="spellStart"/>
      <w:r>
        <w:t>mmHg</w:t>
      </w:r>
      <w:proofErr w:type="spellEnd"/>
    </w:p>
    <w:p w14:paraId="0D169CA4" w14:textId="578F25E3" w:rsidR="002D771F" w:rsidRDefault="002D771F" w:rsidP="002D771F">
      <w:pPr>
        <w:pStyle w:val="ListBullet"/>
      </w:pPr>
      <w:proofErr w:type="spellStart"/>
      <w:r>
        <w:t>Ortostatiskt</w:t>
      </w:r>
      <w:proofErr w:type="spellEnd"/>
      <w:r>
        <w:t xml:space="preserve"> prov med BT-fall&gt; 20 </w:t>
      </w:r>
      <w:proofErr w:type="spellStart"/>
      <w:r>
        <w:t>mmHg</w:t>
      </w:r>
      <w:proofErr w:type="spellEnd"/>
      <w:r>
        <w:t xml:space="preserve"> eller </w:t>
      </w:r>
      <w:r w:rsidR="00CD1772">
        <w:t>pulsökning&gt;</w:t>
      </w:r>
      <w:r>
        <w:t xml:space="preserve"> 30 </w:t>
      </w:r>
      <w:proofErr w:type="spellStart"/>
      <w:r>
        <w:t>spm</w:t>
      </w:r>
      <w:proofErr w:type="spellEnd"/>
    </w:p>
    <w:p w14:paraId="3784033D" w14:textId="7E202F39" w:rsidR="002D771F" w:rsidRDefault="002D771F" w:rsidP="002D771F">
      <w:pPr>
        <w:pStyle w:val="ListBullet"/>
      </w:pPr>
      <w:r>
        <w:t xml:space="preserve">Temp &lt;35,5 </w:t>
      </w:r>
      <w:r w:rsidRPr="00A0130F">
        <w:rPr>
          <w:vertAlign w:val="superscript"/>
        </w:rPr>
        <w:t>o</w:t>
      </w:r>
      <w:r>
        <w:t xml:space="preserve"> C</w:t>
      </w:r>
    </w:p>
    <w:p w14:paraId="5E7D15D2" w14:textId="77777777" w:rsidR="002D771F" w:rsidRDefault="002D771F" w:rsidP="002D771F">
      <w:pPr>
        <w:pStyle w:val="ListBullet"/>
      </w:pPr>
      <w:r>
        <w:t>EKG-förändringar såsom förlängd QT-tid, ST-sänkning eller T-vågsnegativitet</w:t>
      </w:r>
    </w:p>
    <w:p w14:paraId="7FBB113F" w14:textId="77777777" w:rsidR="002D771F" w:rsidRDefault="002D771F" w:rsidP="002D771F">
      <w:pPr>
        <w:pStyle w:val="ListBullet"/>
      </w:pPr>
      <w:r>
        <w:t>Återkommande svimningar</w:t>
      </w:r>
    </w:p>
    <w:p w14:paraId="469196AC" w14:textId="77777777" w:rsidR="002D771F" w:rsidRDefault="002D771F" w:rsidP="002D771F">
      <w:pPr>
        <w:pStyle w:val="ListBullet"/>
      </w:pPr>
      <w:r>
        <w:t>Infektion hos undernärd patient</w:t>
      </w:r>
    </w:p>
    <w:p w14:paraId="5A4E16D4" w14:textId="0DD5D64F" w:rsidR="002D771F" w:rsidRDefault="002D771F" w:rsidP="002D771F">
      <w:pPr>
        <w:pStyle w:val="ListBullet"/>
      </w:pPr>
      <w:proofErr w:type="spellStart"/>
      <w:r>
        <w:t>Hypokalemi</w:t>
      </w:r>
      <w:proofErr w:type="spellEnd"/>
      <w:r>
        <w:t xml:space="preserve">, </w:t>
      </w:r>
      <w:proofErr w:type="spellStart"/>
      <w:r>
        <w:t>hypofosfatemi</w:t>
      </w:r>
      <w:proofErr w:type="spellEnd"/>
      <w:r>
        <w:t xml:space="preserve">, hypoglykemi, </w:t>
      </w:r>
      <w:proofErr w:type="spellStart"/>
      <w:r>
        <w:t>leukopeni</w:t>
      </w:r>
      <w:proofErr w:type="spellEnd"/>
      <w:r>
        <w:t>, anemi, transaminaser&gt; 3x normalvärdet</w:t>
      </w:r>
    </w:p>
    <w:p w14:paraId="00CEB4C3" w14:textId="77777777" w:rsidR="002D771F" w:rsidRDefault="002D771F" w:rsidP="002D771F">
      <w:pPr>
        <w:pStyle w:val="ListBullet"/>
      </w:pPr>
      <w:r>
        <w:t xml:space="preserve">Dryckesvägran eller uttalad </w:t>
      </w:r>
      <w:proofErr w:type="spellStart"/>
      <w:r>
        <w:t>dehydrering</w:t>
      </w:r>
      <w:proofErr w:type="spellEnd"/>
    </w:p>
    <w:p w14:paraId="14F945FA" w14:textId="77777777" w:rsidR="002D771F" w:rsidRDefault="002D771F" w:rsidP="002D771F">
      <w:pPr>
        <w:spacing w:after="0"/>
      </w:pPr>
    </w:p>
    <w:p w14:paraId="39FE56F2" w14:textId="77777777" w:rsidR="002D771F" w:rsidRPr="002D771F" w:rsidRDefault="002D771F" w:rsidP="002D771F">
      <w:pPr>
        <w:rPr>
          <w:i/>
          <w:iCs/>
          <w:u w:val="single"/>
        </w:rPr>
      </w:pPr>
      <w:r w:rsidRPr="002D771F">
        <w:rPr>
          <w:i/>
          <w:iCs/>
          <w:u w:val="single"/>
        </w:rPr>
        <w:t>Notera att det är den sammanvägda bedömningen av både psykiatrisk och medicinsk riskbild som styr handläggningen snarare än enskilda parametrar.</w:t>
      </w:r>
    </w:p>
    <w:p w14:paraId="6D5A600F" w14:textId="77777777" w:rsidR="002D771F" w:rsidRDefault="002D771F" w:rsidP="002D771F">
      <w:pPr>
        <w:spacing w:after="0"/>
        <w:rPr>
          <w:u w:val="single"/>
        </w:rPr>
      </w:pPr>
    </w:p>
    <w:p w14:paraId="3F241563" w14:textId="77777777" w:rsidR="002D771F" w:rsidRDefault="002D771F" w:rsidP="002D771F">
      <w:pPr>
        <w:pStyle w:val="Heading3"/>
      </w:pPr>
      <w:r w:rsidRPr="00431017">
        <w:t xml:space="preserve">Bedömning av vårdform </w:t>
      </w:r>
    </w:p>
    <w:p w14:paraId="66554D35" w14:textId="77777777" w:rsidR="002D771F" w:rsidRPr="00431017" w:rsidRDefault="002D771F" w:rsidP="002D771F">
      <w:pPr>
        <w:spacing w:after="0"/>
        <w:rPr>
          <w:b/>
          <w:bCs/>
        </w:rPr>
      </w:pPr>
    </w:p>
    <w:p w14:paraId="717FC6B6" w14:textId="77777777" w:rsidR="002D771F" w:rsidRDefault="002D771F" w:rsidP="002D771F">
      <w:r w:rsidRPr="00431017">
        <w:t>Den läkare som ansvarar för den medicinska bedömningen</w:t>
      </w:r>
      <w:r>
        <w:t xml:space="preserve"> är också ansvarig för att utfärda vårdintyg om patienten motsätter sig somatisk vård om detta bedöms som relevant.</w:t>
      </w:r>
    </w:p>
    <w:p w14:paraId="4DF739DD" w14:textId="77777777" w:rsidR="002D771F" w:rsidRDefault="002D771F" w:rsidP="002D771F"/>
    <w:p w14:paraId="2073B5F8" w14:textId="77777777" w:rsidR="002D771F" w:rsidRDefault="002D771F" w:rsidP="002D771F">
      <w:r>
        <w:t>I Socialstyrelsens ifyllnadsstöd för psykiatrisk tvångsvård anges att ätstörning med risk för metabol påverkan på centrala kroppsfunktioner kan utgöra skäl för vård enligt LPT (</w:t>
      </w:r>
      <w:hyperlink r:id="rId8" w:history="1">
        <w:r w:rsidRPr="00431017">
          <w:rPr>
            <w:rStyle w:val="Hyperlink"/>
            <w:rFonts w:eastAsiaTheme="majorEastAsia"/>
          </w:rPr>
          <w:t>Socialstyrelsen 2021</w:t>
        </w:r>
      </w:hyperlink>
      <w:r>
        <w:t xml:space="preserve">). </w:t>
      </w:r>
      <w:r w:rsidRPr="00431017">
        <w:t xml:space="preserve">Om patient med svår ätstörning ej medverkar till vård på </w:t>
      </w:r>
      <w:r>
        <w:t xml:space="preserve">barnmedicinsk </w:t>
      </w:r>
      <w:r w:rsidRPr="00431017">
        <w:t xml:space="preserve">avdelning i den utsträckning som krävs för att häva svälttillståndet, är kriterier för vård enligt LPT sannolikt uppfyllda. </w:t>
      </w:r>
      <w:r>
        <w:t>Kontakta BUP-bakjour för en diskussion om praktisk handläggning inför LPT utfärdande och intagningsbeslut (viket fattas av BUP-bakjour) för barnmedicinsk slutenvård och tvångsåtgärder inom ramen för LPT.</w:t>
      </w:r>
    </w:p>
    <w:p w14:paraId="1218A70A" w14:textId="77777777" w:rsidR="002D771F" w:rsidRDefault="002D771F" w:rsidP="002D771F">
      <w:pPr>
        <w:spacing w:after="0"/>
      </w:pPr>
    </w:p>
    <w:p w14:paraId="58D39315" w14:textId="77777777" w:rsidR="002D771F" w:rsidRDefault="002D771F" w:rsidP="002D771F">
      <w:pPr>
        <w:pStyle w:val="Heading3"/>
      </w:pPr>
    </w:p>
    <w:p w14:paraId="56CCEA19" w14:textId="10B708A6" w:rsidR="002D771F" w:rsidRDefault="002D771F" w:rsidP="002D771F">
      <w:pPr>
        <w:pStyle w:val="Heading3"/>
      </w:pPr>
      <w:r w:rsidRPr="00431017">
        <w:t>Vård på barnavdelning</w:t>
      </w:r>
      <w:r>
        <w:t xml:space="preserve"> 23</w:t>
      </w:r>
    </w:p>
    <w:p w14:paraId="0E3D9528" w14:textId="77777777" w:rsidR="002D771F" w:rsidRDefault="002D771F" w:rsidP="002D771F">
      <w:pPr>
        <w:spacing w:after="0"/>
        <w:rPr>
          <w:b/>
          <w:bCs/>
        </w:rPr>
      </w:pPr>
    </w:p>
    <w:p w14:paraId="06799298" w14:textId="133DB3F6" w:rsidR="002D771F" w:rsidRDefault="002D771F" w:rsidP="002D771F">
      <w:r w:rsidRPr="00431017">
        <w:t>Samarbete med ätstörningsenheten</w:t>
      </w:r>
      <w:r>
        <w:t xml:space="preserve"> och dietist på BUM</w:t>
      </w:r>
      <w:r w:rsidRPr="00431017">
        <w:t xml:space="preserve"> etableras snarast.</w:t>
      </w:r>
    </w:p>
    <w:p w14:paraId="00F9829A" w14:textId="77777777" w:rsidR="002D771F" w:rsidRDefault="002D771F" w:rsidP="002D771F">
      <w:r>
        <w:t>Kärnan i behandlingen av det akuta tillstånd som föranlett inneliggande somatisk vård är re-</w:t>
      </w:r>
      <w:proofErr w:type="spellStart"/>
      <w:r>
        <w:t>nutriering</w:t>
      </w:r>
      <w:proofErr w:type="spellEnd"/>
      <w:r>
        <w:t xml:space="preserve">. Om patienten medverkar provas 2 mål mat enligt nedan innan sondnäring övervägs. Normal kost innefattar 3 huvudmåltider och 3 mellanmål av typen normalkost (ej </w:t>
      </w:r>
      <w:proofErr w:type="spellStart"/>
      <w:r>
        <w:t>barnkost</w:t>
      </w:r>
      <w:proofErr w:type="spellEnd"/>
      <w:r>
        <w:t>).</w:t>
      </w:r>
    </w:p>
    <w:p w14:paraId="7F13F5F4" w14:textId="77777777" w:rsidR="002D771F" w:rsidRDefault="002D771F" w:rsidP="002D771F">
      <w:r>
        <w:t>Portionsstorleken är ofta normal men kan behöva reduceras vid hög risk för RS (se ”uppstart och upptrappning” samt bilagor för måltidsordning).</w:t>
      </w:r>
    </w:p>
    <w:p w14:paraId="3BCF91B2" w14:textId="77777777" w:rsidR="002D771F" w:rsidRDefault="002D771F" w:rsidP="002D771F">
      <w:r>
        <w:t xml:space="preserve">Patienten får inte välja önskekost, risken är att patienten väljer måltider med lågt energiinnehåll. Hänsyn tas till vegetariska (ej </w:t>
      </w:r>
      <w:proofErr w:type="spellStart"/>
      <w:r>
        <w:t>veganska</w:t>
      </w:r>
      <w:proofErr w:type="spellEnd"/>
      <w:r>
        <w:t xml:space="preserve">), religiösa preferenser </w:t>
      </w:r>
      <w:r w:rsidRPr="009F27A6">
        <w:t xml:space="preserve">och födoämnesallergi. Om patient inte äter fulla måltider, komplettera med näringsdryck enligt flödesschema nedan. Näringsdrycker som ska erbjudas är kompletta varianter med minst 300 kcal/ flaska (enbart mjölkiga varianter om ej </w:t>
      </w:r>
      <w:proofErr w:type="spellStart"/>
      <w:r w:rsidRPr="009F27A6">
        <w:t>födoämneallergi</w:t>
      </w:r>
      <w:proofErr w:type="spellEnd"/>
      <w:r w:rsidRPr="009F27A6">
        <w:t xml:space="preserve"> förekommer), ex. </w:t>
      </w:r>
      <w:proofErr w:type="spellStart"/>
      <w:r w:rsidRPr="009F27A6">
        <w:t>Nutridrink</w:t>
      </w:r>
      <w:proofErr w:type="spellEnd"/>
      <w:r w:rsidRPr="009F27A6">
        <w:t xml:space="preserve"> eller </w:t>
      </w:r>
      <w:proofErr w:type="spellStart"/>
      <w:r w:rsidRPr="009F27A6">
        <w:t>Fresubin</w:t>
      </w:r>
      <w:proofErr w:type="spellEnd"/>
      <w:r w:rsidRPr="009F27A6">
        <w:t xml:space="preserve"> </w:t>
      </w:r>
      <w:proofErr w:type="spellStart"/>
      <w:r w:rsidRPr="009F27A6">
        <w:t>energy</w:t>
      </w:r>
      <w:proofErr w:type="spellEnd"/>
      <w:r w:rsidRPr="009F27A6">
        <w:t xml:space="preserve"> drink, välj gärna fiberinnehållande alternativ. </w:t>
      </w:r>
      <w:r w:rsidRPr="009F27A6">
        <w:rPr>
          <w:color w:val="000000" w:themeColor="text1"/>
        </w:rPr>
        <w:t>Erbjudande om att byta ut maten till näringsdryck</w:t>
      </w:r>
      <w:r w:rsidRPr="00D9395C">
        <w:rPr>
          <w:color w:val="000000" w:themeColor="text1"/>
        </w:rPr>
        <w:t xml:space="preserve"> ska ej ske innan halva</w:t>
      </w:r>
      <w:r>
        <w:rPr>
          <w:color w:val="000000" w:themeColor="text1"/>
        </w:rPr>
        <w:t xml:space="preserve"> tiden av måltiden</w:t>
      </w:r>
      <w:r w:rsidRPr="00D9395C">
        <w:rPr>
          <w:color w:val="000000" w:themeColor="text1"/>
        </w:rPr>
        <w:t xml:space="preserve"> har passerat. </w:t>
      </w:r>
      <w:proofErr w:type="spellStart"/>
      <w:r>
        <w:t>Nasogastrisk</w:t>
      </w:r>
      <w:proofErr w:type="spellEnd"/>
      <w:r>
        <w:t xml:space="preserve"> sond journalförs i </w:t>
      </w:r>
      <w:proofErr w:type="spellStart"/>
      <w:r>
        <w:t>Melior</w:t>
      </w:r>
      <w:proofErr w:type="spellEnd"/>
      <w:r>
        <w:t xml:space="preserve"> där datum och sondens längd noteras. Patienten ska vid </w:t>
      </w:r>
      <w:proofErr w:type="spellStart"/>
      <w:r>
        <w:t>enteral</w:t>
      </w:r>
      <w:proofErr w:type="spellEnd"/>
      <w:r>
        <w:t xml:space="preserve"> </w:t>
      </w:r>
      <w:proofErr w:type="spellStart"/>
      <w:r>
        <w:t>nutriton</w:t>
      </w:r>
      <w:proofErr w:type="spellEnd"/>
      <w:r>
        <w:t xml:space="preserve">/ sond alltid även erbjudas vanlig mat. </w:t>
      </w:r>
    </w:p>
    <w:p w14:paraId="25152904" w14:textId="77777777" w:rsidR="002D771F" w:rsidRDefault="002D771F" w:rsidP="002D771F">
      <w:pPr>
        <w:spacing w:after="0"/>
      </w:pPr>
    </w:p>
    <w:p w14:paraId="37D33FA4" w14:textId="77777777" w:rsidR="002D771F" w:rsidRDefault="002D771F" w:rsidP="002D771F">
      <w:pPr>
        <w:spacing w:after="0"/>
      </w:pPr>
    </w:p>
    <w:p w14:paraId="3E3D5177" w14:textId="77777777" w:rsidR="002D771F" w:rsidRDefault="002D771F" w:rsidP="002D771F">
      <w:pPr>
        <w:spacing w:after="0"/>
      </w:pPr>
    </w:p>
    <w:p w14:paraId="516B28BB" w14:textId="77777777" w:rsidR="002D771F" w:rsidRDefault="002D771F" w:rsidP="002D771F">
      <w:pPr>
        <w:spacing w:after="0"/>
      </w:pPr>
    </w:p>
    <w:p w14:paraId="17067A5C" w14:textId="77777777" w:rsidR="002D771F" w:rsidRDefault="002D771F" w:rsidP="002D771F">
      <w:pPr>
        <w:spacing w:after="0"/>
      </w:pPr>
    </w:p>
    <w:p w14:paraId="6E90C887" w14:textId="77777777" w:rsidR="002D771F" w:rsidRDefault="002D771F" w:rsidP="002D771F">
      <w:pPr>
        <w:spacing w:after="0"/>
      </w:pPr>
    </w:p>
    <w:p w14:paraId="700608E6" w14:textId="77777777" w:rsidR="002D771F" w:rsidRDefault="002D771F" w:rsidP="002D771F">
      <w:pPr>
        <w:spacing w:after="0"/>
        <w:rPr>
          <w:b/>
          <w:bCs/>
        </w:rPr>
      </w:pPr>
    </w:p>
    <w:p w14:paraId="0F0CD54A" w14:textId="77777777" w:rsidR="002D771F" w:rsidRDefault="002D771F" w:rsidP="002D771F">
      <w:pPr>
        <w:spacing w:after="0"/>
        <w:rPr>
          <w:b/>
          <w:bCs/>
        </w:rPr>
      </w:pPr>
    </w:p>
    <w:p w14:paraId="4369CA38" w14:textId="412DA482" w:rsidR="002D771F" w:rsidRPr="00E8168C" w:rsidRDefault="002D771F" w:rsidP="002D771F">
      <w:pPr>
        <w:spacing w:after="0"/>
        <w:rPr>
          <w:b/>
          <w:bCs/>
        </w:rPr>
      </w:pPr>
      <w:r w:rsidRPr="009F27A6">
        <w:rPr>
          <w:b/>
          <w:bCs/>
        </w:rPr>
        <w:t>Flödesschema</w:t>
      </w:r>
    </w:p>
    <w:p w14:paraId="4C7FA4D4" w14:textId="77777777" w:rsidR="002D771F" w:rsidRDefault="002D771F" w:rsidP="002D771F">
      <w:pPr>
        <w:spacing w:after="0"/>
      </w:pPr>
      <w:r w:rsidRPr="009A7669">
        <w:rPr>
          <w:noProof/>
        </w:rPr>
        <w:drawing>
          <wp:inline distT="0" distB="0" distL="0" distR="0" wp14:anchorId="06BC1BD5" wp14:editId="79848082">
            <wp:extent cx="4839375" cy="1619476"/>
            <wp:effectExtent l="19050" t="19050" r="18415" b="19050"/>
            <wp:docPr id="689760327" name="Bildobjekt 1" descr="En bild som visar text, skärmbild, linje, Teckensnit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9760327" name="Bildobjekt 1" descr="En bild som visar text, skärmbild, linje, Teckensnitt&#10;&#10;AI-genererat innehåll kan vara felaktigt."/>
                    <pic:cNvPicPr/>
                  </pic:nvPicPr>
                  <pic:blipFill>
                    <a:blip r:embed="rId9"/>
                    <a:stretch>
                      <a:fillRect/>
                    </a:stretch>
                  </pic:blipFill>
                  <pic:spPr>
                    <a:xfrm>
                      <a:off x="0" y="0"/>
                      <a:ext cx="4839375" cy="1619476"/>
                    </a:xfrm>
                    <a:prstGeom prst="rect">
                      <a:avLst/>
                    </a:prstGeom>
                    <a:ln>
                      <a:solidFill>
                        <a:schemeClr val="accent1"/>
                      </a:solidFill>
                    </a:ln>
                  </pic:spPr>
                </pic:pic>
              </a:graphicData>
            </a:graphic>
          </wp:inline>
        </w:drawing>
      </w:r>
    </w:p>
    <w:p w14:paraId="57E334BA" w14:textId="77777777" w:rsidR="002D771F" w:rsidRDefault="002D771F" w:rsidP="002D771F">
      <w:pPr>
        <w:spacing w:after="0"/>
      </w:pPr>
    </w:p>
    <w:p w14:paraId="426AA9FF" w14:textId="77777777" w:rsidR="002D771F" w:rsidRPr="009A7669" w:rsidRDefault="002D771F" w:rsidP="002D771F">
      <w:pPr>
        <w:pStyle w:val="Heading3"/>
      </w:pPr>
      <w:r w:rsidRPr="009A7669">
        <w:t xml:space="preserve">Uppstart och upptrappning </w:t>
      </w:r>
    </w:p>
    <w:p w14:paraId="11088118" w14:textId="77777777" w:rsidR="002D771F" w:rsidRDefault="002D771F" w:rsidP="002D771F">
      <w:pPr>
        <w:spacing w:after="0"/>
      </w:pPr>
    </w:p>
    <w:p w14:paraId="0E4D26F3" w14:textId="77777777" w:rsidR="002D771F" w:rsidRDefault="002D771F" w:rsidP="002D771F">
      <w:r w:rsidRPr="009A7669">
        <w:t xml:space="preserve">För ungdomar är det vanligen säkert att starta på 1400–2000 kcal/dag, aldrig lägre än det intag patienten haft dagarna innan inläggning. Risken för </w:t>
      </w:r>
      <w:proofErr w:type="spellStart"/>
      <w:r w:rsidRPr="009A7669">
        <w:t>refeedingsyndrom</w:t>
      </w:r>
      <w:proofErr w:type="spellEnd"/>
      <w:r w:rsidRPr="009A7669">
        <w:t xml:space="preserve"> (RS, se nedan) ska beaktas, samtidigt rapporteras högre morbiditet och mortalitet av </w:t>
      </w:r>
      <w:proofErr w:type="spellStart"/>
      <w:r w:rsidRPr="009A7669">
        <w:t>undernutriering</w:t>
      </w:r>
      <w:proofErr w:type="spellEnd"/>
      <w:r w:rsidRPr="009A7669">
        <w:t xml:space="preserve">/långsam upptrappning (av rädsla för </w:t>
      </w:r>
      <w:proofErr w:type="spellStart"/>
      <w:r w:rsidRPr="009A7669">
        <w:t>R</w:t>
      </w:r>
      <w:r>
        <w:t>efeeding</w:t>
      </w:r>
      <w:proofErr w:type="spellEnd"/>
      <w:r>
        <w:t xml:space="preserve"> </w:t>
      </w:r>
      <w:r w:rsidRPr="009A7669">
        <w:t>S</w:t>
      </w:r>
      <w:r>
        <w:t>yndrom (RS)</w:t>
      </w:r>
      <w:r w:rsidRPr="009A7669">
        <w:t>). Med monitorering och substitution av elektrolyter parallellt med re</w:t>
      </w:r>
      <w:r>
        <w:t>-</w:t>
      </w:r>
      <w:proofErr w:type="spellStart"/>
      <w:r w:rsidRPr="009A7669">
        <w:t>nutriering</w:t>
      </w:r>
      <w:proofErr w:type="spellEnd"/>
      <w:r w:rsidRPr="009A7669">
        <w:t xml:space="preserve"> kan RS undvikas.</w:t>
      </w:r>
    </w:p>
    <w:p w14:paraId="40DBF8B7" w14:textId="77777777" w:rsidR="002D771F" w:rsidRDefault="002D771F" w:rsidP="002D771F"/>
    <w:p w14:paraId="51E16669" w14:textId="77777777" w:rsidR="002D771F" w:rsidRDefault="002D771F" w:rsidP="002D771F">
      <w:r w:rsidRPr="009A7669">
        <w:t xml:space="preserve">Patienter med okomplicerad anorexia </w:t>
      </w:r>
      <w:proofErr w:type="spellStart"/>
      <w:r w:rsidRPr="009A7669">
        <w:t>nervosa</w:t>
      </w:r>
      <w:proofErr w:type="spellEnd"/>
      <w:r w:rsidRPr="009A7669">
        <w:t xml:space="preserve"> kan börja med ett intag på 2000 kcal</w:t>
      </w:r>
      <w:r>
        <w:t>/dygn</w:t>
      </w:r>
      <w:r w:rsidRPr="009A7669">
        <w:t>, som efter några dagar ökas till normal kost (2400 kcal</w:t>
      </w:r>
      <w:r>
        <w:t>/dygn</w:t>
      </w:r>
      <w:r w:rsidRPr="009A7669">
        <w:t>), se måltidsordning i bilaga. Vid hög risk för RS (se riskfaktorer nedan) eller svår samsjuklighet startas energiintaget lägre (1400 kcal</w:t>
      </w:r>
      <w:r>
        <w:t>/dygn</w:t>
      </w:r>
      <w:r w:rsidRPr="009A7669">
        <w:t xml:space="preserve">) med upptrappning om 200 kcal/dygn. Observera att patienter med anorexi kan ha hypermetabolism och ett mycket stort energibehov. </w:t>
      </w:r>
    </w:p>
    <w:p w14:paraId="4F22B37E" w14:textId="77777777" w:rsidR="002D771F" w:rsidRDefault="002D771F" w:rsidP="002D771F"/>
    <w:p w14:paraId="014CD174" w14:textId="77777777" w:rsidR="002D771F" w:rsidRPr="00A02ED7" w:rsidRDefault="002D771F" w:rsidP="002D771F">
      <w:r w:rsidRPr="00387860">
        <w:rPr>
          <w:i/>
          <w:iCs/>
          <w:u w:val="single"/>
        </w:rPr>
        <w:t>Kontakta dietist snarast.</w:t>
      </w:r>
      <w:r>
        <w:t xml:space="preserve"> </w:t>
      </w:r>
      <w:r w:rsidRPr="009F27A6">
        <w:t>Dietist kontaktas framför allt för individuell nutritionsbedömning och åtgärder, behöver generellt inte träffa patient.</w:t>
      </w:r>
      <w:r>
        <w:t xml:space="preserve"> </w:t>
      </w:r>
    </w:p>
    <w:p w14:paraId="7B0BF919" w14:textId="77777777" w:rsidR="002D771F" w:rsidRDefault="002D771F" w:rsidP="002D771F">
      <w:pPr>
        <w:spacing w:after="0"/>
      </w:pPr>
    </w:p>
    <w:p w14:paraId="15602980" w14:textId="77777777" w:rsidR="002D771F" w:rsidRPr="005D1A40" w:rsidRDefault="002D771F" w:rsidP="002D771F">
      <w:pPr>
        <w:pStyle w:val="Heading3"/>
      </w:pPr>
      <w:r w:rsidRPr="005D1A40">
        <w:t>Sondnäring</w:t>
      </w:r>
    </w:p>
    <w:p w14:paraId="2524C46E" w14:textId="77777777" w:rsidR="002D771F" w:rsidRDefault="002D771F" w:rsidP="002D771F">
      <w:pPr>
        <w:spacing w:after="0"/>
      </w:pPr>
    </w:p>
    <w:p w14:paraId="0E907AE4" w14:textId="77777777" w:rsidR="002D771F" w:rsidRDefault="002D771F" w:rsidP="002D771F">
      <w:proofErr w:type="spellStart"/>
      <w:r w:rsidRPr="009F27A6">
        <w:t>Isososource</w:t>
      </w:r>
      <w:proofErr w:type="spellEnd"/>
      <w:r w:rsidRPr="009F27A6">
        <w:t xml:space="preserve"> standard eller </w:t>
      </w:r>
      <w:proofErr w:type="spellStart"/>
      <w:r w:rsidRPr="009F27A6">
        <w:t>Isosource</w:t>
      </w:r>
      <w:proofErr w:type="spellEnd"/>
      <w:r w:rsidRPr="009F27A6">
        <w:t xml:space="preserve"> junior (under 12 års ålder) båda innehåller 1 kcal/ ml, välj gärna fiberinnehållande alternativ.</w:t>
      </w:r>
      <w:r>
        <w:t xml:space="preserve"> G</w:t>
      </w:r>
      <w:r w:rsidRPr="005D1A40">
        <w:t>es via sondspruta/</w:t>
      </w:r>
      <w:proofErr w:type="spellStart"/>
      <w:r w:rsidRPr="005D1A40">
        <w:t>matpump</w:t>
      </w:r>
      <w:proofErr w:type="spellEnd"/>
      <w:r w:rsidRPr="005D1A40">
        <w:t xml:space="preserve">. Uppstart och upptrappning enligt ovan. Följ elektrolyter (se nedan); vid sjunkande fosfat pausas upptrappningen (minska ej energimängden) och fosfat korrigeras enligt nedan. Notera att övriga elektrolytrubbningar inte är skäl att avstanna upptrappningen, dessa kan korrigeras parallellt med att sondnäringen trappas upp. Ge sondnäringen i form av bolusmatning </w:t>
      </w:r>
      <w:r>
        <w:t>6</w:t>
      </w:r>
      <w:r w:rsidRPr="005D1A40">
        <w:t xml:space="preserve"> gånger om dagen för att </w:t>
      </w:r>
      <w:r>
        <w:t>efter</w:t>
      </w:r>
      <w:r w:rsidRPr="005D1A40">
        <w:t>likna normal måltidsordning. Överväg kontinuerlig sondtillförsel för att motverka hypoglykemi hos svårt sjuka patienter med stor risk för RS.</w:t>
      </w:r>
    </w:p>
    <w:p w14:paraId="57C748E1" w14:textId="77777777" w:rsidR="002D771F" w:rsidRDefault="002D771F" w:rsidP="002D771F">
      <w:pPr>
        <w:spacing w:after="0"/>
      </w:pPr>
    </w:p>
    <w:p w14:paraId="1343C798" w14:textId="77777777" w:rsidR="002D771F" w:rsidRPr="005D1A40" w:rsidRDefault="002D771F" w:rsidP="002D771F">
      <w:pPr>
        <w:pStyle w:val="Heading3"/>
      </w:pPr>
      <w:proofErr w:type="spellStart"/>
      <w:r w:rsidRPr="005D1A40">
        <w:t>Refeedingsyndrom</w:t>
      </w:r>
      <w:proofErr w:type="spellEnd"/>
      <w:r w:rsidRPr="005D1A40">
        <w:t xml:space="preserve"> </w:t>
      </w:r>
    </w:p>
    <w:p w14:paraId="2A4CBC41" w14:textId="77777777" w:rsidR="002D771F" w:rsidRDefault="002D771F" w:rsidP="002D771F">
      <w:pPr>
        <w:spacing w:after="0"/>
      </w:pPr>
    </w:p>
    <w:p w14:paraId="5CDEDFA1" w14:textId="77777777" w:rsidR="002D771F" w:rsidRDefault="002D771F" w:rsidP="002D771F">
      <w:r w:rsidRPr="005D1A40">
        <w:t xml:space="preserve">Vid kronisk svält finns risk för metabol överbelastning och fatala ändringar i vätske- och elektrolytbalansen i samband med start av nutrition. Omställningen från svält och </w:t>
      </w:r>
      <w:proofErr w:type="spellStart"/>
      <w:r w:rsidRPr="005D1A40">
        <w:t>ketos</w:t>
      </w:r>
      <w:proofErr w:type="spellEnd"/>
      <w:r w:rsidRPr="005D1A40">
        <w:t xml:space="preserve"> till insulindriven metabolism medför ett snabbt ökat cellulärt upptag av fosfat och andra elektrolyter. Detta kallas </w:t>
      </w:r>
      <w:proofErr w:type="spellStart"/>
      <w:r w:rsidRPr="005D1A40">
        <w:t>refeedingsyndrom</w:t>
      </w:r>
      <w:proofErr w:type="spellEnd"/>
      <w:r w:rsidRPr="005D1A40">
        <w:t xml:space="preserve"> (RS) och är ett ovanligt men potentiellt dödligt tillstånd som kan förebyggas genom noggrann övervakning, nutritionsupptrappning och substitution av elektrolyter. Risken för RS är störst de första dygnen efter att nutrition påbörjats. RS ger </w:t>
      </w:r>
      <w:proofErr w:type="spellStart"/>
      <w:r w:rsidRPr="005D1A40">
        <w:t>hypofosfatemi</w:t>
      </w:r>
      <w:proofErr w:type="spellEnd"/>
      <w:r w:rsidRPr="005D1A40">
        <w:t xml:space="preserve">, </w:t>
      </w:r>
      <w:proofErr w:type="spellStart"/>
      <w:r w:rsidRPr="005D1A40">
        <w:t>hypokalemi</w:t>
      </w:r>
      <w:proofErr w:type="spellEnd"/>
      <w:r w:rsidRPr="005D1A40">
        <w:t xml:space="preserve">, </w:t>
      </w:r>
      <w:proofErr w:type="spellStart"/>
      <w:r w:rsidRPr="005D1A40">
        <w:t>hypomagnesemi</w:t>
      </w:r>
      <w:proofErr w:type="spellEnd"/>
      <w:r w:rsidRPr="005D1A40">
        <w:t xml:space="preserve">, perifera ödem och i allvarliga fall arytmier, hjärtsvikt, muskelsvaghet, andningssvikt, benmärgspåverkan, </w:t>
      </w:r>
      <w:proofErr w:type="spellStart"/>
      <w:r w:rsidRPr="005D1A40">
        <w:t>rhabdomyolys</w:t>
      </w:r>
      <w:proofErr w:type="spellEnd"/>
      <w:r w:rsidRPr="005D1A40">
        <w:t xml:space="preserve"> och neurologisk påverkan med kramper och koma. Tidigt i förloppet ses inte alltid kliniska symtom utan främst laboratoriemässiga rubbningar beskrivna ovan vilket betonar vikten av att följa prover noggrant och substituera adekvat. Riskfaktorer för att utveckla RS är lågt BMI, inget eller minimalt matintag de senaste dagarna, snabb viktnedgång, cirkulationspåverkan,</w:t>
      </w:r>
      <w:r>
        <w:t xml:space="preserve"> </w:t>
      </w:r>
      <w:r w:rsidRPr="005D1A40">
        <w:t xml:space="preserve">EKG-påverkan, samsjuklighet (infektion, missbruk, leversjukdom, hjärtsjukdom) samt lågt </w:t>
      </w:r>
      <w:r>
        <w:t>LPK</w:t>
      </w:r>
      <w:r w:rsidRPr="005D1A40">
        <w:t>, kalium, fosfat eller magnesium innan nutritionsbehandling påbörjas.</w:t>
      </w:r>
    </w:p>
    <w:p w14:paraId="6D361168" w14:textId="77777777" w:rsidR="002D771F" w:rsidRDefault="002D771F" w:rsidP="002D771F">
      <w:pPr>
        <w:spacing w:after="0"/>
      </w:pPr>
    </w:p>
    <w:p w14:paraId="4E46AE87" w14:textId="77777777" w:rsidR="002D771F" w:rsidRDefault="002D771F" w:rsidP="002D771F">
      <w:pPr>
        <w:pStyle w:val="Heading3"/>
      </w:pPr>
      <w:r w:rsidRPr="005D1A40">
        <w:t>Monitorering under vårdtiden</w:t>
      </w:r>
    </w:p>
    <w:p w14:paraId="08A252AE" w14:textId="77777777" w:rsidR="002D771F" w:rsidRDefault="002D771F" w:rsidP="002D771F">
      <w:pPr>
        <w:spacing w:after="0"/>
        <w:rPr>
          <w:b/>
          <w:bCs/>
        </w:rPr>
      </w:pPr>
    </w:p>
    <w:p w14:paraId="564A8453" w14:textId="77777777" w:rsidR="002D771F" w:rsidRDefault="002D771F" w:rsidP="002D771F">
      <w:pPr>
        <w:spacing w:after="0"/>
        <w:rPr>
          <w:b/>
          <w:bCs/>
        </w:rPr>
      </w:pPr>
      <w:r w:rsidRPr="005D1A40">
        <w:rPr>
          <w:b/>
          <w:bCs/>
        </w:rPr>
        <w:t>Provtagning</w:t>
      </w:r>
    </w:p>
    <w:p w14:paraId="03C336F4" w14:textId="77777777" w:rsidR="002D771F" w:rsidRDefault="002D771F" w:rsidP="002D771F">
      <w:pPr>
        <w:spacing w:after="0"/>
        <w:rPr>
          <w:b/>
          <w:bCs/>
        </w:rPr>
      </w:pPr>
    </w:p>
    <w:p w14:paraId="731FD719" w14:textId="77777777" w:rsidR="002D771F" w:rsidRDefault="002D771F" w:rsidP="002D771F">
      <w:pPr>
        <w:pStyle w:val="ListBullet"/>
      </w:pPr>
      <w:r w:rsidRPr="005D1A40">
        <w:t xml:space="preserve">Daglig kontroll av elektrolyter, fosfat och magnesium de första 5 dagarna, om stabilt kan man därefter upprepa proverna efter ca </w:t>
      </w:r>
      <w:proofErr w:type="gramStart"/>
      <w:r w:rsidRPr="005D1A40">
        <w:t>10- 14</w:t>
      </w:r>
      <w:proofErr w:type="gramEnd"/>
      <w:r w:rsidRPr="005D1A40">
        <w:t xml:space="preserve"> dagar (kan ske polikliniskt).</w:t>
      </w:r>
    </w:p>
    <w:p w14:paraId="278BDD95" w14:textId="77777777" w:rsidR="002D771F" w:rsidRDefault="002D771F" w:rsidP="002D771F">
      <w:pPr>
        <w:pStyle w:val="ListBullet"/>
      </w:pPr>
      <w:r w:rsidRPr="005D1A40">
        <w:t xml:space="preserve">B-glukos </w:t>
      </w:r>
      <w:proofErr w:type="spellStart"/>
      <w:r w:rsidRPr="005D1A40">
        <w:t>kl</w:t>
      </w:r>
      <w:proofErr w:type="spellEnd"/>
      <w:r w:rsidRPr="005D1A40">
        <w:t xml:space="preserve"> 02 kan övervägas i svåra fall </w:t>
      </w:r>
      <w:proofErr w:type="spellStart"/>
      <w:r w:rsidRPr="005D1A40">
        <w:t>pga</w:t>
      </w:r>
      <w:proofErr w:type="spellEnd"/>
      <w:r w:rsidRPr="005D1A40">
        <w:t xml:space="preserve"> risk för grav nattlig hypoglykemi (överväg kontinuerlig sondmatning).</w:t>
      </w:r>
    </w:p>
    <w:p w14:paraId="3BC06E94" w14:textId="77777777" w:rsidR="002D771F" w:rsidRPr="005D1A40" w:rsidRDefault="002D771F" w:rsidP="002D771F">
      <w:pPr>
        <w:pStyle w:val="ListBullet"/>
      </w:pPr>
      <w:r w:rsidRPr="005D1A40">
        <w:t xml:space="preserve">Vid riktad misstanke kompletteras intagningsproverna med </w:t>
      </w:r>
      <w:proofErr w:type="spellStart"/>
      <w:r w:rsidRPr="005D1A40">
        <w:t>transglutaminas</w:t>
      </w:r>
      <w:proofErr w:type="spellEnd"/>
      <w:r w:rsidRPr="005D1A40">
        <w:t xml:space="preserve">-antikroppar, </w:t>
      </w:r>
      <w:proofErr w:type="spellStart"/>
      <w:r w:rsidRPr="005D1A40">
        <w:t>ferritin</w:t>
      </w:r>
      <w:proofErr w:type="spellEnd"/>
      <w:r w:rsidRPr="005D1A40">
        <w:t xml:space="preserve">, TIBC, </w:t>
      </w:r>
      <w:proofErr w:type="spellStart"/>
      <w:r w:rsidRPr="005D1A40">
        <w:t>folat</w:t>
      </w:r>
      <w:proofErr w:type="spellEnd"/>
      <w:r w:rsidRPr="005D1A40">
        <w:t xml:space="preserve">, </w:t>
      </w:r>
      <w:proofErr w:type="spellStart"/>
      <w:r w:rsidRPr="005D1A40">
        <w:t>kobalamin</w:t>
      </w:r>
      <w:proofErr w:type="spellEnd"/>
      <w:r w:rsidRPr="005D1A40">
        <w:t xml:space="preserve">, </w:t>
      </w:r>
      <w:proofErr w:type="spellStart"/>
      <w:r w:rsidRPr="005D1A40">
        <w:t>homocystein</w:t>
      </w:r>
      <w:proofErr w:type="spellEnd"/>
      <w:r w:rsidRPr="005D1A40">
        <w:t xml:space="preserve">, </w:t>
      </w:r>
      <w:proofErr w:type="spellStart"/>
      <w:r w:rsidRPr="005D1A40">
        <w:t>metylmalonat</w:t>
      </w:r>
      <w:proofErr w:type="spellEnd"/>
      <w:r w:rsidRPr="005D1A40">
        <w:t>, urea</w:t>
      </w:r>
      <w:r>
        <w:t>.</w:t>
      </w:r>
    </w:p>
    <w:p w14:paraId="605EE840" w14:textId="77777777" w:rsidR="002D771F" w:rsidRDefault="002D771F" w:rsidP="002D771F">
      <w:pPr>
        <w:spacing w:after="0"/>
      </w:pPr>
    </w:p>
    <w:p w14:paraId="3400B9D7" w14:textId="77777777" w:rsidR="002D771F" w:rsidRDefault="002D771F" w:rsidP="002D771F">
      <w:pPr>
        <w:spacing w:after="0"/>
        <w:rPr>
          <w:b/>
          <w:bCs/>
        </w:rPr>
      </w:pPr>
      <w:r w:rsidRPr="005D1A40">
        <w:rPr>
          <w:b/>
          <w:bCs/>
        </w:rPr>
        <w:t>Mätvärden och kontroller</w:t>
      </w:r>
    </w:p>
    <w:p w14:paraId="1AE637BD" w14:textId="77777777" w:rsidR="002D771F" w:rsidRDefault="002D771F" w:rsidP="002D771F">
      <w:pPr>
        <w:spacing w:after="0"/>
      </w:pPr>
    </w:p>
    <w:p w14:paraId="0CF4FDD8" w14:textId="77777777" w:rsidR="002D771F" w:rsidRDefault="002D771F" w:rsidP="002D771F">
      <w:pPr>
        <w:pStyle w:val="ListBullet"/>
      </w:pPr>
      <w:r w:rsidRPr="005D1A40">
        <w:t xml:space="preserve">Vikt tas vid inläggning, därefter 2 ggr/vecka i underkläder innan frukost, efter toalettbesök. </w:t>
      </w:r>
    </w:p>
    <w:p w14:paraId="2DBAF314" w14:textId="77777777" w:rsidR="002D771F" w:rsidRDefault="002D771F" w:rsidP="002D771F">
      <w:pPr>
        <w:pStyle w:val="ListBullet"/>
      </w:pPr>
      <w:r w:rsidRPr="005D1A40">
        <w:t>PEWS + temp 1 gång/pass initialt, om stabila värden efter nutritionsstart kan kontrollerna glesas ut till 1 gång/dygn. Temp tas med IR-termometer, ej rektal.</w:t>
      </w:r>
    </w:p>
    <w:p w14:paraId="780C1529" w14:textId="77777777" w:rsidR="002D771F" w:rsidRDefault="002D771F" w:rsidP="002D771F">
      <w:pPr>
        <w:pStyle w:val="ListBullet"/>
      </w:pPr>
      <w:r w:rsidRPr="005D1A40">
        <w:t>Vid elektrolytpåverkan eller kliniska tecken till RS upprepas EKG. Vid förlängd QT-tid; kontakt med kardiolog och ställningstagande till telemetri.</w:t>
      </w:r>
    </w:p>
    <w:p w14:paraId="0294D05E" w14:textId="77777777" w:rsidR="002D771F" w:rsidRDefault="002D771F" w:rsidP="002D771F">
      <w:pPr>
        <w:pStyle w:val="ListBullet"/>
      </w:pPr>
      <w:r w:rsidRPr="005D1A40">
        <w:t>Dygnsmängd: Individuell bedömning. Ej realistiskt att eftersträva ”vanliga” dygnsmängder första dagarna då den ovana ventrikeln blir tillräckligt belastad med den nutrition/sondnäring som ordinerats.</w:t>
      </w:r>
    </w:p>
    <w:p w14:paraId="220A4D0A" w14:textId="77777777" w:rsidR="002D771F" w:rsidRDefault="002D771F" w:rsidP="002D771F">
      <w:pPr>
        <w:spacing w:after="0"/>
      </w:pPr>
    </w:p>
    <w:p w14:paraId="003A3688" w14:textId="77777777" w:rsidR="002D771F" w:rsidRDefault="002D771F" w:rsidP="002D771F">
      <w:pPr>
        <w:spacing w:after="0"/>
      </w:pPr>
    </w:p>
    <w:p w14:paraId="544AA4DF" w14:textId="77777777" w:rsidR="002D771F" w:rsidRPr="005D1A40" w:rsidRDefault="002D771F" w:rsidP="002D771F">
      <w:pPr>
        <w:spacing w:after="0"/>
        <w:rPr>
          <w:b/>
          <w:bCs/>
        </w:rPr>
      </w:pPr>
      <w:r w:rsidRPr="005D1A40">
        <w:rPr>
          <w:b/>
          <w:bCs/>
        </w:rPr>
        <w:t>Läkemedelsbehandling</w:t>
      </w:r>
    </w:p>
    <w:p w14:paraId="4EA3D1F5" w14:textId="77777777" w:rsidR="002D771F" w:rsidRDefault="002D771F" w:rsidP="002D771F">
      <w:pPr>
        <w:spacing w:after="0"/>
      </w:pPr>
    </w:p>
    <w:p w14:paraId="7DBA8F26" w14:textId="77777777" w:rsidR="002D771F" w:rsidRPr="005D1A40" w:rsidRDefault="002D771F" w:rsidP="002D771F">
      <w:pPr>
        <w:spacing w:after="0"/>
        <w:rPr>
          <w:b/>
          <w:bCs/>
        </w:rPr>
      </w:pPr>
      <w:r w:rsidRPr="005D1A40">
        <w:rPr>
          <w:b/>
          <w:bCs/>
        </w:rPr>
        <w:t xml:space="preserve">Tiamin </w:t>
      </w:r>
    </w:p>
    <w:p w14:paraId="79129B43" w14:textId="77777777" w:rsidR="002D771F" w:rsidRDefault="002D771F" w:rsidP="002D771F">
      <w:r w:rsidRPr="005D1A40">
        <w:t xml:space="preserve">Brist på vitamin B1 (tiamin) är vanligt hos patienter med AN. Det är av största vikt att substituera tiamin innan nutrition påbörjas för att minska risken för </w:t>
      </w:r>
      <w:proofErr w:type="spellStart"/>
      <w:r w:rsidRPr="005D1A40">
        <w:t>Wernickes</w:t>
      </w:r>
      <w:proofErr w:type="spellEnd"/>
      <w:r w:rsidRPr="005D1A40">
        <w:t xml:space="preserve"> </w:t>
      </w:r>
      <w:proofErr w:type="spellStart"/>
      <w:r w:rsidRPr="005D1A40">
        <w:t>encefalopati</w:t>
      </w:r>
      <w:proofErr w:type="spellEnd"/>
      <w:r w:rsidRPr="005D1A40">
        <w:t xml:space="preserve">. Tiamin 100 mg x 2 i 3 dagar. Använd licenspreparatet ”Vitamin B1 </w:t>
      </w:r>
      <w:proofErr w:type="spellStart"/>
      <w:r w:rsidRPr="005D1A40">
        <w:t>ratiopharm</w:t>
      </w:r>
      <w:proofErr w:type="spellEnd"/>
      <w:r w:rsidRPr="005D1A40">
        <w:t xml:space="preserve"> 50 mg/ml” (regional licens för VGR) ges som </w:t>
      </w:r>
      <w:proofErr w:type="spellStart"/>
      <w:r w:rsidRPr="005D1A40">
        <w:t>inj</w:t>
      </w:r>
      <w:proofErr w:type="spellEnd"/>
      <w:r w:rsidRPr="005D1A40">
        <w:t xml:space="preserve"> iv. Första dosen</w:t>
      </w:r>
      <w:r>
        <w:t xml:space="preserve"> </w:t>
      </w:r>
      <w:r w:rsidRPr="00B23CB1">
        <w:t xml:space="preserve">ges 30 min före start av nutrition. Efter 3 dagars iv behandling övergång till T </w:t>
      </w:r>
      <w:proofErr w:type="spellStart"/>
      <w:r w:rsidRPr="00B23CB1">
        <w:t>Beviplex</w:t>
      </w:r>
      <w:proofErr w:type="spellEnd"/>
      <w:r w:rsidRPr="00B23CB1">
        <w:t xml:space="preserve"> forte 3x1 i 7 dagar.</w:t>
      </w:r>
    </w:p>
    <w:p w14:paraId="59DB6049" w14:textId="77777777" w:rsidR="002D771F" w:rsidRDefault="002D771F" w:rsidP="002D771F">
      <w:pPr>
        <w:spacing w:after="0"/>
      </w:pPr>
    </w:p>
    <w:p w14:paraId="5009AF9A" w14:textId="77777777" w:rsidR="002D771F" w:rsidRDefault="002D771F" w:rsidP="002D771F">
      <w:pPr>
        <w:spacing w:after="0"/>
        <w:rPr>
          <w:b/>
          <w:bCs/>
        </w:rPr>
      </w:pPr>
      <w:r w:rsidRPr="00B23CB1">
        <w:rPr>
          <w:b/>
          <w:bCs/>
        </w:rPr>
        <w:t>Korrektion av elektrolytrubbningar</w:t>
      </w:r>
    </w:p>
    <w:p w14:paraId="1EA2940B" w14:textId="77777777" w:rsidR="002D771F" w:rsidRPr="00B23CB1" w:rsidRDefault="002D771F" w:rsidP="002D771F">
      <w:r w:rsidRPr="00B23CB1">
        <w:t xml:space="preserve">Det är förväntat att s-fosfat sjunker när nutritionsbehandling påbörjas. Omställningen till insulindriven glukosmetabolism medför även sjunkande nivåer av kalium och magnesium. Likaså förekommer inte sällan </w:t>
      </w:r>
      <w:proofErr w:type="spellStart"/>
      <w:r w:rsidRPr="00B23CB1">
        <w:t>hypokalcemi</w:t>
      </w:r>
      <w:proofErr w:type="spellEnd"/>
      <w:r w:rsidRPr="00B23CB1">
        <w:t xml:space="preserve"> vid </w:t>
      </w:r>
      <w:r>
        <w:t>allvarlig ätstörning</w:t>
      </w:r>
      <w:r w:rsidRPr="00B23CB1">
        <w:t xml:space="preserve">. Risk för hjärtarytmi vid grava elektrolytrubbningar, därför viktigt med tät monitorering. Vid </w:t>
      </w:r>
      <w:proofErr w:type="spellStart"/>
      <w:r w:rsidRPr="00B23CB1">
        <w:t>refraktär</w:t>
      </w:r>
      <w:proofErr w:type="spellEnd"/>
      <w:r w:rsidRPr="00B23CB1">
        <w:t xml:space="preserve"> </w:t>
      </w:r>
      <w:proofErr w:type="spellStart"/>
      <w:r w:rsidRPr="00B23CB1">
        <w:t>hypokalcemi</w:t>
      </w:r>
      <w:proofErr w:type="spellEnd"/>
      <w:r w:rsidRPr="00B23CB1">
        <w:t>; kontrollera att fosfat och magnesium är adekvat substituerat.</w:t>
      </w:r>
    </w:p>
    <w:p w14:paraId="5E162F74" w14:textId="77777777" w:rsidR="002D771F" w:rsidRPr="00B23CB1" w:rsidRDefault="002D771F" w:rsidP="002D771F">
      <w:pPr>
        <w:spacing w:after="0"/>
      </w:pPr>
    </w:p>
    <w:p w14:paraId="14275D98" w14:textId="77777777" w:rsidR="002D771F" w:rsidRDefault="002D771F" w:rsidP="002D771F">
      <w:pPr>
        <w:spacing w:after="0"/>
      </w:pPr>
      <w:r w:rsidRPr="00B23CB1">
        <w:rPr>
          <w:noProof/>
        </w:rPr>
        <w:drawing>
          <wp:inline distT="0" distB="0" distL="0" distR="0" wp14:anchorId="6B42FC07" wp14:editId="03CB7BAD">
            <wp:extent cx="5172797" cy="3115110"/>
            <wp:effectExtent l="0" t="0" r="8890" b="9525"/>
            <wp:docPr id="1790505264" name="Bildobjekt 1" descr="En bild som visar text, skärmbild, Teckensnitt,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0505264" name="Bildobjekt 1" descr="En bild som visar text, skärmbild, Teckensnitt, nummer&#10;&#10;AI-genererat innehåll kan vara felaktigt."/>
                    <pic:cNvPicPr/>
                  </pic:nvPicPr>
                  <pic:blipFill>
                    <a:blip r:embed="rId10"/>
                    <a:stretch>
                      <a:fillRect/>
                    </a:stretch>
                  </pic:blipFill>
                  <pic:spPr>
                    <a:xfrm>
                      <a:off x="0" y="0"/>
                      <a:ext cx="5172797" cy="3115110"/>
                    </a:xfrm>
                    <a:prstGeom prst="rect">
                      <a:avLst/>
                    </a:prstGeom>
                  </pic:spPr>
                </pic:pic>
              </a:graphicData>
            </a:graphic>
          </wp:inline>
        </w:drawing>
      </w:r>
    </w:p>
    <w:p w14:paraId="453E4BA3" w14:textId="77777777" w:rsidR="002D771F" w:rsidRDefault="002D771F" w:rsidP="002D771F">
      <w:pPr>
        <w:spacing w:after="0"/>
      </w:pPr>
    </w:p>
    <w:p w14:paraId="19E3AECD" w14:textId="77777777" w:rsidR="002D771F" w:rsidRDefault="002D771F" w:rsidP="002D771F">
      <w:pPr>
        <w:spacing w:after="0"/>
        <w:rPr>
          <w:b/>
          <w:bCs/>
        </w:rPr>
      </w:pPr>
    </w:p>
    <w:p w14:paraId="01E887A2" w14:textId="13C579F0" w:rsidR="002D771F" w:rsidRPr="00B23CB1" w:rsidRDefault="002D771F" w:rsidP="002D771F">
      <w:pPr>
        <w:spacing w:after="0"/>
        <w:rPr>
          <w:b/>
          <w:bCs/>
        </w:rPr>
      </w:pPr>
      <w:proofErr w:type="spellStart"/>
      <w:r w:rsidRPr="00B23CB1">
        <w:rPr>
          <w:b/>
          <w:bCs/>
        </w:rPr>
        <w:t>Gastrointestinala</w:t>
      </w:r>
      <w:proofErr w:type="spellEnd"/>
      <w:r w:rsidRPr="00B23CB1">
        <w:rPr>
          <w:b/>
          <w:bCs/>
        </w:rPr>
        <w:t xml:space="preserve"> besvär</w:t>
      </w:r>
    </w:p>
    <w:p w14:paraId="50A7F60B" w14:textId="77777777" w:rsidR="002D771F" w:rsidRDefault="002D771F" w:rsidP="002D771F">
      <w:r>
        <w:t xml:space="preserve">Förstoppning är mycket vanligt vid AN. </w:t>
      </w:r>
      <w:proofErr w:type="spellStart"/>
      <w:r>
        <w:t>Makrogol</w:t>
      </w:r>
      <w:proofErr w:type="spellEnd"/>
      <w:r>
        <w:t xml:space="preserve"> ordineras frikostigt.</w:t>
      </w:r>
    </w:p>
    <w:p w14:paraId="5696D392" w14:textId="77777777" w:rsidR="002D771F" w:rsidRDefault="002D771F" w:rsidP="002D771F">
      <w:proofErr w:type="spellStart"/>
      <w:r>
        <w:t>Klyx</w:t>
      </w:r>
      <w:proofErr w:type="spellEnd"/>
      <w:r>
        <w:t xml:space="preserve"> ges dagligen om patienten ej har avföring. Vid ökad nutrition förekommer även andra </w:t>
      </w:r>
      <w:proofErr w:type="spellStart"/>
      <w:r>
        <w:t>gastrointestinala</w:t>
      </w:r>
      <w:proofErr w:type="spellEnd"/>
      <w:r>
        <w:t xml:space="preserve"> biverkningar såsom </w:t>
      </w:r>
      <w:proofErr w:type="spellStart"/>
      <w:r>
        <w:t>gastroesofagal</w:t>
      </w:r>
      <w:proofErr w:type="spellEnd"/>
      <w:r>
        <w:t xml:space="preserve"> reflux vilket kan kräva PPI-behandling. Även fördröjd ventrikeltömning/ tarmpassage, nedsatt pankreasfunktion och försämrat energiupptag pga. svältinducerad </w:t>
      </w:r>
      <w:proofErr w:type="spellStart"/>
      <w:r>
        <w:t>villusatrofi</w:t>
      </w:r>
      <w:proofErr w:type="spellEnd"/>
      <w:r>
        <w:t xml:space="preserve"> förekommer och kan ge diarré och andra </w:t>
      </w:r>
      <w:proofErr w:type="spellStart"/>
      <w:r>
        <w:t>gastrointestinala</w:t>
      </w:r>
      <w:proofErr w:type="spellEnd"/>
      <w:r>
        <w:t xml:space="preserve"> besvär. Om magnesium ges peroralt kan även detta orsaka diarré. Vid illamående kan </w:t>
      </w:r>
      <w:proofErr w:type="spellStart"/>
      <w:r>
        <w:t>antiemetikum</w:t>
      </w:r>
      <w:proofErr w:type="spellEnd"/>
      <w:r>
        <w:t xml:space="preserve"> övervägas. OBS risk för arytmier vid samtidig elektrolytrubbning!</w:t>
      </w:r>
    </w:p>
    <w:p w14:paraId="733F7522" w14:textId="77777777" w:rsidR="002D771F" w:rsidRDefault="002D771F" w:rsidP="002D771F">
      <w:pPr>
        <w:spacing w:after="0"/>
      </w:pPr>
    </w:p>
    <w:p w14:paraId="647D852C" w14:textId="77777777" w:rsidR="002D771F" w:rsidRPr="00B23CB1" w:rsidRDefault="002D771F" w:rsidP="002D771F">
      <w:pPr>
        <w:spacing w:after="0"/>
        <w:rPr>
          <w:b/>
          <w:bCs/>
        </w:rPr>
      </w:pPr>
      <w:r w:rsidRPr="00B23CB1">
        <w:rPr>
          <w:b/>
          <w:bCs/>
        </w:rPr>
        <w:t>Ångest</w:t>
      </w:r>
    </w:p>
    <w:p w14:paraId="3E6AD182" w14:textId="77777777" w:rsidR="002D771F" w:rsidRDefault="002D771F" w:rsidP="002D771F">
      <w:pPr>
        <w:spacing w:after="0"/>
      </w:pPr>
      <w:r>
        <w:t xml:space="preserve">Det saknas evidens för ångestbehandling vid ätstörning. Trots detta kan ångest inför måltider påkalla behandlingsförsök med exv. </w:t>
      </w:r>
      <w:proofErr w:type="spellStart"/>
      <w:r>
        <w:t>Prometazin</w:t>
      </w:r>
      <w:proofErr w:type="spellEnd"/>
      <w:r>
        <w:t xml:space="preserve"> (Lergigan) </w:t>
      </w:r>
      <w:proofErr w:type="gramStart"/>
      <w:r>
        <w:t>5-25</w:t>
      </w:r>
      <w:proofErr w:type="gramEnd"/>
      <w:r>
        <w:t xml:space="preserve"> mg, </w:t>
      </w:r>
      <w:proofErr w:type="spellStart"/>
      <w:r>
        <w:t>Alimemazin</w:t>
      </w:r>
      <w:proofErr w:type="spellEnd"/>
      <w:r>
        <w:t xml:space="preserve"> 5-20 mg eller </w:t>
      </w:r>
      <w:proofErr w:type="spellStart"/>
      <w:r>
        <w:t>Atarax</w:t>
      </w:r>
      <w:proofErr w:type="spellEnd"/>
      <w:r>
        <w:t xml:space="preserve"> 10-20mg (försiktighet vid bradykardi </w:t>
      </w:r>
      <w:proofErr w:type="spellStart"/>
      <w:r>
        <w:t>pga</w:t>
      </w:r>
      <w:proofErr w:type="spellEnd"/>
      <w:r>
        <w:t xml:space="preserve"> risk för QT-förlängning). Vid svår ångest/fixering i ätstörningen ges T. </w:t>
      </w:r>
      <w:proofErr w:type="spellStart"/>
      <w:r>
        <w:t>Olanzapin</w:t>
      </w:r>
      <w:proofErr w:type="spellEnd"/>
      <w:r>
        <w:t xml:space="preserve"> munsönderfallande 2,5 mg </w:t>
      </w:r>
      <w:proofErr w:type="gramStart"/>
      <w:r>
        <w:t>1-3</w:t>
      </w:r>
      <w:proofErr w:type="gramEnd"/>
      <w:r>
        <w:t xml:space="preserve"> ggr dagligen, som brukar ge effekt inom dagar.</w:t>
      </w:r>
    </w:p>
    <w:p w14:paraId="22F450FA" w14:textId="77777777" w:rsidR="002D771F" w:rsidRDefault="002D771F" w:rsidP="002D771F">
      <w:pPr>
        <w:spacing w:after="0"/>
      </w:pPr>
    </w:p>
    <w:p w14:paraId="11D35E1D" w14:textId="77777777" w:rsidR="002D771F" w:rsidRPr="00B23CB1" w:rsidRDefault="002D771F" w:rsidP="002D771F">
      <w:pPr>
        <w:spacing w:after="0"/>
        <w:rPr>
          <w:b/>
          <w:bCs/>
        </w:rPr>
      </w:pPr>
      <w:r w:rsidRPr="00B23CB1">
        <w:rPr>
          <w:b/>
          <w:bCs/>
        </w:rPr>
        <w:t xml:space="preserve">Rutiner på avdelningen </w:t>
      </w:r>
    </w:p>
    <w:p w14:paraId="74CE4976" w14:textId="77777777" w:rsidR="002D771F" w:rsidRDefault="002D771F" w:rsidP="002D771F">
      <w:pPr>
        <w:spacing w:after="0"/>
      </w:pPr>
    </w:p>
    <w:p w14:paraId="28E52649" w14:textId="77777777" w:rsidR="002D771F" w:rsidRDefault="002D771F" w:rsidP="002D771F">
      <w:pPr>
        <w:pStyle w:val="ListBullet"/>
      </w:pPr>
      <w:r w:rsidRPr="00B23CB1">
        <w:t xml:space="preserve">Som grund för behandlingen gäller individuell behandlingsplanering. En positiv, uppmuntrande och stödjande grundattityd kombinerat med en bestämd och konsekvent hållning. Patienten skall informeras från början, muntligen och skriftligen, om vilka rutiner som gäller. </w:t>
      </w:r>
    </w:p>
    <w:p w14:paraId="79FA8014" w14:textId="77777777" w:rsidR="002D771F" w:rsidRDefault="002D771F" w:rsidP="002D771F">
      <w:pPr>
        <w:pStyle w:val="ListBullet"/>
      </w:pPr>
      <w:r w:rsidRPr="00B23CB1">
        <w:t>Toalettbesök bör ske 30 minuter innan måltid eftersom sängvila gäller 1 timme efter intagen måltid.</w:t>
      </w:r>
    </w:p>
    <w:p w14:paraId="1A107CFF" w14:textId="77777777" w:rsidR="002D771F" w:rsidRDefault="002D771F" w:rsidP="002D771F">
      <w:pPr>
        <w:pStyle w:val="ListBullet"/>
      </w:pPr>
      <w:r w:rsidRPr="00B23CB1">
        <w:t>Toalettbesök/dusch ska utföras med öppen dörr (vid mycket sjuk patient skall man vara med patienten i badrummet).</w:t>
      </w:r>
    </w:p>
    <w:p w14:paraId="059814B0" w14:textId="77777777" w:rsidR="002D771F" w:rsidRPr="00B5414C" w:rsidRDefault="002D771F" w:rsidP="002D771F">
      <w:pPr>
        <w:pStyle w:val="ListBullet"/>
      </w:pPr>
      <w:r w:rsidRPr="009F27A6">
        <w:t>Måltiderna serveras på rummet och patienten erbjuds alltid i första hand</w:t>
      </w:r>
      <w:r>
        <w:t xml:space="preserve"> mat.</w:t>
      </w:r>
      <w:r>
        <w:rPr>
          <w:color w:val="FF0000"/>
        </w:rPr>
        <w:t xml:space="preserve"> </w:t>
      </w:r>
      <w:r w:rsidRPr="009F27A6">
        <w:t>Energi- och näringsinnehåll ska inte delges patient.</w:t>
      </w:r>
      <w:r w:rsidRPr="00B5414C">
        <w:t xml:space="preserve"> Måltidstiden är 30 minuter, gäller även sondnäring. Sondnäring kan ges på rummet.</w:t>
      </w:r>
    </w:p>
    <w:p w14:paraId="365E5371" w14:textId="77777777" w:rsidR="002D771F" w:rsidRDefault="002D771F" w:rsidP="002D771F">
      <w:pPr>
        <w:pStyle w:val="ListBullet"/>
      </w:pPr>
      <w:r w:rsidRPr="00B23CB1">
        <w:t>Förflyttningar utanför rummet sker i rullstol, patienten ska ej köra själv.</w:t>
      </w:r>
    </w:p>
    <w:p w14:paraId="5BB3F608" w14:textId="77777777" w:rsidR="002D771F" w:rsidRDefault="002D771F" w:rsidP="002D771F">
      <w:pPr>
        <w:pStyle w:val="ListBullet"/>
      </w:pPr>
      <w:r w:rsidRPr="00B23CB1">
        <w:t>Patienten får ej lämnas ensam. I de fall där vårdnadshavare ej finns närvarande, eller vid komplicerande faktorer (självmordsrisk) kan extravak med personal behövas.</w:t>
      </w:r>
    </w:p>
    <w:p w14:paraId="21F284E6" w14:textId="77777777" w:rsidR="002D771F" w:rsidRDefault="002D771F" w:rsidP="002D771F">
      <w:pPr>
        <w:pStyle w:val="ListBullet"/>
      </w:pPr>
      <w:r w:rsidRPr="00B23CB1">
        <w:t xml:space="preserve">Permission kan bli aktuellt tidigast efter 5 dygn förutsatt en viktuppgång på minst 0,5 kg och att de symtom som föranlett inläggning (exv. bradykardi, hypotermi, </w:t>
      </w:r>
      <w:proofErr w:type="spellStart"/>
      <w:r w:rsidRPr="00B23CB1">
        <w:t>ortostatism</w:t>
      </w:r>
      <w:proofErr w:type="spellEnd"/>
      <w:r w:rsidRPr="00B23CB1">
        <w:t>, elektrolytrubbningar) påtagligt har förbättrats.</w:t>
      </w:r>
    </w:p>
    <w:p w14:paraId="6FE125EC" w14:textId="77777777" w:rsidR="002D771F" w:rsidRDefault="002D771F" w:rsidP="002D771F">
      <w:pPr>
        <w:spacing w:after="0"/>
      </w:pPr>
    </w:p>
    <w:p w14:paraId="2B78BBAF" w14:textId="77777777" w:rsidR="002D771F" w:rsidRDefault="002D771F" w:rsidP="002D771F">
      <w:pPr>
        <w:spacing w:after="0"/>
      </w:pPr>
    </w:p>
    <w:p w14:paraId="51C4E03F" w14:textId="77777777" w:rsidR="002D771F" w:rsidRDefault="002D771F" w:rsidP="002D771F">
      <w:pPr>
        <w:spacing w:after="0"/>
        <w:rPr>
          <w:b/>
          <w:bCs/>
        </w:rPr>
      </w:pPr>
      <w:r w:rsidRPr="00B23CB1">
        <w:rPr>
          <w:b/>
          <w:bCs/>
        </w:rPr>
        <w:t>Behandlingsmål under vårdtiden</w:t>
      </w:r>
    </w:p>
    <w:p w14:paraId="08DBA928" w14:textId="77777777" w:rsidR="002D771F" w:rsidRPr="00B23CB1" w:rsidRDefault="002D771F" w:rsidP="002D771F">
      <w:pPr>
        <w:spacing w:after="0"/>
        <w:rPr>
          <w:b/>
          <w:bCs/>
        </w:rPr>
      </w:pPr>
    </w:p>
    <w:p w14:paraId="6DF515F5" w14:textId="77777777" w:rsidR="002D771F" w:rsidRDefault="002D771F" w:rsidP="002D771F">
      <w:r>
        <w:t>Full nutrition. Normalisering av vitalparametrar och elektrolytbalans.</w:t>
      </w:r>
    </w:p>
    <w:p w14:paraId="6E583B35" w14:textId="77777777" w:rsidR="002D771F" w:rsidRDefault="002D771F" w:rsidP="002D771F">
      <w:r>
        <w:t xml:space="preserve">Viktökning minst </w:t>
      </w:r>
      <w:proofErr w:type="gramStart"/>
      <w:r>
        <w:t>0,5-1</w:t>
      </w:r>
      <w:proofErr w:type="gramEnd"/>
      <w:r>
        <w:t xml:space="preserve"> kg/vecka är önskvärt.</w:t>
      </w:r>
    </w:p>
    <w:p w14:paraId="49E44CF9" w14:textId="77777777" w:rsidR="002D771F" w:rsidRDefault="002D771F" w:rsidP="002D771F">
      <w:pPr>
        <w:spacing w:after="0"/>
      </w:pPr>
    </w:p>
    <w:p w14:paraId="5669DBE0" w14:textId="77777777" w:rsidR="002D771F" w:rsidRPr="000859DF" w:rsidRDefault="002D771F" w:rsidP="002D771F">
      <w:pPr>
        <w:spacing w:after="0"/>
        <w:rPr>
          <w:b/>
          <w:bCs/>
        </w:rPr>
      </w:pPr>
      <w:r w:rsidRPr="000859DF">
        <w:rPr>
          <w:b/>
          <w:bCs/>
        </w:rPr>
        <w:t>Överföring till ätstörningsenheten/BUP</w:t>
      </w:r>
    </w:p>
    <w:p w14:paraId="3624FE09" w14:textId="77777777" w:rsidR="002D771F" w:rsidRDefault="002D771F" w:rsidP="002D771F">
      <w:pPr>
        <w:spacing w:after="0"/>
      </w:pPr>
    </w:p>
    <w:p w14:paraId="44327B0F" w14:textId="77777777" w:rsidR="002D771F" w:rsidRDefault="002D771F" w:rsidP="002D771F">
      <w:r>
        <w:t xml:space="preserve">Utskrivning från barnavdelningen kan ske när de symtom som föranlett inskrivning påtagligt har förbättrats. Eventuell elektrolytobalans skall vara korrigerad och risken för </w:t>
      </w:r>
      <w:proofErr w:type="spellStart"/>
      <w:r>
        <w:t>refeedingsyndrom</w:t>
      </w:r>
      <w:proofErr w:type="spellEnd"/>
      <w:r>
        <w:t xml:space="preserve"> skall bedömas som låg. Det är önskvärt att patienten har en stabil viktökning (motsvarande </w:t>
      </w:r>
      <w:proofErr w:type="gramStart"/>
      <w:r>
        <w:t>0,5-1</w:t>
      </w:r>
      <w:proofErr w:type="gramEnd"/>
    </w:p>
    <w:p w14:paraId="5FA7B57B" w14:textId="77777777" w:rsidR="002D771F" w:rsidRDefault="002D771F" w:rsidP="002D771F">
      <w:r>
        <w:t>kg/vecka). Ätstörningsläkare ska involveras i beslut om huruvida patienten ska skrivas ut till hemmet med öppenvårdskontakt på ätstörningsenheten, eller överföras till BUP slutenvård. Ätstörningsläkare ansvarar för att kontakta bakjour på BUP ifall behov av fortsatt psykiatrisk slutenvård finns. Om somatiskt färdigbehandlad helg/jourtid kontaktar avdelningsläkare bakjour på BUP.</w:t>
      </w:r>
      <w:r>
        <w:cr/>
      </w:r>
    </w:p>
    <w:p w14:paraId="3FEA1104" w14:textId="77777777" w:rsidR="002D771F" w:rsidRDefault="002D771F" w:rsidP="002D771F">
      <w:pPr>
        <w:spacing w:after="0"/>
      </w:pPr>
    </w:p>
    <w:p w14:paraId="119B9E6C" w14:textId="77777777" w:rsidR="002D771F" w:rsidRDefault="002D771F" w:rsidP="002D771F">
      <w:pPr>
        <w:spacing w:after="0"/>
      </w:pPr>
      <w:hyperlink r:id="rId11" w:history="1">
        <w:r w:rsidRPr="009A7669">
          <w:rPr>
            <w:rStyle w:val="Hyperlink"/>
            <w:rFonts w:eastAsiaTheme="majorEastAsia"/>
          </w:rPr>
          <w:t>Måltidsordning 1400 kcal</w:t>
        </w:r>
        <w:r>
          <w:rPr>
            <w:rStyle w:val="Hyperlink"/>
            <w:rFonts w:eastAsiaTheme="majorEastAsia"/>
          </w:rPr>
          <w:t>/dygn</w:t>
        </w:r>
        <w:r w:rsidRPr="009A7669">
          <w:rPr>
            <w:rStyle w:val="Hyperlink"/>
            <w:rFonts w:eastAsiaTheme="majorEastAsia"/>
          </w:rPr>
          <w:t xml:space="preserve"> – för barn med svår ätstörning</w:t>
        </w:r>
      </w:hyperlink>
    </w:p>
    <w:p w14:paraId="1A195227" w14:textId="77777777" w:rsidR="002D771F" w:rsidRDefault="002D771F" w:rsidP="002D771F">
      <w:pPr>
        <w:spacing w:after="0"/>
      </w:pPr>
    </w:p>
    <w:p w14:paraId="58716F7E" w14:textId="77777777" w:rsidR="002D771F" w:rsidRDefault="002D771F" w:rsidP="002D771F">
      <w:pPr>
        <w:spacing w:after="0"/>
      </w:pPr>
      <w:hyperlink r:id="rId12" w:history="1">
        <w:r w:rsidRPr="005D1A40">
          <w:rPr>
            <w:rStyle w:val="Hyperlink"/>
            <w:rFonts w:eastAsiaTheme="majorEastAsia"/>
          </w:rPr>
          <w:t>Måltidsordning 2000 kcal</w:t>
        </w:r>
        <w:r>
          <w:rPr>
            <w:rStyle w:val="Hyperlink"/>
            <w:rFonts w:eastAsiaTheme="majorEastAsia"/>
          </w:rPr>
          <w:t>/dygn</w:t>
        </w:r>
        <w:r w:rsidRPr="005D1A40">
          <w:rPr>
            <w:rStyle w:val="Hyperlink"/>
            <w:rFonts w:eastAsiaTheme="majorEastAsia"/>
          </w:rPr>
          <w:t xml:space="preserve"> – för barn med svår ätstörning</w:t>
        </w:r>
      </w:hyperlink>
    </w:p>
    <w:p w14:paraId="12CF2000" w14:textId="77777777" w:rsidR="002D771F" w:rsidRDefault="002D771F" w:rsidP="002D771F">
      <w:pPr>
        <w:spacing w:after="0"/>
      </w:pPr>
    </w:p>
    <w:p w14:paraId="2F0B50B4" w14:textId="77777777" w:rsidR="002D771F" w:rsidRDefault="002D771F" w:rsidP="002D771F">
      <w:pPr>
        <w:spacing w:after="0"/>
      </w:pPr>
      <w:hyperlink r:id="rId13" w:history="1">
        <w:r w:rsidRPr="005D1A40">
          <w:rPr>
            <w:rStyle w:val="Hyperlink"/>
            <w:rFonts w:eastAsiaTheme="majorEastAsia"/>
          </w:rPr>
          <w:t>Måltidsordning 2400 kcal</w:t>
        </w:r>
        <w:r>
          <w:rPr>
            <w:rStyle w:val="Hyperlink"/>
            <w:rFonts w:eastAsiaTheme="majorEastAsia"/>
          </w:rPr>
          <w:t>/dygn</w:t>
        </w:r>
        <w:r w:rsidRPr="005D1A40">
          <w:rPr>
            <w:rStyle w:val="Hyperlink"/>
            <w:rFonts w:eastAsiaTheme="majorEastAsia"/>
          </w:rPr>
          <w:t xml:space="preserve"> – för barn med svår ätstörning</w:t>
        </w:r>
      </w:hyperlink>
    </w:p>
    <w:p w14:paraId="6023E5C7" w14:textId="77777777" w:rsidR="002D771F" w:rsidRDefault="002D771F" w:rsidP="002D771F">
      <w:pPr>
        <w:spacing w:after="0"/>
      </w:pPr>
    </w:p>
    <w:p w14:paraId="5C32DBB5" w14:textId="77777777" w:rsidR="002D771F" w:rsidRDefault="002D771F" w:rsidP="002D771F">
      <w:pPr>
        <w:spacing w:after="0"/>
      </w:pPr>
    </w:p>
    <w:sectPr w:rsidR="002D771F"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5EA061" w14:textId="77777777" w:rsidR="00A8704F" w:rsidRDefault="00A8704F">
      <w:r>
        <w:separator/>
      </w:r>
    </w:p>
  </w:endnote>
  <w:endnote w:type="continuationSeparator" w:id="0">
    <w:p w14:paraId="26B6BAC4" w14:textId="77777777" w:rsidR="00A8704F" w:rsidRDefault="00A8704F">
      <w:r>
        <w:continuationSeparator/>
      </w:r>
    </w:p>
  </w:endnote>
  <w:endnote w:type="continuationNotice" w:id="1">
    <w:p w14:paraId="4C134B4E" w14:textId="77777777" w:rsidR="00A8704F" w:rsidRDefault="00A8704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C74736" w:rsidP="00EC0A68">
    <w:pPr>
      <w:pStyle w:val="Footer"/>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CD8ECB" w14:textId="77777777" w:rsidR="00A8704F" w:rsidRDefault="00A8704F"/>
  </w:footnote>
  <w:footnote w:type="continuationSeparator" w:id="0">
    <w:p w14:paraId="42843670" w14:textId="77777777" w:rsidR="00A8704F" w:rsidRDefault="00A8704F">
      <w:r>
        <w:continuationSeparator/>
      </w:r>
    </w:p>
  </w:footnote>
  <w:footnote w:type="continuationNotice" w:id="1">
    <w:p w14:paraId="77A0AF1D" w14:textId="77777777" w:rsidR="00A8704F" w:rsidRDefault="00A8704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6E7B3A"/>
    <w:multiLevelType w:val="hybridMultilevel"/>
    <w:tmpl w:val="B30C68D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4C61A44"/>
    <w:multiLevelType w:val="hybridMultilevel"/>
    <w:tmpl w:val="4148E1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62D5EDC"/>
    <w:multiLevelType w:val="hybridMultilevel"/>
    <w:tmpl w:val="21A8A52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4AC36159"/>
    <w:multiLevelType w:val="hybridMultilevel"/>
    <w:tmpl w:val="B4BACE7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6BD80050"/>
    <w:multiLevelType w:val="hybridMultilevel"/>
    <w:tmpl w:val="069CE3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2"/>
  </w:num>
  <w:num w:numId="2" w16cid:durableId="1367871050">
    <w:abstractNumId w:val="18"/>
  </w:num>
  <w:num w:numId="3" w16cid:durableId="164058872">
    <w:abstractNumId w:val="0"/>
  </w:num>
  <w:num w:numId="4" w16cid:durableId="861477783">
    <w:abstractNumId w:val="8"/>
  </w:num>
  <w:num w:numId="5" w16cid:durableId="1280868239">
    <w:abstractNumId w:val="20"/>
  </w:num>
  <w:num w:numId="6" w16cid:durableId="444931515">
    <w:abstractNumId w:val="3"/>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7"/>
  </w:num>
  <w:num w:numId="14" w16cid:durableId="36130748">
    <w:abstractNumId w:val="11"/>
  </w:num>
  <w:num w:numId="15" w16cid:durableId="560679449">
    <w:abstractNumId w:val="9"/>
  </w:num>
  <w:num w:numId="16" w16cid:durableId="1420566503">
    <w:abstractNumId w:val="16"/>
  </w:num>
  <w:num w:numId="17" w16cid:durableId="256527698">
    <w:abstractNumId w:val="6"/>
  </w:num>
  <w:num w:numId="18" w16cid:durableId="1090539201">
    <w:abstractNumId w:val="12"/>
  </w:num>
  <w:num w:numId="19" w16cid:durableId="1846439597">
    <w:abstractNumId w:val="21"/>
  </w:num>
  <w:num w:numId="20" w16cid:durableId="1309941271">
    <w:abstractNumId w:val="7"/>
  </w:num>
  <w:num w:numId="21" w16cid:durableId="571819704">
    <w:abstractNumId w:val="15"/>
  </w:num>
  <w:num w:numId="22" w16cid:durableId="527446964">
    <w:abstractNumId w:val="14"/>
  </w:num>
  <w:num w:numId="23" w16cid:durableId="147526229">
    <w:abstractNumId w:val="19"/>
  </w:num>
  <w:num w:numId="24" w16cid:durableId="34231872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0A33"/>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630D"/>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D771F"/>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325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B2BA7"/>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286"/>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5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8704F"/>
    <w:rsid w:val="00A90D77"/>
    <w:rsid w:val="00A92E07"/>
    <w:rsid w:val="00AA0B3A"/>
    <w:rsid w:val="00AA6EB4"/>
    <w:rsid w:val="00AA767D"/>
    <w:rsid w:val="00AB0CC9"/>
    <w:rsid w:val="00AC3FF6"/>
    <w:rsid w:val="00AC5FCF"/>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BF031D"/>
    <w:rsid w:val="00C01F0D"/>
    <w:rsid w:val="00C07DDB"/>
    <w:rsid w:val="00C4115D"/>
    <w:rsid w:val="00C43BDD"/>
    <w:rsid w:val="00C47778"/>
    <w:rsid w:val="00C5011E"/>
    <w:rsid w:val="00C50EE5"/>
    <w:rsid w:val="00C5240A"/>
    <w:rsid w:val="00C5398F"/>
    <w:rsid w:val="00C556F5"/>
    <w:rsid w:val="00C70E19"/>
    <w:rsid w:val="00C72574"/>
    <w:rsid w:val="00C7430C"/>
    <w:rsid w:val="00C74736"/>
    <w:rsid w:val="00C85DA1"/>
    <w:rsid w:val="00C9071C"/>
    <w:rsid w:val="00C908FF"/>
    <w:rsid w:val="00C97BD3"/>
    <w:rsid w:val="00CA39EF"/>
    <w:rsid w:val="00CA521F"/>
    <w:rsid w:val="00CB0493"/>
    <w:rsid w:val="00CB17FF"/>
    <w:rsid w:val="00CB1ED7"/>
    <w:rsid w:val="00CC167C"/>
    <w:rsid w:val="00CC52D9"/>
    <w:rsid w:val="00CD1772"/>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C345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704B"/>
    <w:rsid w:val="00F22264"/>
    <w:rsid w:val="00F2564D"/>
    <w:rsid w:val="00F35B05"/>
    <w:rsid w:val="00F413D9"/>
    <w:rsid w:val="00F5135F"/>
    <w:rsid w:val="00F51F78"/>
    <w:rsid w:val="00F86F47"/>
    <w:rsid w:val="00F90B64"/>
    <w:rsid w:val="00FA5D23"/>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Heading1">
    <w:name w:val="heading 1"/>
    <w:aliases w:val="Rubrik VGR"/>
    <w:next w:val="Normal"/>
    <w:link w:val="Heading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Heading2">
    <w:name w:val="heading 2"/>
    <w:aliases w:val="Rubrik 2 VGR"/>
    <w:basedOn w:val="Normal"/>
    <w:next w:val="Normal"/>
    <w:link w:val="Heading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Heading1Char">
    <w:name w:val="Heading 1 Char"/>
    <w:aliases w:val="Rubrik VGR Char"/>
    <w:link w:val="Heading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8D124E"/>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8D124E"/>
    <w:rPr>
      <w:rFonts w:ascii="Verdana" w:eastAsiaTheme="majorEastAsia" w:hAnsi="Verdana" w:cstheme="majorBidi"/>
      <w:bCs/>
      <w:color w:val="000000" w:themeColor="text1"/>
      <w:sz w:val="28"/>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DefaultParagraphFon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DefaultParagraphFont"/>
    <w:link w:val="UnderrubrikVGR"/>
    <w:uiPriority w:val="3"/>
    <w:rsid w:val="00B14487"/>
    <w:rPr>
      <w:rFonts w:ascii="Verdana" w:hAnsi="Verdana"/>
      <w:sz w:val="32"/>
      <w:szCs w:val="44"/>
    </w:rPr>
  </w:style>
  <w:style w:type="paragraph" w:styleId="TOC2">
    <w:name w:val="toc 2"/>
    <w:basedOn w:val="Normal"/>
    <w:next w:val="Normal"/>
    <w:autoRedefine/>
    <w:uiPriority w:val="39"/>
    <w:unhideWhenUsed/>
    <w:rsid w:val="00BC6590"/>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DefaultParagraphFont"/>
    <w:link w:val="Tabell"/>
    <w:rsid w:val="00831C35"/>
    <w:rPr>
      <w:rFonts w:ascii="Georgia" w:hAnsi="Georgia"/>
      <w:sz w:val="24"/>
      <w:szCs w:val="24"/>
    </w:rPr>
  </w:style>
  <w:style w:type="character" w:styleId="FollowedHyperlink">
    <w:name w:val="FollowedHyperlink"/>
    <w:basedOn w:val="DefaultParagraphFont"/>
    <w:uiPriority w:val="99"/>
    <w:semiHidden/>
    <w:unhideWhenUsed/>
    <w:rsid w:val="00B97D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socialstyrelsen.se/publikationer/hslf-fs-202087-socialstyrelsens-foreskrifter-om-andring-i-foreskrifterna-hslf-fs-201854-om-att-utfarda-intyg-i-halso--och-sjukvarden-2021-1-7149/" TargetMode="External" Id="rId8" /><Relationship Type="http://schemas.openxmlformats.org/officeDocument/2006/relationships/hyperlink" Target="https://mellanarkiv-offentlig.vgregion.se/alfresco/s/archive/stream/public/v1/source/available/sofia/skas6086-227296039-308/surrogate/M%c3%a5ltidsordning%202400%20-%20f%c3%b6r%20barn%20med%20sv%c3%a5r%20%c3%a4tst%c3%b6rning.pdf" TargetMode="External" Id="rId13" /><Relationship Type="http://schemas.openxmlformats.org/officeDocument/2006/relationships/footer" Target="footer3.xml" Id="rId18"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skas9718-621466736-134/surrogate/%c3%84tst%c3%b6rning%20-%20St%c3%b6d%20vid%20medicinsk%20riskbed%c3%b6mning%20av%20patient%20med%20%c3%a4tst%c3%b6rning%20-%20Psykiatri.pdf" TargetMode="External" Id="rId7" /><Relationship Type="http://schemas.openxmlformats.org/officeDocument/2006/relationships/hyperlink" Target="https://mellanarkiv-offentlig.vgregion.se/alfresco/s/archive/stream/public/v1/source/available/sofia/skas6086-227296039-307/surrogate/M%c3%a5ltidsordning%202000%20-%20f%c3%b6r%20barn%20med%20sv%c3%a5r%20%c3%a4tst%c3%b6rning_.pdf" TargetMode="External" Id="rId12" /><Relationship Type="http://schemas.openxmlformats.org/officeDocument/2006/relationships/header" Target="header2.xml" Id="rId17" /><Relationship Type="http://schemas.openxmlformats.org/officeDocument/2006/relationships/styles" Target="styles.xml" Id="rId2"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mellanarkiv-offentlig.vgregion.se/alfresco/s/archive/stream/public/v1/source/available/sofia/skas6086-227296039-306/surrogate/M%c3%a5ltidsordning%201400%20kcal%20-%20F%c3%b6r%20barn%20med%20sv%c3%a5r%20%c3%a4tst%c3%b6rning_.pdf" TargetMode="External" Id="rId11" /><Relationship Type="http://schemas.openxmlformats.org/officeDocument/2006/relationships/footnotes" Target="footnotes.xml" Id="rId5" /><Relationship Type="http://schemas.openxmlformats.org/officeDocument/2006/relationships/footer" Target="footer1.xml" Id="rId15" /><Relationship Type="http://schemas.openxmlformats.org/officeDocument/2006/relationships/image" Target="media/image2.png" Id="rId10" /><Relationship Type="http://schemas.openxmlformats.org/officeDocument/2006/relationships/fontTable" Target="fontTable.xml" Id="rId19" /><Relationship Type="http://schemas.openxmlformats.org/officeDocument/2006/relationships/webSettings" Target="webSettings.xml" Id="rId4" /><Relationship Type="http://schemas.openxmlformats.org/officeDocument/2006/relationships/image" Target="media/image1.png"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4.svg"/><Relationship Id="rId1" Type="http://schemas.openxmlformats.org/officeDocument/2006/relationships/image" Target="media/image3.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2177</Words>
  <Characters>12410</Characters>
  <Application>Microsoft Office Word</Application>
  <DocSecurity>4</DocSecurity>
  <Lines>103</Lines>
  <Paragraphs>29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14558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Ätstörning avd 23</dc:title>
  <dc:subject/>
  <dc:creator/>
  <keywords/>
  <lastModifiedBy/>
  <revision>1</revision>
  <dcterms:created xsi:type="dcterms:W3CDTF">2026-01-27T17:17:00.0000000Z</dcterms:created>
  <dcterms:modified xsi:type="dcterms:W3CDTF">2026-02-19T10:47:00.0000000Z</dcterms:modified>
</coreProperties>
</file>