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974F22" w:rsidP="00F35B05" w:rsidRDefault="00974F22" w14:paraId="0D982D9A" w14:textId="77777777">
      <w:pPr>
        <w:pStyle w:val="Rubrik2"/>
        <w:sectPr w:rsidR="00974F22" w:rsidSect="00974F22">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974F22" w:rsidR="00974F22" w:rsidP="00974F22" w:rsidRDefault="00974F22" w14:paraId="7BCC8013" w14:textId="15537E7E">
      <w:pPr>
        <w:tabs>
          <w:tab w:val="left" w:pos="4590"/>
        </w:tabs>
        <w:spacing w:after="0" w:line="240" w:lineRule="auto"/>
        <w:ind w:left="0" w:right="0"/>
        <w:rPr>
          <w:szCs w:val="20"/>
        </w:rPr>
      </w:pPr>
    </w:p>
    <w:p w:rsidRPr="00974F22" w:rsidR="005C6AD0" w:rsidP="00974F22" w:rsidRDefault="00974F22" w14:paraId="77B70C32" w14:textId="77777777">
      <w:pPr>
        <w:spacing w:after="0" w:line="240" w:lineRule="auto"/>
        <w:ind w:left="0" w:right="-568"/>
        <w:rPr>
          <w:szCs w:val="20"/>
        </w:rPr>
      </w:pPr>
      <w:r w:rsidRPr="00974F22">
        <w:rPr>
          <w:noProof/>
          <w:szCs w:val="20"/>
        </w:rPr>
        <mc:AlternateContent>
          <mc:Choice Requires="wps">
            <w:drawing>
              <wp:anchor distT="0" distB="0" distL="114300" distR="114300" simplePos="0" relativeHeight="251659264" behindDoc="0" locked="0" layoutInCell="1" allowOverlap="1" wp14:anchorId="6051D5C8" wp14:editId="65846619">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974F22" w:rsidP="00974F22" w:rsidRDefault="00974F22" w14:paraId="3E835045"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26331</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17C6ED34">
              <v:shapetype id="_x0000_t202" coordsize="21600,21600" o:spt="202" path="m,l,21600r21600,l21600,xe" w14:anchorId="6051D5C8">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974F22" w:rsidP="00974F22" w:rsidRDefault="00974F22" w14:paraId="1D23351D"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26331</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974F22" w:rsidR="005C6AD0" w:rsidTr="00DA5BC6" w14:paraId="12707E5A" w14:textId="77777777">
        <w:trPr>
          <w:cantSplit/>
          <w:trHeight w:val="570"/>
        </w:trPr>
        <w:tc>
          <w:tcPr>
            <w:tcW w:w="9039" w:type="dxa"/>
            <w:tcBorders>
              <w:bottom w:val="single" w:color="auto" w:sz="8" w:space="0"/>
            </w:tcBorders>
            <w:tcMar>
              <w:left w:w="0" w:type="dxa"/>
              <w:right w:w="0" w:type="dxa"/>
            </w:tcMar>
            <w:vAlign w:val="bottom"/>
          </w:tcPr>
          <w:p w:rsidRPr="00974F22" w:rsidR="005C6AD0" w:rsidP="005C6AD0" w:rsidRDefault="005C6AD0" w14:paraId="445BD7BE" w14:textId="77777777">
            <w:pPr>
              <w:pStyle w:val="Rubrik1"/>
            </w:pPr>
            <w:r w:rsidRPr="00974F22">
              <w:t>Personligt förskrivna hjälpmedel i samband med slutenvård</w:t>
            </w:r>
          </w:p>
        </w:tc>
      </w:tr>
    </w:tbl>
    <w:p w:rsidRPr="00974F22" w:rsidR="005C6AD0" w:rsidP="005C6AD0" w:rsidRDefault="005C6AD0" w14:paraId="00ABEC82" w14:textId="77777777">
      <w:pPr>
        <w:keepNext/>
        <w:spacing w:after="0" w:line="240" w:lineRule="auto"/>
        <w:ind w:left="0" w:right="0"/>
        <w:outlineLvl w:val="0"/>
        <w:rPr>
          <w:rFonts w:ascii="Arial Fet" w:hAnsi="Arial Fet" w:cs="Arial"/>
          <w:b/>
          <w:bCs/>
          <w:kern w:val="32"/>
          <w:sz w:val="32"/>
          <w:szCs w:val="32"/>
        </w:rPr>
      </w:pPr>
    </w:p>
    <w:p w:rsidRPr="00974F22" w:rsidR="005C6AD0" w:rsidP="005C6AD0" w:rsidRDefault="005C6AD0" w14:paraId="5E9CF856" w14:textId="77777777">
      <w:pPr>
        <w:spacing w:after="0" w:line="240" w:lineRule="auto"/>
        <w:ind w:left="0" w:right="0"/>
      </w:pPr>
    </w:p>
    <w:p w:rsidRPr="000256A4" w:rsidR="005C6AD0" w:rsidP="00BE372C" w:rsidRDefault="005C6AD0" w14:paraId="46EFF587" w14:textId="77777777">
      <w:pPr>
        <w:pStyle w:val="Rubrik2"/>
        <w:spacing w:before="0" w:after="0"/>
        <w:ind w:left="0"/>
        <w:rPr>
          <w:sz w:val="16"/>
          <w:szCs w:val="16"/>
        </w:rPr>
      </w:pPr>
      <w:r w:rsidRPr="00974F22">
        <w:t xml:space="preserve">Syfte </w:t>
      </w:r>
      <w:r w:rsidRPr="00974F22">
        <w:br/>
      </w:r>
    </w:p>
    <w:p w:rsidR="005C6AD0" w:rsidP="69786CB5" w:rsidRDefault="005C6AD0" w14:paraId="4AEFF7C6" w14:textId="1B77ABCB">
      <w:pPr>
        <w:spacing w:after="0" w:line="240" w:lineRule="auto"/>
        <w:ind w:left="0" w:right="0"/>
        <w:rPr>
          <w:i w:val="1"/>
          <w:iCs w:val="1"/>
          <w:color w:val="FF0000"/>
        </w:rPr>
      </w:pPr>
      <w:r w:rsidR="005C6AD0">
        <w:rPr/>
        <w:t>Syftet med rutinen är att tydliggöra förskrivning av hjälpmedel i samband med slutenvårdstillfälle i NU-sjukvården.</w:t>
      </w:r>
    </w:p>
    <w:p w:rsidR="69786CB5" w:rsidP="69786CB5" w:rsidRDefault="69786CB5" w14:paraId="290D998F" w14:textId="7C0A5EFC">
      <w:pPr>
        <w:spacing w:after="0" w:line="240" w:lineRule="auto"/>
        <w:ind w:left="0" w:right="0"/>
      </w:pPr>
    </w:p>
    <w:p w:rsidR="1400663B" w:rsidP="69786CB5" w:rsidRDefault="1400663B" w14:paraId="466C63E4" w14:textId="0493CC56">
      <w:pPr>
        <w:pStyle w:val="Rubrik2"/>
        <w:spacing w:after="0" w:line="240" w:lineRule="auto"/>
        <w:ind w:left="0" w:right="0"/>
        <w:rPr>
          <w:rFonts w:ascii="Times New Roman" w:hAnsi="Times New Roman" w:eastAsia="Times New Roman" w:cs="Times New Roman"/>
          <w:sz w:val="24"/>
          <w:szCs w:val="24"/>
        </w:rPr>
      </w:pPr>
      <w:r w:rsidR="1400663B">
        <w:rPr/>
        <w:t>Revidering sedan föregående version</w:t>
      </w:r>
      <w:r>
        <w:br/>
      </w:r>
    </w:p>
    <w:p w:rsidR="179C973F" w:rsidP="69786CB5" w:rsidRDefault="179C973F" w14:paraId="398DB24A" w14:textId="034A62B3">
      <w:pPr>
        <w:pStyle w:val="Normal"/>
        <w:ind w:left="0"/>
      </w:pPr>
      <w:r w:rsidR="179C973F">
        <w:rPr/>
        <w:t>Inga revideringar i innehåll sedan föregående version, endast mindre justeringar av språkbruk.</w:t>
      </w:r>
    </w:p>
    <w:p w:rsidR="69786CB5" w:rsidP="69786CB5" w:rsidRDefault="69786CB5" w14:paraId="32977E42" w14:textId="07DF7A60">
      <w:pPr>
        <w:pStyle w:val="Normal"/>
        <w:ind w:left="0"/>
      </w:pPr>
    </w:p>
    <w:p w:rsidRPr="000256A4" w:rsidR="005C6AD0" w:rsidP="00BE372C" w:rsidRDefault="005C6AD0" w14:paraId="02EF423D" w14:textId="77777777">
      <w:pPr>
        <w:pStyle w:val="Rubrik2"/>
        <w:spacing w:before="0" w:after="0"/>
        <w:ind w:left="0"/>
        <w:rPr>
          <w:sz w:val="16"/>
          <w:szCs w:val="16"/>
        </w:rPr>
      </w:pPr>
      <w:r w:rsidRPr="00974F22">
        <w:t xml:space="preserve">Ansvar </w:t>
      </w:r>
      <w:r w:rsidRPr="00974F22">
        <w:br/>
      </w:r>
    </w:p>
    <w:p w:rsidR="005C6AD0" w:rsidP="69786CB5" w:rsidRDefault="005C6AD0" w14:paraId="7F497593" w14:textId="6E3C1F8D">
      <w:pPr>
        <w:spacing w:after="0" w:line="240" w:lineRule="auto"/>
        <w:ind w:left="0" w:right="0"/>
      </w:pPr>
      <w:r w:rsidR="005C6AD0">
        <w:rPr/>
        <w:t>Förskrivande arbetsterapeut och fysioterapeut</w:t>
      </w:r>
      <w:r w:rsidRPr="69786CB5" w:rsidR="005C6AD0">
        <w:rPr>
          <w:color w:val="FF0000"/>
        </w:rPr>
        <w:t xml:space="preserve"> </w:t>
      </w:r>
      <w:r w:rsidR="005C6AD0">
        <w:rPr/>
        <w:t xml:space="preserve">inom verksamheten ansvarar för att arbeta efter denna rutin. </w:t>
      </w:r>
      <w:r w:rsidR="005C6AD0">
        <w:rPr/>
        <w:t xml:space="preserve">Arbetsterapeuter och fysioterapeuter som tjänstgör inom </w:t>
      </w:r>
      <w:r w:rsidR="005C6AD0">
        <w:rPr/>
        <w:t>Hemrehab</w:t>
      </w:r>
      <w:r w:rsidR="005C6AD0">
        <w:rPr/>
        <w:t xml:space="preserve"> Stroke och </w:t>
      </w:r>
      <w:r w:rsidR="005C6AD0">
        <w:rPr/>
        <w:t>Neurorehab</w:t>
      </w:r>
      <w:r w:rsidR="005C6AD0">
        <w:rPr/>
        <w:t xml:space="preserve"> omfattas inte av denna rutin. </w:t>
      </w:r>
      <w:r w:rsidR="005C6AD0">
        <w:rPr/>
        <w:t>Verksamhetschefen ansvarar för att rutinen finns. Enhetschefer för fysioterapi och arbetsterapi</w:t>
      </w:r>
      <w:r w:rsidRPr="69786CB5" w:rsidR="005C6AD0">
        <w:rPr>
          <w:color w:val="FF0000"/>
        </w:rPr>
        <w:t xml:space="preserve"> </w:t>
      </w:r>
      <w:r w:rsidR="005C6AD0">
        <w:rPr/>
        <w:t xml:space="preserve">ansvarar för spridning och implementering. </w:t>
      </w:r>
    </w:p>
    <w:p w:rsidR="005C6AD0" w:rsidP="00BE372C" w:rsidRDefault="005C6AD0" w14:paraId="5CA7CD83" w14:textId="77777777">
      <w:pPr>
        <w:pStyle w:val="Rubrik2"/>
        <w:ind w:left="0"/>
      </w:pPr>
      <w:r w:rsidRPr="00974F22">
        <w:t xml:space="preserve">Arbetsbeskrivning </w:t>
      </w:r>
    </w:p>
    <w:p w:rsidRPr="00EF0DF0" w:rsidR="005C6AD0" w:rsidP="69786CB5" w:rsidRDefault="005C6AD0" w14:paraId="2C840849" w14:textId="77777777">
      <w:pPr>
        <w:keepNext w:val="1"/>
        <w:spacing w:before="240" w:after="60" w:line="240" w:lineRule="auto"/>
        <w:ind w:left="0" w:right="1161"/>
        <w:outlineLvl w:val="1"/>
        <w:rPr>
          <w:rFonts w:ascii="Arial Fet" w:hAnsi="Arial Fet" w:cs="Arial"/>
          <w:b w:val="1"/>
          <w:bCs w:val="1"/>
          <w:sz w:val="28"/>
          <w:szCs w:val="28"/>
        </w:rPr>
      </w:pPr>
      <w:r w:rsidRPr="69786CB5" w:rsidR="005C6AD0">
        <w:rPr>
          <w:rFonts w:ascii="Calibri" w:hAnsi="Calibri" w:eastAsia="Calibri" w:cs="Calibri" w:asciiTheme="majorAscii" w:hAnsiTheme="majorAscii" w:eastAsiaTheme="majorAscii" w:cstheme="majorAscii"/>
          <w:b w:val="1"/>
          <w:bCs w:val="1"/>
          <w:sz w:val="26"/>
          <w:szCs w:val="26"/>
        </w:rPr>
        <w:t>Vid inskrivning till slutenvård</w:t>
      </w:r>
      <w:r w:rsidRPr="69786CB5" w:rsidR="005C6AD0">
        <w:rPr>
          <w:rFonts w:ascii="Arial Fet" w:hAnsi="Arial Fet" w:cs="Arial"/>
          <w:b w:val="1"/>
          <w:bCs w:val="1"/>
          <w:sz w:val="26"/>
          <w:szCs w:val="26"/>
        </w:rPr>
        <w:t xml:space="preserve"> </w:t>
      </w:r>
      <w:r>
        <w:br/>
      </w:r>
      <w:r w:rsidR="005C6AD0">
        <w:rPr/>
        <w:t>Det åligger patienten eller den vårdgivare som har hand om patienten vid inskrivning till slutenvård att, i möjligaste mån, tillse att patienten har med sig personligt förskrivna hjälpmedel. Detta gäller hjälpmedel som patienten kan vara i behov av under vårdtiden och där grundutrustningen på sjukhuset inte kan tillgodose detta/dessa behov. Exempel på detta kan vara individuellt förskriven rullstol eller specialanpassad rollator.</w:t>
      </w:r>
    </w:p>
    <w:p w:rsidRPr="00974F22" w:rsidR="005C6AD0" w:rsidP="69786CB5" w:rsidRDefault="005C6AD0" w14:paraId="3054FEED" w14:textId="6BF91039">
      <w:pPr>
        <w:keepNext w:val="1"/>
        <w:spacing w:before="240" w:after="60" w:line="240" w:lineRule="auto"/>
        <w:ind w:left="0" w:right="0"/>
        <w:outlineLvl w:val="1"/>
        <w:rPr>
          <w:rFonts w:ascii="Calibri" w:hAnsi="Calibri" w:eastAsia="Calibri" w:cs="Calibri" w:asciiTheme="majorAscii" w:hAnsiTheme="majorAscii" w:eastAsiaTheme="majorAscii" w:cstheme="majorAscii"/>
          <w:b w:val="1"/>
          <w:bCs w:val="1"/>
          <w:sz w:val="26"/>
          <w:szCs w:val="26"/>
        </w:rPr>
      </w:pPr>
      <w:r w:rsidRPr="69786CB5" w:rsidR="005C6AD0">
        <w:rPr>
          <w:rFonts w:ascii="Calibri" w:hAnsi="Calibri" w:eastAsia="Calibri" w:cs="Calibri" w:asciiTheme="majorAscii" w:hAnsiTheme="majorAscii" w:eastAsiaTheme="majorAscii" w:cstheme="majorAscii"/>
          <w:b w:val="1"/>
          <w:bCs w:val="1"/>
          <w:sz w:val="26"/>
          <w:szCs w:val="26"/>
        </w:rPr>
        <w:t xml:space="preserve">Förskrivning av hjälpmedel under sjukhusvistelse </w:t>
      </w:r>
    </w:p>
    <w:p w:rsidRPr="00974F22" w:rsidR="005C6AD0" w:rsidP="69786CB5" w:rsidRDefault="005C6AD0" w14:paraId="545FF77B" w14:textId="47655E62">
      <w:pPr>
        <w:keepNext w:val="1"/>
        <w:spacing w:before="240" w:after="60" w:line="240" w:lineRule="auto"/>
        <w:ind w:left="0" w:right="0"/>
        <w:outlineLvl w:val="1"/>
        <w:rPr>
          <w:rFonts w:ascii="Arial" w:hAnsi="Arial"/>
          <w:b w:val="1"/>
          <w:bCs w:val="1"/>
        </w:rPr>
      </w:pPr>
      <w:r w:rsidR="005C6AD0">
        <w:rPr/>
        <w:t xml:space="preserve">Rutinen gäller inte </w:t>
      </w:r>
      <w:r w:rsidR="005C6AD0">
        <w:rPr/>
        <w:t>ortoser</w:t>
      </w:r>
      <w:r w:rsidR="005C6AD0">
        <w:rPr/>
        <w:t xml:space="preserve"> och hjälpmedel för medicinsk behandling (</w:t>
      </w:r>
      <w:r w:rsidR="005C6AD0">
        <w:rPr/>
        <w:t>t.ex.</w:t>
      </w:r>
      <w:r w:rsidR="005C6AD0">
        <w:rPr/>
        <w:t xml:space="preserve"> kompression och andningshjälpmedel). Innan förskrivning av hjälpmedel åligger det varje fysioterapeut och arbetsterapeut att kontrollera i </w:t>
      </w:r>
      <w:r w:rsidR="005C6AD0">
        <w:rPr/>
        <w:t>webSESAM</w:t>
      </w:r>
      <w:r w:rsidR="005C6AD0">
        <w:rPr/>
        <w:t xml:space="preserve"> att dubbelförskrivning inte uppstår.</w:t>
      </w:r>
      <w:r>
        <w:br/>
      </w:r>
    </w:p>
    <w:p w:rsidRPr="00974F22" w:rsidR="005C6AD0" w:rsidP="69786CB5" w:rsidRDefault="005C6AD0" w14:paraId="00A60F4A" w14:textId="77777777">
      <w:pPr>
        <w:keepNext w:val="1"/>
        <w:spacing w:before="240" w:after="60" w:line="240" w:lineRule="auto"/>
        <w:ind w:left="0" w:right="0"/>
        <w:outlineLvl w:val="2"/>
        <w:rPr>
          <w:rFonts w:ascii="Calibri" w:hAnsi="Calibri" w:eastAsia="Calibri" w:cs="Calibri" w:asciiTheme="majorAscii" w:hAnsiTheme="majorAscii" w:eastAsiaTheme="majorAscii" w:cstheme="majorAscii"/>
          <w:b w:val="1"/>
          <w:bCs w:val="1"/>
          <w:sz w:val="26"/>
          <w:szCs w:val="26"/>
        </w:rPr>
      </w:pPr>
      <w:r w:rsidRPr="69786CB5" w:rsidR="005C6AD0">
        <w:rPr>
          <w:rFonts w:ascii="Calibri" w:hAnsi="Calibri" w:eastAsia="Calibri" w:cs="Calibri" w:asciiTheme="majorAscii" w:hAnsiTheme="majorAscii" w:eastAsiaTheme="majorAscii" w:cstheme="majorAscii"/>
          <w:b w:val="1"/>
          <w:bCs w:val="1"/>
          <w:sz w:val="26"/>
          <w:szCs w:val="26"/>
        </w:rPr>
        <w:t xml:space="preserve">Förskrivning av hjälpmedel </w:t>
      </w:r>
    </w:p>
    <w:p w:rsidRPr="00974F22" w:rsidR="005C6AD0" w:rsidP="005C6AD0" w:rsidRDefault="005C6AD0" w14:paraId="7DA5490B" w14:textId="77777777">
      <w:pPr>
        <w:spacing w:after="0" w:line="240" w:lineRule="auto"/>
        <w:ind w:left="0" w:right="0"/>
      </w:pPr>
      <w:r w:rsidR="005C6AD0">
        <w:rPr/>
        <w:t>Sjukhuset förskriver hjälpmedel efter bedömning under vårdtiden. Vid bedömning av förskrivning är det förskrivarens ansvar att i varje enskilt fall bedöma om säker förskrivning kan göras dvs att alla steg i förskrivningsprocessen följs. Hjälpmedel till patienter som planeras till korttidsboende förskrivs normalt sett inte. Undantag kan göras för rullstol, se vidare information under rubriken ”Rullstol” nedan.</w:t>
      </w:r>
    </w:p>
    <w:p w:rsidR="69786CB5" w:rsidP="69786CB5" w:rsidRDefault="69786CB5" w14:paraId="19264967" w14:textId="73D10C4F">
      <w:pPr>
        <w:spacing w:after="0" w:line="240" w:lineRule="auto"/>
        <w:ind w:left="0" w:right="0"/>
      </w:pPr>
    </w:p>
    <w:p w:rsidRPr="00974F22" w:rsidR="005C6AD0" w:rsidP="69786CB5" w:rsidRDefault="005C6AD0" w14:paraId="48F02FEB" w14:textId="77777777">
      <w:pPr>
        <w:keepNext w:val="1"/>
        <w:spacing w:before="240" w:after="60" w:line="240" w:lineRule="auto"/>
        <w:ind w:left="0" w:right="0"/>
        <w:outlineLvl w:val="2"/>
        <w:rPr>
          <w:rFonts w:ascii="Calibri" w:hAnsi="Calibri" w:eastAsia="Calibri" w:cs="Calibri" w:asciiTheme="majorAscii" w:hAnsiTheme="majorAscii" w:eastAsiaTheme="majorAscii" w:cstheme="majorAscii"/>
          <w:sz w:val="26"/>
          <w:szCs w:val="26"/>
        </w:rPr>
      </w:pPr>
      <w:r w:rsidRPr="69786CB5" w:rsidR="005C6AD0">
        <w:rPr>
          <w:rFonts w:ascii="Calibri" w:hAnsi="Calibri" w:eastAsia="Calibri" w:cs="Calibri" w:asciiTheme="majorAscii" w:hAnsiTheme="majorAscii" w:eastAsiaTheme="majorAscii" w:cstheme="majorAscii"/>
          <w:b w:val="1"/>
          <w:bCs w:val="1"/>
          <w:sz w:val="26"/>
          <w:szCs w:val="26"/>
        </w:rPr>
        <w:t xml:space="preserve">Hembesök </w:t>
      </w:r>
    </w:p>
    <w:p w:rsidRPr="00974F22" w:rsidR="005C6AD0" w:rsidP="005C6AD0" w:rsidRDefault="005C6AD0" w14:paraId="416B3897" w14:textId="77777777">
      <w:pPr>
        <w:spacing w:after="0" w:line="240" w:lineRule="auto"/>
        <w:ind w:left="0" w:right="0"/>
      </w:pPr>
      <w:r w:rsidR="005C6AD0">
        <w:rPr/>
        <w:t>Hembesök utförs inte då patienten är inskriven i slutenvård, varken för bedömning av hjälpmedelsbehov i hemmet eller för montering av hjälpmedel</w:t>
      </w:r>
      <w:r w:rsidRPr="69786CB5" w:rsidR="005C6AD0">
        <w:rPr>
          <w:b w:val="1"/>
          <w:bCs w:val="1"/>
        </w:rPr>
        <w:t xml:space="preserve">. </w:t>
      </w:r>
      <w:r w:rsidR="005C6AD0">
        <w:rPr/>
        <w:t xml:space="preserve">Därför kan ej hjälpmedel som kräver information om hemmiljö förskrivas av fysioterapeuter och arbetsterapeuter i slutenvård. </w:t>
      </w:r>
    </w:p>
    <w:p w:rsidR="69786CB5" w:rsidP="69786CB5" w:rsidRDefault="69786CB5" w14:paraId="44C15E4A" w14:textId="04A562DF">
      <w:pPr>
        <w:spacing w:after="0" w:line="240" w:lineRule="auto"/>
        <w:ind w:left="0" w:right="0"/>
      </w:pPr>
    </w:p>
    <w:p w:rsidRPr="00974F22" w:rsidR="005C6AD0" w:rsidP="69786CB5" w:rsidRDefault="005C6AD0" w14:paraId="4966DA1D" w14:textId="77777777">
      <w:pPr>
        <w:keepNext w:val="1"/>
        <w:spacing w:before="240" w:after="60" w:line="240" w:lineRule="auto"/>
        <w:ind w:left="0" w:right="0"/>
        <w:outlineLvl w:val="2"/>
        <w:rPr>
          <w:rFonts w:ascii="Calibri" w:hAnsi="Calibri" w:eastAsia="Calibri" w:cs="Calibri" w:asciiTheme="majorAscii" w:hAnsiTheme="majorAscii" w:eastAsiaTheme="majorAscii" w:cstheme="majorAscii"/>
          <w:b w:val="1"/>
          <w:bCs w:val="1"/>
          <w:sz w:val="26"/>
          <w:szCs w:val="26"/>
        </w:rPr>
      </w:pPr>
      <w:r w:rsidRPr="69786CB5" w:rsidR="005C6AD0">
        <w:rPr>
          <w:rFonts w:ascii="Calibri" w:hAnsi="Calibri" w:eastAsia="Calibri" w:cs="Calibri" w:asciiTheme="majorAscii" w:hAnsiTheme="majorAscii" w:eastAsiaTheme="majorAscii" w:cstheme="majorAscii"/>
          <w:b w:val="1"/>
          <w:bCs w:val="1"/>
          <w:sz w:val="26"/>
          <w:szCs w:val="26"/>
        </w:rPr>
        <w:t xml:space="preserve">Rullstol </w:t>
      </w:r>
    </w:p>
    <w:p w:rsidRPr="00974F22" w:rsidR="005C6AD0" w:rsidP="005C6AD0" w:rsidRDefault="005C6AD0" w14:paraId="09CA5B89" w14:textId="77777777">
      <w:pPr>
        <w:spacing w:after="0" w:line="240" w:lineRule="auto"/>
        <w:ind w:left="0" w:right="0"/>
      </w:pPr>
      <w:r w:rsidR="005C6AD0">
        <w:rPr/>
        <w:t>Rullstol förskrivs i de fall då patienten bedöms vara i behov av individuellt utprovad rullstol för att kunna mobiliseras eller för att möjliggöra självständiga förflyttningar under vårdtiden. Behovet ska då inte kunna tillgodoses genom grundutrustningen på sjukhuset. Transportrullstol eller rullstol för utomhusbruk förskrivs inte.</w:t>
      </w:r>
    </w:p>
    <w:p w:rsidR="69786CB5" w:rsidP="69786CB5" w:rsidRDefault="69786CB5" w14:paraId="47665A81" w14:textId="1BB91A40">
      <w:pPr>
        <w:spacing w:after="0" w:line="240" w:lineRule="auto"/>
        <w:ind w:left="0" w:right="0"/>
      </w:pPr>
    </w:p>
    <w:p w:rsidRPr="00974F22" w:rsidR="005C6AD0" w:rsidP="69786CB5" w:rsidRDefault="005C6AD0" w14:paraId="332657CF" w14:textId="77777777">
      <w:pPr>
        <w:keepNext w:val="1"/>
        <w:spacing w:before="240" w:after="60" w:line="240" w:lineRule="auto"/>
        <w:ind w:left="0" w:right="0"/>
        <w:outlineLvl w:val="2"/>
        <w:rPr>
          <w:rFonts w:ascii="Calibri" w:hAnsi="Calibri" w:eastAsia="Calibri" w:cs="Calibri" w:asciiTheme="majorAscii" w:hAnsiTheme="majorAscii" w:eastAsiaTheme="majorAscii" w:cstheme="majorAscii"/>
          <w:sz w:val="26"/>
          <w:szCs w:val="26"/>
        </w:rPr>
      </w:pPr>
      <w:r w:rsidRPr="69786CB5" w:rsidR="005C6AD0">
        <w:rPr>
          <w:rFonts w:ascii="Calibri" w:hAnsi="Calibri" w:eastAsia="Calibri" w:cs="Calibri" w:asciiTheme="majorAscii" w:hAnsiTheme="majorAscii" w:eastAsiaTheme="majorAscii" w:cstheme="majorAscii"/>
          <w:b w:val="1"/>
          <w:bCs w:val="1"/>
          <w:sz w:val="26"/>
          <w:szCs w:val="26"/>
        </w:rPr>
        <w:t>Säng, lyft</w:t>
      </w:r>
      <w:r w:rsidRPr="69786CB5" w:rsidR="005C6AD0">
        <w:rPr>
          <w:rFonts w:ascii="Calibri" w:hAnsi="Calibri" w:eastAsia="Calibri" w:cs="Calibri" w:asciiTheme="majorAscii" w:hAnsiTheme="majorAscii" w:eastAsiaTheme="majorAscii" w:cstheme="majorAscii"/>
          <w:b w:val="1"/>
          <w:bCs w:val="1"/>
          <w:sz w:val="26"/>
          <w:szCs w:val="26"/>
        </w:rPr>
        <w:t xml:space="preserve">, </w:t>
      </w:r>
      <w:r w:rsidRPr="69786CB5" w:rsidR="005C6AD0">
        <w:rPr>
          <w:rFonts w:ascii="Calibri" w:hAnsi="Calibri" w:eastAsia="Calibri" w:cs="Calibri" w:asciiTheme="majorAscii" w:hAnsiTheme="majorAscii" w:eastAsiaTheme="majorAscii" w:cstheme="majorAscii"/>
          <w:b w:val="1"/>
          <w:bCs w:val="1"/>
          <w:sz w:val="26"/>
          <w:szCs w:val="26"/>
        </w:rPr>
        <w:t>lyftsele</w:t>
      </w:r>
      <w:r w:rsidRPr="69786CB5" w:rsidR="005C6AD0">
        <w:rPr>
          <w:rFonts w:ascii="Calibri" w:hAnsi="Calibri" w:eastAsia="Calibri" w:cs="Calibri" w:asciiTheme="majorAscii" w:hAnsiTheme="majorAscii" w:eastAsiaTheme="majorAscii" w:cstheme="majorAscii"/>
          <w:b w:val="1"/>
          <w:bCs w:val="1"/>
          <w:sz w:val="26"/>
          <w:szCs w:val="26"/>
        </w:rPr>
        <w:t>, mobil hygienstol, gåbord och överflyttningsplattform</w:t>
      </w:r>
    </w:p>
    <w:p w:rsidRPr="00974F22" w:rsidR="005C6AD0" w:rsidP="005C6AD0" w:rsidRDefault="005C6AD0" w14:paraId="61036D26" w14:textId="27A2FA17">
      <w:pPr>
        <w:spacing w:after="0" w:line="240" w:lineRule="auto"/>
        <w:ind w:left="0" w:right="0"/>
      </w:pPr>
      <w:r w:rsidR="005C6AD0">
        <w:rPr/>
        <w:t>Ovanstående hjälpmedel förskrivs inte från sjukhuset, behov av dessa hjälpmedel kan dock bedömas inom slutenvården och kommuniceras då i Samsa. Utprovning och förskrivning av dessa hjälpmedel behöver ske i hemmet. Dessa hjälpmedel behöver provas ut i den miljö de ska användas i, dels ur ett patientsäkerhetsperspektiv, dels ur ett arbetsmiljöperspektiv.</w:t>
      </w:r>
    </w:p>
    <w:p w:rsidR="69786CB5" w:rsidP="69786CB5" w:rsidRDefault="69786CB5" w14:paraId="0FB0B63F" w14:textId="7963EDD3">
      <w:pPr>
        <w:spacing w:after="0" w:line="240" w:lineRule="auto"/>
        <w:ind w:left="0" w:right="0"/>
      </w:pPr>
    </w:p>
    <w:p w:rsidRPr="00974F22" w:rsidR="005C6AD0" w:rsidP="69786CB5" w:rsidRDefault="005C6AD0" w14:paraId="5B7F398C" w14:textId="77777777">
      <w:pPr>
        <w:keepNext w:val="1"/>
        <w:spacing w:before="240" w:after="60" w:line="240" w:lineRule="auto"/>
        <w:ind w:left="0" w:right="0"/>
        <w:outlineLvl w:val="2"/>
        <w:rPr>
          <w:rFonts w:ascii="Calibri" w:hAnsi="Calibri" w:eastAsia="Calibri" w:cs="Calibri" w:asciiTheme="majorAscii" w:hAnsiTheme="majorAscii" w:eastAsiaTheme="majorAscii" w:cstheme="majorAscii"/>
          <w:sz w:val="26"/>
          <w:szCs w:val="26"/>
        </w:rPr>
      </w:pPr>
      <w:r w:rsidRPr="69786CB5" w:rsidR="005C6AD0">
        <w:rPr>
          <w:rFonts w:ascii="Calibri" w:hAnsi="Calibri" w:eastAsia="Calibri" w:cs="Calibri" w:asciiTheme="majorAscii" w:hAnsiTheme="majorAscii" w:eastAsiaTheme="majorAscii" w:cstheme="majorAscii"/>
          <w:b w:val="1"/>
          <w:bCs w:val="1"/>
          <w:sz w:val="26"/>
          <w:szCs w:val="26"/>
        </w:rPr>
        <w:t xml:space="preserve">Vid utskrivning från slutenvård </w:t>
      </w:r>
    </w:p>
    <w:p w:rsidRPr="00974F22" w:rsidR="005C6AD0" w:rsidP="005C6AD0" w:rsidRDefault="005C6AD0" w14:paraId="3ACF9B88" w14:textId="77777777">
      <w:pPr>
        <w:spacing w:after="0" w:line="240" w:lineRule="auto"/>
        <w:ind w:left="0" w:right="0"/>
      </w:pPr>
      <w:r w:rsidR="005C6AD0">
        <w:rPr/>
        <w:t xml:space="preserve">I samband med utskrivning överrapporteras förskrivet hjälpmedel och därmed övergår uppföljningsansvaret till vårdgivare inom kommun eller primärvård. Överrapportering sker </w:t>
      </w:r>
      <w:r w:rsidR="005C6AD0">
        <w:rPr/>
        <w:t xml:space="preserve">via </w:t>
      </w:r>
      <w:r w:rsidR="005C6AD0">
        <w:rPr/>
        <w:t xml:space="preserve">Samsa eller telefonsamtal till berörd vårdgivare. Om inte patienten gör ett aktivt val av </w:t>
      </w:r>
      <w:r w:rsidR="005C6AD0">
        <w:rPr/>
        <w:t>rehabenhet</w:t>
      </w:r>
      <w:r w:rsidR="005C6AD0">
        <w:rPr/>
        <w:t xml:space="preserve"> används närhetsprincipen. </w:t>
      </w:r>
    </w:p>
    <w:p w:rsidR="69786CB5" w:rsidP="69786CB5" w:rsidRDefault="69786CB5" w14:paraId="50800D89" w14:textId="3547251E">
      <w:pPr>
        <w:spacing w:after="0" w:line="240" w:lineRule="auto"/>
        <w:ind w:left="0" w:right="0"/>
      </w:pPr>
    </w:p>
    <w:p w:rsidRPr="00974F22" w:rsidR="005C6AD0" w:rsidP="69786CB5" w:rsidRDefault="005C6AD0" w14:paraId="498E8AEB" w14:textId="5EDBC672">
      <w:pPr>
        <w:keepNext w:val="1"/>
        <w:spacing w:before="240" w:after="60" w:line="240" w:lineRule="auto"/>
        <w:ind w:left="0" w:right="0"/>
        <w:outlineLvl w:val="2"/>
        <w:rPr>
          <w:rFonts w:ascii="Calibri" w:hAnsi="Calibri" w:eastAsia="Calibri" w:cs="Calibri" w:asciiTheme="majorAscii" w:hAnsiTheme="majorAscii" w:eastAsiaTheme="majorAscii" w:cstheme="majorAscii"/>
          <w:b w:val="0"/>
          <w:bCs w:val="0"/>
          <w:sz w:val="40"/>
          <w:szCs w:val="40"/>
        </w:rPr>
      </w:pPr>
      <w:r w:rsidRPr="69786CB5" w:rsidR="005C6AD0">
        <w:rPr>
          <w:rFonts w:ascii="Calibri" w:hAnsi="Calibri" w:eastAsia="Calibri" w:cs="Calibri" w:asciiTheme="majorAscii" w:hAnsiTheme="majorAscii" w:eastAsiaTheme="majorAscii" w:cstheme="majorAscii"/>
          <w:b w:val="0"/>
          <w:bCs w:val="0"/>
          <w:sz w:val="40"/>
          <w:szCs w:val="40"/>
        </w:rPr>
        <w:t>Relaterad</w:t>
      </w:r>
      <w:r w:rsidRPr="69786CB5" w:rsidR="5060671E">
        <w:rPr>
          <w:rFonts w:ascii="Calibri" w:hAnsi="Calibri" w:eastAsia="Calibri" w:cs="Calibri" w:asciiTheme="majorAscii" w:hAnsiTheme="majorAscii" w:eastAsiaTheme="majorAscii" w:cstheme="majorAscii"/>
          <w:b w:val="0"/>
          <w:bCs w:val="0"/>
          <w:sz w:val="40"/>
          <w:szCs w:val="40"/>
        </w:rPr>
        <w:t>e</w:t>
      </w:r>
      <w:r w:rsidRPr="69786CB5" w:rsidR="005C6AD0">
        <w:rPr>
          <w:rFonts w:ascii="Calibri" w:hAnsi="Calibri" w:eastAsia="Calibri" w:cs="Calibri" w:asciiTheme="majorAscii" w:hAnsiTheme="majorAscii" w:eastAsiaTheme="majorAscii" w:cstheme="majorAscii"/>
          <w:b w:val="0"/>
          <w:bCs w:val="0"/>
          <w:sz w:val="40"/>
          <w:szCs w:val="40"/>
        </w:rPr>
        <w:t xml:space="preserve"> </w:t>
      </w:r>
      <w:r w:rsidRPr="69786CB5" w:rsidR="0D605D62">
        <w:rPr>
          <w:rFonts w:ascii="Calibri" w:hAnsi="Calibri" w:eastAsia="Calibri" w:cs="Calibri" w:asciiTheme="majorAscii" w:hAnsiTheme="majorAscii" w:eastAsiaTheme="majorAscii" w:cstheme="majorAscii"/>
          <w:b w:val="0"/>
          <w:bCs w:val="0"/>
          <w:sz w:val="40"/>
          <w:szCs w:val="40"/>
        </w:rPr>
        <w:t>dokument</w:t>
      </w:r>
      <w:r w:rsidRPr="69786CB5" w:rsidR="005C6AD0">
        <w:rPr>
          <w:rFonts w:ascii="Calibri" w:hAnsi="Calibri" w:eastAsia="Calibri" w:cs="Calibri" w:asciiTheme="majorAscii" w:hAnsiTheme="majorAscii" w:eastAsiaTheme="majorAscii" w:cstheme="majorAscii"/>
          <w:b w:val="0"/>
          <w:bCs w:val="0"/>
          <w:sz w:val="40"/>
          <w:szCs w:val="40"/>
        </w:rPr>
        <w:t xml:space="preserve"> </w:t>
      </w:r>
    </w:p>
    <w:p w:rsidRPr="00BD3F59" w:rsidR="005C6AD0" w:rsidP="0EBD9AA1" w:rsidRDefault="005C6AD0" w14:paraId="7C744364" w14:textId="77777777">
      <w:pPr>
        <w:spacing w:after="0" w:line="240" w:lineRule="auto"/>
        <w:ind w:left="0" w:right="0"/>
        <w:rPr>
          <w:rStyle w:val="Hyperlnk"/>
          <w:rFonts w:ascii="Times New Roman" w:hAnsi="Times New Roman" w:eastAsia="Times New Roman" w:cs="Times New Roman"/>
          <w:sz w:val="24"/>
          <w:szCs w:val="24"/>
        </w:rPr>
      </w:pPr>
      <w:r w:rsidRPr="0EBD9AA1">
        <w:rPr>
          <w:color w:val="0000FF"/>
          <w:u w:val="single"/>
        </w:rPr>
        <w:fldChar w:fldCharType="begin"/>
      </w:r>
      <w:r w:rsidRPr="0EBD9AA1">
        <w:rPr>
          <w:color w:val="0000FF"/>
          <w:u w:val="single"/>
        </w:rPr>
        <w:instrText xml:space="preserve">HYPERLINK "https://www.vgregion.se/halsa-och-vard/vardgivarwebben/vardriktlinjer/hjalpmedel/handbok-for-forskrivig-av-personliga-hjalpmedel/"</w:instrText>
      </w:r>
      <w:r w:rsidRPr="0EBD9AA1">
        <w:rPr>
          <w:color w:val="0000FF"/>
          <w:u w:val="single"/>
        </w:rPr>
        <w:fldChar w:fldCharType="separate"/>
      </w:r>
      <w:r w:rsidRPr="0EBD9AA1" w:rsidR="005C6AD0">
        <w:rPr>
          <w:rStyle w:val="Hyperlnk"/>
        </w:rPr>
        <w:t>Handbok för förskrivning av personliga hjälpmedel - Vårdgivarwebben Västra Götalandsregionen (vgregion.se)</w:t>
      </w:r>
    </w:p>
    <w:p w:rsidR="005C6AD0" w:rsidP="0EBD9AA1" w:rsidRDefault="005C6AD0" w14:paraId="2592F8CF" w14:textId="5652C1E7">
      <w:pPr>
        <w:spacing w:after="0" w:line="240" w:lineRule="auto"/>
        <w:ind w:left="0" w:right="0"/>
        <w:rPr>
          <w:rFonts w:ascii="Times New Roman" w:hAnsi="Times New Roman" w:eastAsia="Times New Roman" w:cs="Times New Roman"/>
          <w:sz w:val="24"/>
          <w:szCs w:val="24"/>
        </w:rPr>
      </w:pPr>
      <w:r w:rsidRPr="0EBD9AA1">
        <w:rPr>
          <w:color w:val="0000FF"/>
          <w:u w:val="single"/>
        </w:rPr>
        <w:fldChar w:fldCharType="end"/>
      </w:r>
      <w:r w:rsidRPr="0EBD9AA1" w:rsidR="005C6AD0">
        <w:rPr>
          <w:rFonts w:ascii="Times New Roman" w:hAnsi="Times New Roman" w:eastAsia="Times New Roman" w:cs="Times New Roman"/>
          <w:color w:val="0000FF"/>
          <w:sz w:val="24"/>
          <w:szCs w:val="24"/>
          <w:u w:val="single"/>
        </w:rPr>
        <w:t>Förskrivningsprocessen - Vårdgivarwebben Västra Götalandsregionen (vgregion.se)</w:t>
      </w:r>
    </w:p>
    <w:p w:rsidR="585030DF" w:rsidP="0EBD9AA1" w:rsidRDefault="585030DF" w14:paraId="036EDE6E" w14:textId="350EEEB9">
      <w:pPr>
        <w:pStyle w:val="Normal"/>
        <w:spacing w:after="0" w:line="240" w:lineRule="auto"/>
        <w:ind w:left="0" w:right="0"/>
        <w:rPr>
          <w:rFonts w:ascii="Times New Roman" w:hAnsi="Times New Roman" w:eastAsia="Times New Roman" w:cs="Times New Roman"/>
          <w:noProof w:val="0"/>
          <w:sz w:val="24"/>
          <w:szCs w:val="24"/>
          <w:lang w:val="sv-SE"/>
        </w:rPr>
      </w:pPr>
      <w:hyperlink r:id="Ra547b63b9de74d16">
        <w:r w:rsidRPr="0EBD9AA1" w:rsidR="585030DF">
          <w:rPr>
            <w:rStyle w:val="Hyperlnk"/>
            <w:rFonts w:ascii="Times New Roman" w:hAnsi="Times New Roman" w:eastAsia="Times New Roman" w:cs="Times New Roman"/>
            <w:strike w:val="0"/>
            <w:dstrike w:val="0"/>
            <w:noProof w:val="0"/>
            <w:color w:val="467886"/>
            <w:sz w:val="24"/>
            <w:szCs w:val="24"/>
            <w:u w:val="single"/>
            <w:lang w:val="sv-SE"/>
          </w:rPr>
          <w:t>Ansvarsfördelning hjälpmedel - förslag till Vårdsamverkan Fyrbodal</w:t>
        </w:r>
      </w:hyperlink>
    </w:p>
    <w:p w:rsidR="005C6AD0" w:rsidP="005C6AD0" w:rsidRDefault="005C6AD0" w14:paraId="125FD732" w14:textId="77777777">
      <w:pPr>
        <w:spacing w:after="0" w:line="240" w:lineRule="auto"/>
        <w:ind w:left="0" w:right="0"/>
      </w:pPr>
    </w:p>
    <w:bookmarkEnd w:id="0"/>
    <w:p w:rsidRPr="00974F22" w:rsidR="00974F22" w:rsidP="00974F22" w:rsidRDefault="00974F22" w14:paraId="6F5A41A6" w14:textId="5D574320">
      <w:pPr>
        <w:spacing w:after="0" w:line="240" w:lineRule="auto"/>
        <w:ind w:left="0" w:right="-568"/>
        <w:rPr>
          <w:szCs w:val="20"/>
        </w:rPr>
      </w:pPr>
    </w:p>
    <w:sectPr w:rsidRPr="00974F22" w:rsidR="00974F22" w:rsidSect="00974F22">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D5C37" w:rsidRDefault="00ED5C37" w14:paraId="148D96CB" w14:textId="77777777">
      <w:r>
        <w:separator/>
      </w:r>
    </w:p>
  </w:endnote>
  <w:endnote w:type="continuationSeparator" w:id="0">
    <w:p w:rsidR="00ED5C37" w:rsidRDefault="00ED5C37" w14:paraId="795016B0" w14:textId="77777777">
      <w:r>
        <w:continuationSeparator/>
      </w:r>
    </w:p>
  </w:endnote>
  <w:endnote w:type="continuationNotice" w:id="1">
    <w:p w:rsidR="00ED5C37" w:rsidRDefault="00ED5C37" w14:paraId="1BF2EF1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D5C37" w:rsidRDefault="00ED5C37" w14:paraId="788093F2" w14:textId="77777777"/>
  </w:footnote>
  <w:footnote w:type="continuationSeparator" w:id="0">
    <w:p w:rsidR="00ED5C37" w:rsidRDefault="00ED5C37" w14:paraId="01DFD734" w14:textId="77777777">
      <w:r>
        <w:continuationSeparator/>
      </w:r>
    </w:p>
  </w:footnote>
  <w:footnote w:type="continuationNotice" w:id="1">
    <w:p w:rsidR="00ED5C37" w:rsidRDefault="00ED5C37" w14:paraId="219E671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F20C09E">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28D9B89">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71908456">
    <w:abstractNumId w:val="17"/>
  </w:num>
  <w:num w:numId="2" w16cid:durableId="121382836">
    <w:abstractNumId w:val="14"/>
  </w:num>
  <w:num w:numId="3" w16cid:durableId="679087826">
    <w:abstractNumId w:val="0"/>
  </w:num>
  <w:num w:numId="4" w16cid:durableId="1198737715">
    <w:abstractNumId w:val="6"/>
  </w:num>
  <w:num w:numId="5" w16cid:durableId="361516938">
    <w:abstractNumId w:val="15"/>
  </w:num>
  <w:num w:numId="6" w16cid:durableId="80377966">
    <w:abstractNumId w:val="2"/>
  </w:num>
  <w:num w:numId="7" w16cid:durableId="418526434">
    <w:abstractNumId w:val="11"/>
  </w:num>
  <w:num w:numId="8" w16cid:durableId="815532843">
    <w:abstractNumId w:val="8"/>
  </w:num>
  <w:num w:numId="9" w16cid:durableId="268589810">
    <w:abstractNumId w:val="1"/>
  </w:num>
  <w:num w:numId="10" w16cid:durableId="347872399">
    <w:abstractNumId w:val="1"/>
  </w:num>
  <w:num w:numId="11" w16cid:durableId="723025273">
    <w:abstractNumId w:val="3"/>
  </w:num>
  <w:num w:numId="12" w16cid:durableId="562178552">
    <w:abstractNumId w:val="4"/>
  </w:num>
  <w:num w:numId="13" w16cid:durableId="1626810930">
    <w:abstractNumId w:val="13"/>
  </w:num>
  <w:num w:numId="14" w16cid:durableId="526481922">
    <w:abstractNumId w:val="9"/>
  </w:num>
  <w:num w:numId="15" w16cid:durableId="1323314600">
    <w:abstractNumId w:val="7"/>
  </w:num>
  <w:num w:numId="16" w16cid:durableId="845900861">
    <w:abstractNumId w:val="12"/>
  </w:num>
  <w:num w:numId="17" w16cid:durableId="11146725">
    <w:abstractNumId w:val="5"/>
  </w:num>
  <w:num w:numId="18" w16cid:durableId="1140145537">
    <w:abstractNumId w:val="10"/>
  </w:num>
  <w:num w:numId="19" w16cid:durableId="1241066686">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56A4"/>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0DF"/>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6AD0"/>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052"/>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54D1"/>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4F22"/>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372C"/>
    <w:rsid w:val="00BE7978"/>
    <w:rsid w:val="00C07DDB"/>
    <w:rsid w:val="00C12863"/>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5C37"/>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6ABD2F0"/>
    <w:rsid w:val="0D605D62"/>
    <w:rsid w:val="0EBD9AA1"/>
    <w:rsid w:val="0F2CC697"/>
    <w:rsid w:val="1400663B"/>
    <w:rsid w:val="179C973F"/>
    <w:rsid w:val="27F50903"/>
    <w:rsid w:val="2A84F03B"/>
    <w:rsid w:val="2DACEC74"/>
    <w:rsid w:val="34F892A2"/>
    <w:rsid w:val="36DB2ABA"/>
    <w:rsid w:val="465496F7"/>
    <w:rsid w:val="5060671E"/>
    <w:rsid w:val="585030DF"/>
    <w:rsid w:val="5A233B84"/>
    <w:rsid w:val="5AAAAB03"/>
    <w:rsid w:val="647B2B65"/>
    <w:rsid w:val="69786CB5"/>
    <w:rsid w:val="6B2CF8ED"/>
    <w:rsid w:val="7E68D1F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1ea626686ad94cc5" /><Relationship Type="http://schemas.openxmlformats.org/officeDocument/2006/relationships/hyperlink" Target="https://mellanarkiv-offentlig.vgregion.se/alfresco/s/archive/stream/public/v1/source/available/sofia/pvv15984-1013997536-582/surrogate/Ansvarsf%c3%b6rdelning%20hj%c3%a4lpmedel%20-%20f%c3%b6rslag%20till%20V%c3%a5rdsamverkan%20Fyrbodal.pdf" TargetMode="External" Id="Ra547b63b9de74d16"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94749a21-a036-41f5-a7df-3bec074d471e}"/>
      </w:docPartPr>
      <w:docPartBody>
        <w:p xmlns:wp14="http://schemas.microsoft.com/office/word/2010/wordml" w14:paraId="3CE68B76"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Personligt förskrivna hjälpmedel i samband med slutenvård</dc:title>
  <dc:subject/>
  <dc:creator>patrik.jens.johansson@vgregion.se</dc:creator>
  <keywords/>
  <lastModifiedBy>Erika Oppenstam</lastModifiedBy>
  <revision>11</revision>
  <lastPrinted>2016-03-31T10:56:00.0000000Z</lastPrinted>
  <dcterms:created xsi:type="dcterms:W3CDTF">2022-05-09T07:16:00.0000000Z</dcterms:created>
  <dcterms:modified xsi:type="dcterms:W3CDTF">2025-09-26T07:07:00.0000000Z</dcterms:modified>
</coreProperties>
</file>