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CDCD4C" w14:textId="77777777" w:rsidR="00BC7D22" w:rsidRDefault="00BC7D22" w:rsidP="00A61A5F">
      <w:pPr>
        <w:pStyle w:val="Rubrik2"/>
        <w:ind w:left="709" w:right="424"/>
        <w:sectPr w:rsidR="00BC7D22" w:rsidSect="00BC7D2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0D8ACF7" w14:textId="77777777" w:rsidR="00BC7D22" w:rsidRPr="00BC7D22" w:rsidRDefault="00BC7D22" w:rsidP="00A61A5F">
      <w:pPr>
        <w:spacing w:after="0" w:line="240" w:lineRule="auto"/>
        <w:ind w:left="709" w:right="424"/>
        <w:rPr>
          <w:szCs w:val="20"/>
        </w:rPr>
      </w:pPr>
    </w:p>
    <w:p w14:paraId="73706B1A" w14:textId="77777777" w:rsidR="00BC7D22" w:rsidRPr="00BC7D22" w:rsidRDefault="00BC7D22" w:rsidP="00A61A5F">
      <w:pPr>
        <w:spacing w:after="0" w:line="240" w:lineRule="auto"/>
        <w:ind w:left="709" w:right="424"/>
        <w:rPr>
          <w:szCs w:val="20"/>
        </w:rPr>
      </w:pPr>
    </w:p>
    <w:p w14:paraId="3AC9A973" w14:textId="77777777" w:rsidR="00BC7D22" w:rsidRPr="00BC7D22" w:rsidRDefault="00BC7D22" w:rsidP="00A61A5F">
      <w:pPr>
        <w:tabs>
          <w:tab w:val="left" w:pos="4590"/>
        </w:tabs>
        <w:spacing w:after="0" w:line="240" w:lineRule="auto"/>
        <w:ind w:left="709" w:right="424"/>
        <w:rPr>
          <w:szCs w:val="20"/>
        </w:rPr>
      </w:pPr>
      <w:r w:rsidRPr="00BC7D22">
        <w:rPr>
          <w:szCs w:val="20"/>
        </w:rPr>
        <w:tab/>
      </w:r>
    </w:p>
    <w:p w14:paraId="657674EB" w14:textId="185A4A77" w:rsidR="00BC7D22" w:rsidRPr="00BC7D22" w:rsidRDefault="00BC7D22" w:rsidP="00A61A5F">
      <w:pPr>
        <w:spacing w:after="0" w:line="240" w:lineRule="auto"/>
        <w:ind w:left="709" w:right="424"/>
        <w:rPr>
          <w:szCs w:val="20"/>
        </w:rPr>
      </w:pPr>
      <w:r w:rsidRPr="00BC7D2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93C30AE" wp14:editId="7299FBB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245389" w14:textId="77777777" w:rsidR="00BC7D22" w:rsidRPr="003D37FD" w:rsidRDefault="00BC7D22" w:rsidP="00BC7D2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30639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93C30A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5245389" w14:textId="77777777" w:rsidR="00BC7D22" w:rsidRPr="003D37FD" w:rsidRDefault="00BC7D22" w:rsidP="00BC7D2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30639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C7D22" w:rsidRPr="00BC7D22" w14:paraId="4D5C093D" w14:textId="77777777" w:rsidTr="0077632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C705AE7" w14:textId="77777777" w:rsidR="00BC7D22" w:rsidRPr="00BC7D22" w:rsidRDefault="00BC7D22" w:rsidP="00A61A5F">
            <w:pPr>
              <w:pStyle w:val="Rubrik1"/>
              <w:ind w:left="709" w:right="424"/>
            </w:pPr>
            <w:bookmarkStart w:id="1" w:name="_1314629194"/>
            <w:bookmarkStart w:id="2" w:name="Rubrik"/>
            <w:bookmarkEnd w:id="1"/>
            <w:bookmarkEnd w:id="2"/>
            <w:r w:rsidRPr="00BC7D22">
              <w:t>Hypotermi - peroperativ</w:t>
            </w:r>
          </w:p>
        </w:tc>
      </w:tr>
    </w:tbl>
    <w:p w14:paraId="5EDB4146" w14:textId="77777777" w:rsidR="00BC7D22" w:rsidRPr="00BC7D22" w:rsidRDefault="00BC7D22" w:rsidP="00A61A5F">
      <w:pPr>
        <w:pStyle w:val="Rubrik2"/>
        <w:ind w:left="709" w:right="424"/>
      </w:pPr>
      <w:r w:rsidRPr="00BC7D22">
        <w:t>Revidering i denna version:</w:t>
      </w:r>
    </w:p>
    <w:p w14:paraId="1C640BA6" w14:textId="5596F27A" w:rsidR="00BC7D22" w:rsidRPr="00BC7D22" w:rsidRDefault="00F867AA" w:rsidP="00A61A5F">
      <w:pPr>
        <w:spacing w:after="0" w:line="240" w:lineRule="auto"/>
        <w:ind w:left="709" w:right="424"/>
        <w:rPr>
          <w:szCs w:val="20"/>
        </w:rPr>
      </w:pPr>
      <w:r>
        <w:rPr>
          <w:szCs w:val="20"/>
        </w:rPr>
        <w:t>Ingen revidering</w:t>
      </w:r>
    </w:p>
    <w:p w14:paraId="451FA463" w14:textId="77777777" w:rsidR="00BC7D22" w:rsidRPr="00EC56F1" w:rsidRDefault="00BC7D22" w:rsidP="00A61A5F">
      <w:pPr>
        <w:pStyle w:val="Rubrik2"/>
        <w:ind w:left="709" w:right="424"/>
      </w:pPr>
      <w:r w:rsidRPr="00EC56F1">
        <w:t xml:space="preserve">Bakgrund </w:t>
      </w:r>
    </w:p>
    <w:p w14:paraId="69F255EF" w14:textId="27327669" w:rsidR="00BC7D22" w:rsidRPr="00BC7D22" w:rsidRDefault="00BC7D22" w:rsidP="0172A49E">
      <w:pPr>
        <w:spacing w:after="0" w:line="240" w:lineRule="auto"/>
        <w:ind w:left="709" w:right="424"/>
      </w:pPr>
      <w:r>
        <w:t xml:space="preserve">Peroperativ hypotermi definieras som en kroppstemperatur </w:t>
      </w:r>
      <w:proofErr w:type="gramStart"/>
      <w:r>
        <w:t>&lt;</w:t>
      </w:r>
      <w:r w:rsidR="2164E968">
        <w:t xml:space="preserve"> </w:t>
      </w:r>
      <w:r>
        <w:t>36</w:t>
      </w:r>
      <w:proofErr w:type="gramEnd"/>
      <w:r w:rsidR="3C941D6A">
        <w:t>℃</w:t>
      </w:r>
      <w:r>
        <w:t xml:space="preserve">. </w:t>
      </w:r>
    </w:p>
    <w:p w14:paraId="10D7A837" w14:textId="74AB7AE9" w:rsidR="00BC7D22" w:rsidRPr="00BC7D22" w:rsidRDefault="5A89A129" w:rsidP="00A61A5F">
      <w:pPr>
        <w:spacing w:after="0" w:line="240" w:lineRule="auto"/>
        <w:ind w:left="709" w:right="424"/>
      </w:pPr>
      <w:r>
        <w:t>Den</w:t>
      </w:r>
      <w:r w:rsidR="00BC7D22">
        <w:t xml:space="preserve"> beror </w:t>
      </w:r>
      <w:proofErr w:type="gramStart"/>
      <w:r w:rsidR="00BC7D22">
        <w:t>framförallt</w:t>
      </w:r>
      <w:proofErr w:type="gramEnd"/>
      <w:r w:rsidR="00BC7D22">
        <w:t xml:space="preserve"> på anestesins inverkan, men även steriltvättning, exponering av hud</w:t>
      </w:r>
      <w:r w:rsidR="74CD3FA0">
        <w:t xml:space="preserve"> </w:t>
      </w:r>
      <w:r w:rsidR="00BC7D22">
        <w:t>/</w:t>
      </w:r>
      <w:r w:rsidR="74CD3FA0">
        <w:t xml:space="preserve"> </w:t>
      </w:r>
      <w:r w:rsidR="00BC7D22">
        <w:t xml:space="preserve">operationssår och temperaturen på operationssalen är bidragande orsaker. Obehandlat sjunker kroppstemperaturen </w:t>
      </w:r>
      <w:proofErr w:type="gramStart"/>
      <w:r w:rsidR="00BC7D22">
        <w:t>c</w:t>
      </w:r>
      <w:r w:rsidR="154533BF">
        <w:t>:</w:t>
      </w:r>
      <w:r w:rsidR="00BC7D22">
        <w:t>a</w:t>
      </w:r>
      <w:proofErr w:type="gramEnd"/>
      <w:r w:rsidR="00BC7D22">
        <w:t xml:space="preserve"> 1,5</w:t>
      </w:r>
      <w:r w:rsidR="79DCC941">
        <w:t>℃</w:t>
      </w:r>
      <w:r w:rsidR="00BC7D22">
        <w:t xml:space="preserve"> under den första timman efter anestesi- och operationsstart. </w:t>
      </w:r>
    </w:p>
    <w:p w14:paraId="3C5CF928" w14:textId="21EECB1E" w:rsidR="00BC7D22" w:rsidRPr="00BC7D22" w:rsidRDefault="00BC7D22" w:rsidP="0172A49E">
      <w:pPr>
        <w:spacing w:after="0" w:line="240" w:lineRule="auto"/>
        <w:ind w:left="709" w:right="424"/>
      </w:pPr>
      <w:r>
        <w:t xml:space="preserve">Om kroppstemperaturen är </w:t>
      </w:r>
      <w:proofErr w:type="gramStart"/>
      <w:r w:rsidR="4905C920">
        <w:t>&lt; 36</w:t>
      </w:r>
      <w:proofErr w:type="gramEnd"/>
      <w:r w:rsidR="4905C920">
        <w:t>℃</w:t>
      </w:r>
      <w:r>
        <w:t xml:space="preserve"> så</w:t>
      </w:r>
      <w:r w:rsidR="2B404F59">
        <w:t xml:space="preserve"> ö</w:t>
      </w:r>
      <w:r>
        <w:t>kar risken för koagulationsstörningar, försämras sårläkning, ökar risken för postoperativ infektion, riskerar patienten att frossa med onödig belastning på respiration</w:t>
      </w:r>
      <w:r w:rsidR="1BDDE116">
        <w:t xml:space="preserve"> </w:t>
      </w:r>
      <w:r>
        <w:t>/</w:t>
      </w:r>
      <w:r w:rsidR="1BDDE116">
        <w:t xml:space="preserve"> </w:t>
      </w:r>
      <w:r>
        <w:t>cirkulation och den postoperativa vårdtiden förlängs.</w:t>
      </w:r>
    </w:p>
    <w:p w14:paraId="55CF4FB1" w14:textId="77777777" w:rsidR="00BC7D22" w:rsidRPr="00BC7D22" w:rsidRDefault="00BC7D22" w:rsidP="00A61A5F">
      <w:pPr>
        <w:spacing w:after="0" w:line="240" w:lineRule="auto"/>
        <w:ind w:left="709" w:right="424"/>
        <w:rPr>
          <w:szCs w:val="20"/>
        </w:rPr>
      </w:pPr>
      <w:r>
        <w:t>Att frysa eller frossa postoperativt upplevs av många patienter som mer plågsamt än smärta.</w:t>
      </w:r>
    </w:p>
    <w:p w14:paraId="311F4213" w14:textId="77777777" w:rsidR="00BC7D22" w:rsidRPr="00EC56F1" w:rsidRDefault="00BC7D22" w:rsidP="00A61A5F">
      <w:pPr>
        <w:pStyle w:val="Rubrik2"/>
        <w:ind w:left="709" w:right="424"/>
      </w:pPr>
      <w:r>
        <w:t>Syfte</w:t>
      </w:r>
    </w:p>
    <w:p w14:paraId="278DC6B2" w14:textId="77777777" w:rsidR="00BC7D22" w:rsidRPr="00BC7D22" w:rsidRDefault="00BC7D22" w:rsidP="00A61A5F">
      <w:pPr>
        <w:spacing w:after="0" w:line="240" w:lineRule="auto"/>
        <w:ind w:left="709" w:right="424"/>
        <w:rPr>
          <w:szCs w:val="20"/>
        </w:rPr>
      </w:pPr>
      <w:r>
        <w:t xml:space="preserve">Optimalt omhändertagande av patient för att undvika </w:t>
      </w:r>
      <w:proofErr w:type="spellStart"/>
      <w:r>
        <w:t>perioperativ</w:t>
      </w:r>
      <w:proofErr w:type="spellEnd"/>
      <w:r>
        <w:t xml:space="preserve"> hypotermi.</w:t>
      </w:r>
    </w:p>
    <w:p w14:paraId="49CD0B50" w14:textId="77777777" w:rsidR="00BC7D22" w:rsidRPr="00EC56F1" w:rsidRDefault="00BC7D22" w:rsidP="00A61A5F">
      <w:pPr>
        <w:pStyle w:val="Rubrik2"/>
        <w:ind w:left="709" w:right="424"/>
      </w:pPr>
      <w:r>
        <w:t>Riskfaktorer</w:t>
      </w:r>
    </w:p>
    <w:p w14:paraId="033A46CE" w14:textId="324367C0" w:rsidR="00BC7D22" w:rsidRPr="00BC7D22" w:rsidRDefault="00BC7D22" w:rsidP="00B97F3F">
      <w:pPr>
        <w:pStyle w:val="Liststycke"/>
        <w:numPr>
          <w:ilvl w:val="0"/>
          <w:numId w:val="23"/>
        </w:numPr>
        <w:spacing w:after="0" w:line="240" w:lineRule="auto"/>
        <w:ind w:left="1134" w:right="424"/>
      </w:pPr>
      <w:r w:rsidRPr="0172A49E">
        <w:rPr>
          <w:b/>
          <w:bCs/>
          <w:u w:val="single"/>
        </w:rPr>
        <w:t>Patient</w:t>
      </w:r>
      <w:r>
        <w:t>:</w:t>
      </w:r>
      <w:r w:rsidRPr="0172A49E">
        <w:rPr>
          <w:b/>
          <w:bCs/>
        </w:rPr>
        <w:t xml:space="preserve"> </w:t>
      </w:r>
      <w:r>
        <w:t xml:space="preserve">Låg kroppstemp </w:t>
      </w:r>
      <w:proofErr w:type="spellStart"/>
      <w:r w:rsidRPr="0172A49E">
        <w:rPr>
          <w:i/>
          <w:iCs/>
        </w:rPr>
        <w:t>pre</w:t>
      </w:r>
      <w:r>
        <w:t>operativt</w:t>
      </w:r>
      <w:proofErr w:type="spellEnd"/>
      <w:r>
        <w:t xml:space="preserve">, barn, geriatriska </w:t>
      </w:r>
      <w:proofErr w:type="spellStart"/>
      <w:r>
        <w:t>pat</w:t>
      </w:r>
      <w:proofErr w:type="spellEnd"/>
      <w:r>
        <w:t>, lågt BMI, brännskadade pat.</w:t>
      </w:r>
    </w:p>
    <w:p w14:paraId="6DBAFAFD" w14:textId="5950B9A5" w:rsidR="00BC7D22" w:rsidRPr="00BC7D22" w:rsidRDefault="00BC7D22" w:rsidP="00B97F3F">
      <w:pPr>
        <w:pStyle w:val="Liststycke"/>
        <w:numPr>
          <w:ilvl w:val="0"/>
          <w:numId w:val="23"/>
        </w:numPr>
        <w:spacing w:after="0" w:line="240" w:lineRule="auto"/>
        <w:ind w:left="1134" w:right="424"/>
      </w:pPr>
      <w:r w:rsidRPr="0172A49E">
        <w:rPr>
          <w:b/>
          <w:bCs/>
          <w:u w:val="single"/>
        </w:rPr>
        <w:t>Anestesi</w:t>
      </w:r>
      <w:r>
        <w:t>: Kombination av axialblockad och generell anestesi.</w:t>
      </w:r>
    </w:p>
    <w:p w14:paraId="430B9474" w14:textId="34371057" w:rsidR="00BC7D22" w:rsidRPr="00BC7D22" w:rsidRDefault="00BC7D22" w:rsidP="00B97F3F">
      <w:pPr>
        <w:pStyle w:val="Liststycke"/>
        <w:numPr>
          <w:ilvl w:val="0"/>
          <w:numId w:val="23"/>
        </w:numPr>
        <w:spacing w:after="0" w:line="240" w:lineRule="auto"/>
        <w:ind w:left="1134" w:right="424"/>
      </w:pPr>
      <w:r w:rsidRPr="0172A49E">
        <w:rPr>
          <w:b/>
          <w:bCs/>
          <w:u w:val="single"/>
        </w:rPr>
        <w:t>Operation</w:t>
      </w:r>
      <w:r w:rsidRPr="0172A49E">
        <w:rPr>
          <w:b/>
          <w:bCs/>
        </w:rPr>
        <w:t>:</w:t>
      </w:r>
      <w:r>
        <w:t xml:space="preserve"> </w:t>
      </w:r>
      <w:proofErr w:type="spellStart"/>
      <w:proofErr w:type="gramStart"/>
      <w:r>
        <w:t>Op.tid</w:t>
      </w:r>
      <w:proofErr w:type="spellEnd"/>
      <w:r>
        <w:t xml:space="preserve"> &gt;</w:t>
      </w:r>
      <w:proofErr w:type="gramEnd"/>
      <w:r>
        <w:t xml:space="preserve"> 60 min, stor steriltvätt, stort operationssår, stor vätskeomsättning /blödning.</w:t>
      </w:r>
    </w:p>
    <w:p w14:paraId="0CF50140" w14:textId="711F011F" w:rsidR="00BC7D22" w:rsidRPr="00BC7D22" w:rsidRDefault="00BC7D22" w:rsidP="00B97F3F">
      <w:pPr>
        <w:pStyle w:val="Liststycke"/>
        <w:numPr>
          <w:ilvl w:val="0"/>
          <w:numId w:val="23"/>
        </w:numPr>
        <w:spacing w:after="0" w:line="240" w:lineRule="auto"/>
        <w:ind w:left="1134" w:right="424"/>
        <w:rPr>
          <w:b/>
          <w:bCs/>
        </w:rPr>
      </w:pPr>
      <w:r w:rsidRPr="0172A49E">
        <w:rPr>
          <w:b/>
          <w:bCs/>
          <w:u w:val="single"/>
        </w:rPr>
        <w:t>Miljö</w:t>
      </w:r>
      <w:r>
        <w:t xml:space="preserve">: Temperatur på </w:t>
      </w:r>
      <w:proofErr w:type="spellStart"/>
      <w:proofErr w:type="gramStart"/>
      <w:r>
        <w:t>op.salen</w:t>
      </w:r>
      <w:proofErr w:type="spellEnd"/>
      <w:proofErr w:type="gramEnd"/>
      <w:r>
        <w:t xml:space="preserve"> </w:t>
      </w:r>
      <w:r w:rsidR="00F867AA">
        <w:t>&lt;</w:t>
      </w:r>
      <w:r w:rsidR="5421A0B6">
        <w:t xml:space="preserve"> </w:t>
      </w:r>
      <w:r>
        <w:t>22</w:t>
      </w:r>
      <w:r w:rsidR="67352235">
        <w:t>℃</w:t>
      </w:r>
      <w:r>
        <w:t xml:space="preserve">, för riskpatienter </w:t>
      </w:r>
      <w:r w:rsidR="00F867AA">
        <w:t>&lt;</w:t>
      </w:r>
      <w:r w:rsidR="25E9C307">
        <w:t xml:space="preserve"> </w:t>
      </w:r>
      <w:r>
        <w:t>24</w:t>
      </w:r>
      <w:r w:rsidR="47DECCAE">
        <w:t>℃</w:t>
      </w:r>
      <w:r>
        <w:t xml:space="preserve">. </w:t>
      </w:r>
    </w:p>
    <w:p w14:paraId="2E3D9EF6" w14:textId="77777777" w:rsidR="00BC7D22" w:rsidRPr="00BC7D22" w:rsidRDefault="00BC7D22" w:rsidP="00B97F3F">
      <w:pPr>
        <w:spacing w:after="0" w:line="240" w:lineRule="auto"/>
        <w:ind w:left="1134" w:right="424"/>
        <w:rPr>
          <w:b/>
          <w:szCs w:val="20"/>
        </w:rPr>
      </w:pPr>
    </w:p>
    <w:p w14:paraId="0D080B60" w14:textId="77777777" w:rsidR="00BC7D22" w:rsidRPr="00EC56F1" w:rsidRDefault="00BC7D22" w:rsidP="0172A49E">
      <w:pPr>
        <w:pStyle w:val="Rubrik2"/>
        <w:ind w:left="709" w:right="424"/>
      </w:pPr>
      <w:proofErr w:type="spellStart"/>
      <w:r>
        <w:lastRenderedPageBreak/>
        <w:t>Preoperativt</w:t>
      </w:r>
      <w:proofErr w:type="spellEnd"/>
    </w:p>
    <w:p w14:paraId="5CD82A82" w14:textId="25272024" w:rsidR="00BC7D22" w:rsidRPr="00BC7D22" w:rsidRDefault="00BC7D22" w:rsidP="0172A49E">
      <w:pPr>
        <w:spacing w:after="0" w:line="240" w:lineRule="auto"/>
        <w:ind w:left="709" w:right="424"/>
      </w:pPr>
      <w:r>
        <w:t xml:space="preserve">Temperaturen mäts på riskpatienter, på vårdavdelningen, innan patienten tas till operation. Resultatet registreras i ”checklistan” i Orbit. Patienten bör ha en </w:t>
      </w:r>
      <w:proofErr w:type="gramStart"/>
      <w:r>
        <w:t>kroppstemperatur &gt;</w:t>
      </w:r>
      <w:proofErr w:type="gramEnd"/>
      <w:r w:rsidR="51ADE800">
        <w:t xml:space="preserve"> </w:t>
      </w:r>
      <w:r>
        <w:t>36</w:t>
      </w:r>
      <w:r w:rsidR="6ABC578E">
        <w:t xml:space="preserve">℃ </w:t>
      </w:r>
      <w:r>
        <w:t>före anestesistart. Patient med hypotermi skall aktivt värmas med varmluftstäcke och överväg att skjuta på operationsstarten.</w:t>
      </w:r>
    </w:p>
    <w:p w14:paraId="07BBE2DF" w14:textId="60899E20" w:rsidR="00BC7D22" w:rsidRPr="00BC7D22" w:rsidRDefault="00BC7D22" w:rsidP="0172A49E">
      <w:pPr>
        <w:pStyle w:val="Rubrik2"/>
        <w:ind w:left="709" w:right="424"/>
      </w:pPr>
      <w:r>
        <w:t>Peroperativt förebyggande åtgärder och behandling</w:t>
      </w:r>
    </w:p>
    <w:p w14:paraId="049A2D89" w14:textId="771D7D7B" w:rsidR="00BC7D22" w:rsidRPr="00BC7D22" w:rsidRDefault="00BC7D22" w:rsidP="00B97F3F">
      <w:pPr>
        <w:pStyle w:val="Liststycke"/>
        <w:numPr>
          <w:ilvl w:val="0"/>
          <w:numId w:val="24"/>
        </w:numPr>
        <w:ind w:left="1134"/>
        <w:rPr>
          <w:rFonts w:eastAsia="Calibri"/>
          <w:lang w:eastAsia="en-US"/>
        </w:rPr>
      </w:pPr>
      <w:r>
        <w:t xml:space="preserve">Varmt operationsbord/varma täcken. </w:t>
      </w:r>
    </w:p>
    <w:p w14:paraId="29D193F2" w14:textId="77777777" w:rsidR="00BC7D22" w:rsidRPr="00BC7D22" w:rsidRDefault="00BC7D22" w:rsidP="00B97F3F">
      <w:pPr>
        <w:pStyle w:val="Liststycke"/>
        <w:numPr>
          <w:ilvl w:val="0"/>
          <w:numId w:val="24"/>
        </w:numPr>
        <w:ind w:left="1134"/>
        <w:rPr>
          <w:rFonts w:eastAsia="Calibri"/>
          <w:lang w:eastAsia="en-US"/>
        </w:rPr>
      </w:pPr>
      <w:r>
        <w:t xml:space="preserve">Op. </w:t>
      </w:r>
      <w:proofErr w:type="gramStart"/>
      <w:r>
        <w:t>tid &gt;</w:t>
      </w:r>
      <w:proofErr w:type="gramEnd"/>
      <w:r>
        <w:t xml:space="preserve"> 30 min eller flera riskfaktorer, använd värmluftstäcke.  </w:t>
      </w:r>
    </w:p>
    <w:p w14:paraId="68258713" w14:textId="77777777" w:rsidR="00BC7D22" w:rsidRPr="00BC7D22" w:rsidRDefault="00BC7D22" w:rsidP="00B97F3F">
      <w:pPr>
        <w:pStyle w:val="Liststycke"/>
        <w:numPr>
          <w:ilvl w:val="0"/>
          <w:numId w:val="24"/>
        </w:numPr>
        <w:ind w:left="1134"/>
        <w:rPr>
          <w:rFonts w:eastAsia="Calibri"/>
          <w:lang w:eastAsia="en-US"/>
        </w:rPr>
      </w:pPr>
      <w:r>
        <w:t xml:space="preserve">Infusionsvätskor skall alltid vara förvärmda i värmeskåp. </w:t>
      </w:r>
    </w:p>
    <w:p w14:paraId="02BBCDC8" w14:textId="77777777" w:rsidR="00BC7D22" w:rsidRPr="00BC7D22" w:rsidRDefault="00BC7D22" w:rsidP="00B97F3F">
      <w:pPr>
        <w:pStyle w:val="Liststycke"/>
        <w:numPr>
          <w:ilvl w:val="0"/>
          <w:numId w:val="24"/>
        </w:numPr>
        <w:ind w:left="1134"/>
        <w:rPr>
          <w:rFonts w:eastAsia="Calibri"/>
          <w:lang w:eastAsia="en-US"/>
        </w:rPr>
      </w:pPr>
      <w:r>
        <w:t xml:space="preserve">Op. </w:t>
      </w:r>
      <w:proofErr w:type="gramStart"/>
      <w:r>
        <w:t>tid &gt;</w:t>
      </w:r>
      <w:proofErr w:type="gramEnd"/>
      <w:r>
        <w:t xml:space="preserve"> 60 min eller flera riskfaktorer, använd infusionsvärmare. </w:t>
      </w:r>
    </w:p>
    <w:p w14:paraId="79D21804" w14:textId="04BD328C" w:rsidR="00BC7D22" w:rsidRPr="00BC7D22" w:rsidRDefault="00BC7D22" w:rsidP="00B97F3F">
      <w:pPr>
        <w:pStyle w:val="Liststycke"/>
        <w:numPr>
          <w:ilvl w:val="0"/>
          <w:numId w:val="24"/>
        </w:numPr>
        <w:ind w:left="1134"/>
        <w:rPr>
          <w:rFonts w:eastAsia="Calibri"/>
          <w:lang w:eastAsia="en-US"/>
        </w:rPr>
      </w:pPr>
      <w:r>
        <w:t>Temperatur på op. salen: 22</w:t>
      </w:r>
      <w:r w:rsidR="53C4C232">
        <w:t>℃</w:t>
      </w:r>
      <w:r>
        <w:t xml:space="preserve"> är standard </w:t>
      </w:r>
      <w:proofErr w:type="gramStart"/>
      <w:r>
        <w:t>och &gt;</w:t>
      </w:r>
      <w:proofErr w:type="gramEnd"/>
      <w:r w:rsidR="3F63E4AF">
        <w:t xml:space="preserve"> </w:t>
      </w:r>
      <w:r>
        <w:t>24</w:t>
      </w:r>
      <w:r w:rsidR="5756B573">
        <w:t>℃</w:t>
      </w:r>
      <w:r>
        <w:t xml:space="preserve"> om det finns flera riskfaktorer. </w:t>
      </w:r>
    </w:p>
    <w:p w14:paraId="0BF051A9" w14:textId="77777777" w:rsidR="00BC7D22" w:rsidRPr="00BC7D22" w:rsidRDefault="00BC7D22" w:rsidP="00A61A5F">
      <w:pPr>
        <w:spacing w:after="0" w:line="240" w:lineRule="auto"/>
        <w:ind w:left="709" w:right="424"/>
        <w:rPr>
          <w:szCs w:val="20"/>
        </w:rPr>
      </w:pPr>
      <w:r w:rsidRPr="00BC7D22">
        <w:rPr>
          <w:szCs w:val="20"/>
        </w:rPr>
        <w:t xml:space="preserve">Om temperaturen på salen sänks, så ansvarar operations- och anestesipersonal för att andra åtgärder vidtas som förhindrar att patienten blir </w:t>
      </w:r>
      <w:proofErr w:type="spellStart"/>
      <w:r w:rsidRPr="00BC7D22">
        <w:rPr>
          <w:szCs w:val="20"/>
        </w:rPr>
        <w:t>hypoterm</w:t>
      </w:r>
      <w:proofErr w:type="spellEnd"/>
      <w:r w:rsidRPr="00BC7D22">
        <w:rPr>
          <w:szCs w:val="20"/>
        </w:rPr>
        <w:t>.</w:t>
      </w:r>
    </w:p>
    <w:p w14:paraId="1D7982B5" w14:textId="3170D82A" w:rsidR="00BC7D22" w:rsidRPr="00BC7D22" w:rsidRDefault="00BC7D22" w:rsidP="0172A49E">
      <w:pPr>
        <w:spacing w:after="0" w:line="240" w:lineRule="auto"/>
        <w:ind w:left="709" w:right="424"/>
      </w:pPr>
      <w:r>
        <w:t xml:space="preserve">Om patientens temperatur är </w:t>
      </w:r>
      <w:proofErr w:type="gramStart"/>
      <w:r>
        <w:t>&lt;</w:t>
      </w:r>
      <w:r w:rsidR="6D27CEFC">
        <w:t xml:space="preserve"> </w:t>
      </w:r>
      <w:r>
        <w:t>36</w:t>
      </w:r>
      <w:proofErr w:type="gramEnd"/>
      <w:r w:rsidR="47954137">
        <w:t>℃</w:t>
      </w:r>
      <w:r>
        <w:t xml:space="preserve"> innan väckning vid generell anestesi – kontakta ansvarig anestesiolog.</w:t>
      </w:r>
    </w:p>
    <w:p w14:paraId="3D931051" w14:textId="77777777" w:rsidR="00BC7D22" w:rsidRPr="00EC56F1" w:rsidRDefault="00BC7D22" w:rsidP="0172A49E">
      <w:pPr>
        <w:pStyle w:val="Rubrik2"/>
        <w:ind w:left="709" w:right="424"/>
      </w:pPr>
      <w:r>
        <w:t>Temperaturmätning</w:t>
      </w:r>
    </w:p>
    <w:p w14:paraId="4DE5BF1A" w14:textId="77777777" w:rsidR="00BC7D22" w:rsidRPr="00BC7D22" w:rsidRDefault="00BC7D22" w:rsidP="00A61A5F">
      <w:pPr>
        <w:spacing w:after="0" w:line="240" w:lineRule="auto"/>
        <w:ind w:left="709" w:right="424"/>
        <w:rPr>
          <w:rFonts w:ascii="Arial" w:hAnsi="Arial" w:cs="Arial"/>
          <w:szCs w:val="20"/>
        </w:rPr>
      </w:pPr>
    </w:p>
    <w:p w14:paraId="01E133D2" w14:textId="77777777" w:rsidR="00BC7D22" w:rsidRPr="00BC7D22" w:rsidRDefault="00BC7D22" w:rsidP="00A61A5F">
      <w:pPr>
        <w:spacing w:after="0" w:line="240" w:lineRule="auto"/>
        <w:ind w:left="709" w:right="424"/>
        <w:rPr>
          <w:b/>
          <w:szCs w:val="20"/>
        </w:rPr>
      </w:pPr>
      <w:r w:rsidRPr="00BC7D22">
        <w:rPr>
          <w:szCs w:val="20"/>
        </w:rPr>
        <w:t xml:space="preserve">Patientens temperatur skall mätas om operationstiden </w:t>
      </w:r>
      <w:proofErr w:type="gramStart"/>
      <w:r w:rsidRPr="00BC7D22">
        <w:rPr>
          <w:szCs w:val="20"/>
        </w:rPr>
        <w:t>är &gt;</w:t>
      </w:r>
      <w:proofErr w:type="gramEnd"/>
      <w:r w:rsidRPr="00BC7D22">
        <w:rPr>
          <w:szCs w:val="20"/>
        </w:rPr>
        <w:t xml:space="preserve"> 30 minuter eller om det finns flera riskfaktorer. Dokumentera var 30:e minut tills patienten har stabil temperatur på UVA och när patienten skrivs ut från UVA. </w:t>
      </w:r>
    </w:p>
    <w:p w14:paraId="74485579" w14:textId="216496D7" w:rsidR="00BC7D22" w:rsidRPr="00BC7D22" w:rsidRDefault="00BC7D22" w:rsidP="00A61A5F">
      <w:pPr>
        <w:spacing w:after="0" w:line="240" w:lineRule="auto"/>
        <w:ind w:left="709" w:right="424"/>
      </w:pPr>
      <w:r>
        <w:t>På operation mäts patientens kärntemperatur med</w:t>
      </w:r>
      <w:r w:rsidR="1156508E">
        <w:t xml:space="preserve"> </w:t>
      </w:r>
      <w:proofErr w:type="spellStart"/>
      <w:r w:rsidR="1156508E">
        <w:t>e</w:t>
      </w:r>
      <w:r>
        <w:t>sofagusprobe</w:t>
      </w:r>
      <w:proofErr w:type="spellEnd"/>
      <w:r>
        <w:t xml:space="preserve"> </w:t>
      </w:r>
      <w:r w:rsidR="161DE07C">
        <w:t xml:space="preserve">eller </w:t>
      </w:r>
      <w:proofErr w:type="spellStart"/>
      <w:r>
        <w:t>öronprobe</w:t>
      </w:r>
      <w:proofErr w:type="spellEnd"/>
      <w:r>
        <w:t xml:space="preserve">. </w:t>
      </w:r>
      <w:proofErr w:type="spellStart"/>
      <w:r>
        <w:t>Urinblåse</w:t>
      </w:r>
      <w:proofErr w:type="spellEnd"/>
      <w:r>
        <w:t xml:space="preserve">- eller rektalmätning avspeglar inte alltid kärntemperaturen under operation och används därför endast i </w:t>
      </w:r>
      <w:proofErr w:type="gramStart"/>
      <w:r>
        <w:t>2:a</w:t>
      </w:r>
      <w:proofErr w:type="gramEnd"/>
      <w:r>
        <w:t xml:space="preserve"> hand. </w:t>
      </w:r>
    </w:p>
    <w:p w14:paraId="327E7321" w14:textId="77777777" w:rsidR="00BC7D22" w:rsidRPr="00EC56F1" w:rsidRDefault="00BC7D22" w:rsidP="0172A49E">
      <w:pPr>
        <w:pStyle w:val="Rubrik2"/>
        <w:ind w:left="709" w:right="424"/>
      </w:pPr>
      <w:r>
        <w:t>Postoperativt</w:t>
      </w:r>
    </w:p>
    <w:p w14:paraId="5FB2DAAE" w14:textId="0A89FC8B" w:rsidR="00BC7D22" w:rsidRPr="00BC7D22" w:rsidRDefault="00BC7D22" w:rsidP="0172A49E">
      <w:pPr>
        <w:spacing w:after="0" w:line="240" w:lineRule="auto"/>
        <w:ind w:left="709" w:right="424"/>
      </w:pPr>
      <w:r>
        <w:t>Målet är att alla patienter skall lämnas på UVA med en kroppstemp &gt;36</w:t>
      </w:r>
      <w:r w:rsidR="795B6657">
        <w:t>℃</w:t>
      </w:r>
      <w:r>
        <w:t xml:space="preserve">. </w:t>
      </w:r>
    </w:p>
    <w:p w14:paraId="6B7C354D" w14:textId="77777777" w:rsidR="00BC7D22" w:rsidRPr="00BC7D22" w:rsidRDefault="00BC7D22" w:rsidP="0172A49E">
      <w:pPr>
        <w:spacing w:after="0" w:line="240" w:lineRule="auto"/>
        <w:ind w:left="709" w:right="424"/>
      </w:pPr>
      <w:r>
        <w:t xml:space="preserve">Om patienten har varit </w:t>
      </w:r>
      <w:proofErr w:type="spellStart"/>
      <w:r>
        <w:t>hypoterm</w:t>
      </w:r>
      <w:proofErr w:type="spellEnd"/>
      <w:r>
        <w:t xml:space="preserve"> peroperativt eller har en sjunkande temperatur – fortsätt med varmluftstäcke och varma vätskor postoperativt tills kroppstemperaturen är stabil.</w:t>
      </w:r>
    </w:p>
    <w:p w14:paraId="1715C0FD" w14:textId="77777777" w:rsidR="00BC7D22" w:rsidRPr="00BC7D22" w:rsidRDefault="00BC7D22" w:rsidP="0172A49E">
      <w:pPr>
        <w:spacing w:after="0" w:line="240" w:lineRule="auto"/>
        <w:ind w:left="709" w:right="424"/>
      </w:pPr>
      <w:r>
        <w:t xml:space="preserve">Om patienten frossar kan varmluftstäcke minska O2-förbrukningen med 50 %, även om det inte förkortar durationen. Som läkemedelsbehandling kan </w:t>
      </w:r>
      <w:proofErr w:type="spellStart"/>
      <w:r>
        <w:t>catapresan</w:t>
      </w:r>
      <w:proofErr w:type="spellEnd"/>
      <w:r>
        <w:t xml:space="preserve">, opioid eller </w:t>
      </w:r>
      <w:proofErr w:type="spellStart"/>
      <w:r>
        <w:t>propofol</w:t>
      </w:r>
      <w:proofErr w:type="spellEnd"/>
      <w:r>
        <w:t xml:space="preserve"> prövas.</w:t>
      </w:r>
    </w:p>
    <w:p w14:paraId="389960AF" w14:textId="7D1B3D48" w:rsidR="00BC7D22" w:rsidRPr="00BC7D22" w:rsidRDefault="00BC7D22" w:rsidP="0172A49E">
      <w:pPr>
        <w:spacing w:after="0" w:line="240" w:lineRule="auto"/>
        <w:ind w:left="709" w:right="424"/>
      </w:pPr>
      <w:r>
        <w:t>Utskrivningskriteriet från UVA är en kroppstemp 36</w:t>
      </w:r>
      <w:r w:rsidR="2FD79187">
        <w:t xml:space="preserve"> </w:t>
      </w:r>
      <w:r>
        <w:t>-</w:t>
      </w:r>
      <w:r w:rsidR="2FD79187">
        <w:t xml:space="preserve"> </w:t>
      </w:r>
      <w:r>
        <w:t>38</w:t>
      </w:r>
      <w:r w:rsidR="2450CA8B">
        <w:t>℃</w:t>
      </w:r>
      <w:r>
        <w:t>.</w:t>
      </w:r>
    </w:p>
    <w:p w14:paraId="6F1EEAF2" w14:textId="77777777" w:rsidR="00BC7D22" w:rsidRPr="00BC7D22" w:rsidRDefault="00BC7D22" w:rsidP="00A61A5F">
      <w:pPr>
        <w:spacing w:after="0" w:line="240" w:lineRule="auto"/>
        <w:ind w:left="709" w:right="424"/>
        <w:rPr>
          <w:szCs w:val="20"/>
        </w:rPr>
      </w:pPr>
    </w:p>
    <w:p w14:paraId="102829CC" w14:textId="77777777" w:rsidR="00BC7D22" w:rsidRPr="00BC7D22" w:rsidRDefault="00BC7D22" w:rsidP="00A61A5F">
      <w:pPr>
        <w:spacing w:after="0" w:line="240" w:lineRule="auto"/>
        <w:ind w:left="709" w:right="424"/>
        <w:rPr>
          <w:szCs w:val="20"/>
        </w:rPr>
      </w:pPr>
    </w:p>
    <w:p w14:paraId="6FD82F87" w14:textId="77777777" w:rsidR="00BC7D22" w:rsidRPr="00BC7D22" w:rsidRDefault="00BC7D22" w:rsidP="00A61A5F">
      <w:pPr>
        <w:spacing w:after="0" w:line="240" w:lineRule="auto"/>
        <w:ind w:left="709" w:right="424"/>
        <w:rPr>
          <w:szCs w:val="20"/>
        </w:rPr>
      </w:pPr>
    </w:p>
    <w:p w14:paraId="53A445A1" w14:textId="77777777" w:rsidR="00BC7D22" w:rsidRPr="00BC7D22" w:rsidRDefault="00BC7D22" w:rsidP="00A61A5F">
      <w:pPr>
        <w:pStyle w:val="Rubrik2"/>
        <w:ind w:left="709" w:right="424"/>
        <w:rPr>
          <w:lang w:val="en-US"/>
        </w:rPr>
      </w:pPr>
      <w:r w:rsidRPr="0172A49E">
        <w:rPr>
          <w:lang w:val="en-GB"/>
        </w:rPr>
        <w:br w:type="page"/>
      </w:r>
      <w:proofErr w:type="spellStart"/>
      <w:r w:rsidRPr="0172A49E">
        <w:rPr>
          <w:color w:val="000000" w:themeColor="text2"/>
          <w:szCs w:val="40"/>
          <w:lang w:val="en-US"/>
        </w:rPr>
        <w:lastRenderedPageBreak/>
        <w:t>Referenser</w:t>
      </w:r>
      <w:proofErr w:type="spellEnd"/>
    </w:p>
    <w:p w14:paraId="6010076E" w14:textId="77777777" w:rsidR="00BC7D22" w:rsidRPr="00BC7D22" w:rsidRDefault="00BC7D22" w:rsidP="00A61A5F">
      <w:pPr>
        <w:autoSpaceDE w:val="0"/>
        <w:autoSpaceDN w:val="0"/>
        <w:adjustRightInd w:val="0"/>
        <w:spacing w:after="0" w:line="240" w:lineRule="auto"/>
        <w:ind w:left="709" w:right="424"/>
        <w:rPr>
          <w:rFonts w:cs="Arial"/>
          <w:sz w:val="20"/>
          <w:szCs w:val="20"/>
          <w:lang w:val="en-US"/>
        </w:rPr>
      </w:pPr>
      <w:r w:rsidRPr="00BC7D22">
        <w:rPr>
          <w:rFonts w:cs="Arial"/>
          <w:sz w:val="20"/>
          <w:szCs w:val="20"/>
          <w:lang w:val="en-US"/>
        </w:rPr>
        <w:t>National Institute for Health and Clinical Excellence (NICE). The management of inadvertent perioperative hypothermia in adults. Clinical practical guideline 2008.</w:t>
      </w:r>
    </w:p>
    <w:p w14:paraId="61F9EDE9" w14:textId="77777777" w:rsidR="00BC7D22" w:rsidRPr="00BC7D22" w:rsidRDefault="00BC7D22" w:rsidP="00A61A5F">
      <w:pPr>
        <w:autoSpaceDE w:val="0"/>
        <w:autoSpaceDN w:val="0"/>
        <w:adjustRightInd w:val="0"/>
        <w:spacing w:after="0" w:line="240" w:lineRule="auto"/>
        <w:ind w:left="709" w:right="424"/>
        <w:rPr>
          <w:rFonts w:cs="Arial"/>
          <w:sz w:val="20"/>
          <w:szCs w:val="20"/>
          <w:lang w:val="en-US"/>
        </w:rPr>
      </w:pPr>
    </w:p>
    <w:p w14:paraId="4C28F383" w14:textId="77777777" w:rsidR="00BC7D22" w:rsidRPr="00BC7D22" w:rsidRDefault="00BC7D22" w:rsidP="00A61A5F">
      <w:pPr>
        <w:autoSpaceDE w:val="0"/>
        <w:autoSpaceDN w:val="0"/>
        <w:adjustRightInd w:val="0"/>
        <w:spacing w:after="0" w:line="240" w:lineRule="auto"/>
        <w:ind w:left="709" w:right="424"/>
        <w:rPr>
          <w:rFonts w:cs="Arial"/>
          <w:sz w:val="20"/>
          <w:szCs w:val="20"/>
          <w:lang w:val="en-US"/>
        </w:rPr>
      </w:pPr>
      <w:r w:rsidRPr="00BC7D22">
        <w:rPr>
          <w:rFonts w:cs="Arial"/>
          <w:sz w:val="20"/>
          <w:szCs w:val="20"/>
          <w:lang w:val="en-US"/>
        </w:rPr>
        <w:t xml:space="preserve">Forbes SS, </w:t>
      </w:r>
      <w:proofErr w:type="spellStart"/>
      <w:r w:rsidRPr="00BC7D22">
        <w:rPr>
          <w:rFonts w:cs="Arial"/>
          <w:sz w:val="20"/>
          <w:szCs w:val="20"/>
          <w:lang w:val="en-US"/>
        </w:rPr>
        <w:t>Eskicioglu</w:t>
      </w:r>
      <w:proofErr w:type="spellEnd"/>
      <w:r w:rsidRPr="00BC7D22">
        <w:rPr>
          <w:rFonts w:cs="Arial"/>
          <w:sz w:val="20"/>
          <w:szCs w:val="20"/>
          <w:lang w:val="en-US"/>
        </w:rPr>
        <w:t xml:space="preserve"> C, </w:t>
      </w:r>
      <w:proofErr w:type="spellStart"/>
      <w:r w:rsidRPr="00BC7D22">
        <w:rPr>
          <w:rFonts w:cs="Arial"/>
          <w:sz w:val="20"/>
          <w:szCs w:val="20"/>
          <w:lang w:val="en-US"/>
        </w:rPr>
        <w:t>Nathens</w:t>
      </w:r>
      <w:proofErr w:type="spellEnd"/>
      <w:r w:rsidRPr="00BC7D22">
        <w:rPr>
          <w:rFonts w:cs="Arial"/>
          <w:sz w:val="20"/>
          <w:szCs w:val="20"/>
          <w:lang w:val="en-US"/>
        </w:rPr>
        <w:t xml:space="preserve"> AB, Fenech DS, Laflamme C, McLean RF, McLeod RS. Evidence</w:t>
      </w:r>
      <w:r w:rsidRPr="00BC7D22">
        <w:rPr>
          <w:rFonts w:cs="Cambria Math"/>
          <w:sz w:val="20"/>
          <w:szCs w:val="20"/>
          <w:lang w:val="en-US"/>
        </w:rPr>
        <w:t>‐</w:t>
      </w:r>
      <w:r w:rsidRPr="00BC7D22">
        <w:rPr>
          <w:rFonts w:cs="Arial"/>
          <w:sz w:val="20"/>
          <w:szCs w:val="20"/>
          <w:lang w:val="en-US"/>
        </w:rPr>
        <w:t>Based Guidelines for Prevention of Perioperative Hypothermia. Journal of the American College of Surgeons. 2009; 209(4):492</w:t>
      </w:r>
      <w:r w:rsidRPr="00BC7D22">
        <w:rPr>
          <w:rFonts w:cs="Cambria Math"/>
          <w:sz w:val="20"/>
          <w:szCs w:val="20"/>
          <w:lang w:val="en-US"/>
        </w:rPr>
        <w:t>‐</w:t>
      </w:r>
      <w:r w:rsidRPr="00BC7D22">
        <w:rPr>
          <w:rFonts w:cs="Arial"/>
          <w:sz w:val="20"/>
          <w:szCs w:val="20"/>
          <w:lang w:val="en-US"/>
        </w:rPr>
        <w:t>503</w:t>
      </w:r>
    </w:p>
    <w:p w14:paraId="5A12C9B2" w14:textId="77777777" w:rsidR="00BC7D22" w:rsidRPr="00BC7D22" w:rsidRDefault="00BC7D22" w:rsidP="00A61A5F">
      <w:pPr>
        <w:autoSpaceDE w:val="0"/>
        <w:autoSpaceDN w:val="0"/>
        <w:adjustRightInd w:val="0"/>
        <w:spacing w:after="0" w:line="240" w:lineRule="auto"/>
        <w:ind w:left="709" w:right="424"/>
        <w:rPr>
          <w:rFonts w:cs="Arial"/>
          <w:sz w:val="20"/>
          <w:szCs w:val="20"/>
          <w:lang w:val="en-US"/>
        </w:rPr>
      </w:pPr>
    </w:p>
    <w:p w14:paraId="1DD09B17" w14:textId="77777777" w:rsidR="00BC7D22" w:rsidRPr="00BC7D22" w:rsidRDefault="00BC7D22" w:rsidP="00A61A5F">
      <w:pPr>
        <w:autoSpaceDE w:val="0"/>
        <w:autoSpaceDN w:val="0"/>
        <w:adjustRightInd w:val="0"/>
        <w:spacing w:after="0" w:line="240" w:lineRule="auto"/>
        <w:ind w:left="709" w:right="424"/>
        <w:rPr>
          <w:sz w:val="20"/>
          <w:szCs w:val="20"/>
        </w:rPr>
      </w:pPr>
      <w:r w:rsidRPr="00BC7D22">
        <w:rPr>
          <w:rFonts w:cs="Arial"/>
          <w:sz w:val="20"/>
          <w:szCs w:val="20"/>
          <w:lang w:val="en-US"/>
        </w:rPr>
        <w:t xml:space="preserve">Moola S, </w:t>
      </w:r>
      <w:proofErr w:type="spellStart"/>
      <w:r w:rsidRPr="00BC7D22">
        <w:rPr>
          <w:rFonts w:cs="Arial"/>
          <w:sz w:val="20"/>
          <w:szCs w:val="20"/>
          <w:lang w:val="en-US"/>
        </w:rPr>
        <w:t>Loockwood</w:t>
      </w:r>
      <w:proofErr w:type="spellEnd"/>
      <w:r w:rsidRPr="00BC7D22">
        <w:rPr>
          <w:rFonts w:cs="Arial"/>
          <w:sz w:val="20"/>
          <w:szCs w:val="20"/>
          <w:lang w:val="en-US"/>
        </w:rPr>
        <w:t xml:space="preserve"> C. The effectiveness of strategies for the management and/or prevention of hypothermia within the adult perioperative environment: systematic review. </w:t>
      </w:r>
      <w:r w:rsidRPr="00BC7D22">
        <w:rPr>
          <w:rFonts w:cs="Arial"/>
          <w:sz w:val="20"/>
          <w:szCs w:val="20"/>
        </w:rPr>
        <w:t xml:space="preserve">Joanna Briggs </w:t>
      </w:r>
      <w:proofErr w:type="spellStart"/>
      <w:r w:rsidRPr="00BC7D22">
        <w:rPr>
          <w:rFonts w:cs="Arial"/>
          <w:sz w:val="20"/>
          <w:szCs w:val="20"/>
        </w:rPr>
        <w:t>Institute</w:t>
      </w:r>
      <w:proofErr w:type="spellEnd"/>
      <w:r w:rsidRPr="00BC7D22">
        <w:rPr>
          <w:rFonts w:cs="Arial"/>
          <w:sz w:val="20"/>
          <w:szCs w:val="20"/>
        </w:rPr>
        <w:t>. 2010; 8 (19):</w:t>
      </w:r>
      <w:proofErr w:type="gramStart"/>
      <w:r w:rsidRPr="00BC7D22">
        <w:rPr>
          <w:rFonts w:cs="Arial"/>
          <w:sz w:val="20"/>
          <w:szCs w:val="20"/>
        </w:rPr>
        <w:t>752</w:t>
      </w:r>
      <w:r w:rsidRPr="00BC7D22">
        <w:rPr>
          <w:rFonts w:cs="Cambria Math"/>
          <w:sz w:val="20"/>
          <w:szCs w:val="20"/>
        </w:rPr>
        <w:t>‐</w:t>
      </w:r>
      <w:r w:rsidRPr="00BC7D22">
        <w:rPr>
          <w:rFonts w:cs="Arial"/>
          <w:sz w:val="20"/>
          <w:szCs w:val="20"/>
        </w:rPr>
        <w:t>92</w:t>
      </w:r>
      <w:proofErr w:type="gramEnd"/>
      <w:r w:rsidRPr="00BC7D22">
        <w:rPr>
          <w:rFonts w:cs="Arial"/>
          <w:sz w:val="20"/>
          <w:szCs w:val="20"/>
        </w:rPr>
        <w:t>.</w:t>
      </w:r>
    </w:p>
    <w:p w14:paraId="66DA8AA2" w14:textId="77777777" w:rsidR="00BC7D22" w:rsidRPr="00BC7D22" w:rsidRDefault="00BC7D22" w:rsidP="00A61A5F">
      <w:pPr>
        <w:autoSpaceDE w:val="0"/>
        <w:autoSpaceDN w:val="0"/>
        <w:adjustRightInd w:val="0"/>
        <w:spacing w:after="0" w:line="240" w:lineRule="auto"/>
        <w:ind w:left="709" w:right="424"/>
        <w:rPr>
          <w:rFonts w:cs="AGaramond-Regular"/>
          <w:sz w:val="20"/>
          <w:szCs w:val="20"/>
        </w:rPr>
      </w:pPr>
    </w:p>
    <w:p w14:paraId="69055B6A" w14:textId="77777777" w:rsidR="00BC7D22" w:rsidRPr="00BC7D22" w:rsidRDefault="00BC7D22" w:rsidP="00A61A5F">
      <w:pPr>
        <w:autoSpaceDE w:val="0"/>
        <w:autoSpaceDN w:val="0"/>
        <w:adjustRightInd w:val="0"/>
        <w:spacing w:after="0" w:line="240" w:lineRule="auto"/>
        <w:ind w:left="709" w:right="424"/>
        <w:rPr>
          <w:rFonts w:cs="AGaramond-Regular"/>
          <w:sz w:val="20"/>
          <w:szCs w:val="20"/>
          <w:lang w:val="en-US"/>
        </w:rPr>
      </w:pPr>
      <w:proofErr w:type="spellStart"/>
      <w:r w:rsidRPr="00BC7D22">
        <w:rPr>
          <w:rFonts w:cs="AGaramond-Regular"/>
          <w:sz w:val="20"/>
          <w:szCs w:val="20"/>
        </w:rPr>
        <w:t>Melling</w:t>
      </w:r>
      <w:proofErr w:type="spellEnd"/>
      <w:r w:rsidRPr="00BC7D22">
        <w:rPr>
          <w:rFonts w:cs="AGaramond-Regular"/>
          <w:sz w:val="20"/>
          <w:szCs w:val="20"/>
        </w:rPr>
        <w:t xml:space="preserve"> AC, Ali B, Scott EM, et al. </w:t>
      </w:r>
      <w:r w:rsidRPr="00BC7D22">
        <w:rPr>
          <w:rFonts w:cs="AGaramond-Regular"/>
          <w:sz w:val="20"/>
          <w:szCs w:val="20"/>
          <w:lang w:val="en-US"/>
        </w:rPr>
        <w:t xml:space="preserve">Effects of preoperative warming on the incidence of wound infection after clean surgery: a randomized controlled trial. Lancet </w:t>
      </w:r>
      <w:proofErr w:type="gramStart"/>
      <w:r w:rsidRPr="00BC7D22">
        <w:rPr>
          <w:rFonts w:cs="AGaramond-Regular"/>
          <w:sz w:val="20"/>
          <w:szCs w:val="20"/>
          <w:lang w:val="en-US"/>
        </w:rPr>
        <w:t>2001;358:876</w:t>
      </w:r>
      <w:proofErr w:type="gramEnd"/>
      <w:r w:rsidRPr="00BC7D22">
        <w:rPr>
          <w:rFonts w:cs="AGaramond-Regular"/>
          <w:sz w:val="20"/>
          <w:szCs w:val="20"/>
          <w:lang w:val="en-US"/>
        </w:rPr>
        <w:t>–880.</w:t>
      </w:r>
    </w:p>
    <w:p w14:paraId="0D90E74C" w14:textId="77777777" w:rsidR="00BC7D22" w:rsidRPr="00BC7D22" w:rsidRDefault="00BC7D22" w:rsidP="00A61A5F">
      <w:pPr>
        <w:autoSpaceDE w:val="0"/>
        <w:autoSpaceDN w:val="0"/>
        <w:adjustRightInd w:val="0"/>
        <w:spacing w:after="0" w:line="240" w:lineRule="auto"/>
        <w:ind w:left="709" w:right="424"/>
        <w:rPr>
          <w:rFonts w:cs="AGaramond-Regular"/>
          <w:sz w:val="20"/>
          <w:szCs w:val="20"/>
          <w:lang w:val="en-US"/>
        </w:rPr>
      </w:pPr>
    </w:p>
    <w:p w14:paraId="0B0616C5" w14:textId="77777777" w:rsidR="00BC7D22" w:rsidRPr="00BC7D22" w:rsidRDefault="00BC7D22" w:rsidP="00A61A5F">
      <w:pPr>
        <w:autoSpaceDE w:val="0"/>
        <w:autoSpaceDN w:val="0"/>
        <w:adjustRightInd w:val="0"/>
        <w:spacing w:after="0" w:line="240" w:lineRule="auto"/>
        <w:ind w:left="709" w:right="424"/>
        <w:rPr>
          <w:rFonts w:cs="AGaramond-Regular"/>
          <w:sz w:val="20"/>
          <w:szCs w:val="20"/>
        </w:rPr>
      </w:pPr>
      <w:r w:rsidRPr="00BC7D22">
        <w:rPr>
          <w:rFonts w:cs="AGaramond-Regular"/>
          <w:sz w:val="20"/>
          <w:szCs w:val="20"/>
          <w:lang w:val="en-US"/>
        </w:rPr>
        <w:t xml:space="preserve">Kurz A, Sessler DI, </w:t>
      </w:r>
      <w:proofErr w:type="spellStart"/>
      <w:r w:rsidRPr="00BC7D22">
        <w:rPr>
          <w:rFonts w:cs="AGaramond-Regular"/>
          <w:sz w:val="20"/>
          <w:szCs w:val="20"/>
          <w:lang w:val="en-US"/>
        </w:rPr>
        <w:t>Lenhardt</w:t>
      </w:r>
      <w:proofErr w:type="spellEnd"/>
      <w:r w:rsidRPr="00BC7D22">
        <w:rPr>
          <w:rFonts w:cs="AGaramond-Regular"/>
          <w:sz w:val="20"/>
          <w:szCs w:val="20"/>
          <w:lang w:val="en-US"/>
        </w:rPr>
        <w:t xml:space="preserve"> R. and the Study of Wound Infection and Temperature Group. Perioperative normothermia to reduce the incidence of surgical wound infection and shorten hospitalization. </w:t>
      </w:r>
      <w:r w:rsidRPr="00BC7D22">
        <w:rPr>
          <w:rFonts w:cs="AGaramond-Regular"/>
          <w:sz w:val="20"/>
          <w:szCs w:val="20"/>
        </w:rPr>
        <w:t xml:space="preserve">N </w:t>
      </w:r>
      <w:proofErr w:type="spellStart"/>
      <w:r w:rsidRPr="00BC7D22">
        <w:rPr>
          <w:rFonts w:cs="AGaramond-Regular"/>
          <w:sz w:val="20"/>
          <w:szCs w:val="20"/>
        </w:rPr>
        <w:t>Engl</w:t>
      </w:r>
      <w:proofErr w:type="spellEnd"/>
      <w:r w:rsidRPr="00BC7D22">
        <w:rPr>
          <w:rFonts w:cs="AGaramond-Regular"/>
          <w:sz w:val="20"/>
          <w:szCs w:val="20"/>
        </w:rPr>
        <w:t xml:space="preserve"> J Med </w:t>
      </w:r>
      <w:proofErr w:type="gramStart"/>
      <w:r w:rsidRPr="00BC7D22">
        <w:rPr>
          <w:rFonts w:cs="AGaramond-Regular"/>
          <w:sz w:val="20"/>
          <w:szCs w:val="20"/>
        </w:rPr>
        <w:t>1996;334:1209</w:t>
      </w:r>
      <w:proofErr w:type="gramEnd"/>
      <w:r w:rsidRPr="00BC7D22">
        <w:rPr>
          <w:rFonts w:cs="AGaramond-Regular"/>
          <w:sz w:val="20"/>
          <w:szCs w:val="20"/>
        </w:rPr>
        <w:t>–1215</w:t>
      </w:r>
    </w:p>
    <w:p w14:paraId="03A433F9" w14:textId="77777777" w:rsidR="00BC7D22" w:rsidRPr="00BC7D22" w:rsidRDefault="00BC7D22" w:rsidP="00A61A5F">
      <w:pPr>
        <w:autoSpaceDE w:val="0"/>
        <w:autoSpaceDN w:val="0"/>
        <w:adjustRightInd w:val="0"/>
        <w:spacing w:after="0" w:line="240" w:lineRule="auto"/>
        <w:ind w:left="709" w:right="424"/>
        <w:rPr>
          <w:rFonts w:cs="AGaramond-Regular"/>
          <w:sz w:val="20"/>
          <w:szCs w:val="20"/>
        </w:rPr>
      </w:pPr>
    </w:p>
    <w:p w14:paraId="4D6A97F8" w14:textId="77777777" w:rsidR="00BC7D22" w:rsidRPr="00BC7D22" w:rsidRDefault="00BC7D22" w:rsidP="00A61A5F">
      <w:pPr>
        <w:autoSpaceDE w:val="0"/>
        <w:autoSpaceDN w:val="0"/>
        <w:adjustRightInd w:val="0"/>
        <w:spacing w:after="0" w:line="240" w:lineRule="auto"/>
        <w:ind w:left="709" w:right="424"/>
        <w:rPr>
          <w:rFonts w:cs="AGaramond-Regular"/>
          <w:sz w:val="20"/>
          <w:szCs w:val="20"/>
          <w:lang w:val="en-US"/>
        </w:rPr>
      </w:pPr>
      <w:r w:rsidRPr="00BC7D22">
        <w:rPr>
          <w:rFonts w:cs="AGaramond-Regular"/>
          <w:sz w:val="20"/>
          <w:szCs w:val="20"/>
        </w:rPr>
        <w:t xml:space="preserve">Frank SM, </w:t>
      </w:r>
      <w:proofErr w:type="spellStart"/>
      <w:r w:rsidRPr="00BC7D22">
        <w:rPr>
          <w:rFonts w:cs="AGaramond-Regular"/>
          <w:sz w:val="20"/>
          <w:szCs w:val="20"/>
        </w:rPr>
        <w:t>Fleisher</w:t>
      </w:r>
      <w:proofErr w:type="spellEnd"/>
      <w:r w:rsidRPr="00BC7D22">
        <w:rPr>
          <w:rFonts w:cs="AGaramond-Regular"/>
          <w:sz w:val="20"/>
          <w:szCs w:val="20"/>
        </w:rPr>
        <w:t xml:space="preserve"> LA, </w:t>
      </w:r>
      <w:proofErr w:type="spellStart"/>
      <w:r w:rsidRPr="00BC7D22">
        <w:rPr>
          <w:rFonts w:cs="AGaramond-Regular"/>
          <w:sz w:val="20"/>
          <w:szCs w:val="20"/>
        </w:rPr>
        <w:t>Breslow</w:t>
      </w:r>
      <w:proofErr w:type="spellEnd"/>
      <w:r w:rsidRPr="00BC7D22">
        <w:rPr>
          <w:rFonts w:cs="AGaramond-Regular"/>
          <w:sz w:val="20"/>
          <w:szCs w:val="20"/>
        </w:rPr>
        <w:t xml:space="preserve"> MJ, et al. </w:t>
      </w:r>
      <w:r w:rsidRPr="00BC7D22">
        <w:rPr>
          <w:rFonts w:cs="AGaramond-Regular"/>
          <w:sz w:val="20"/>
          <w:szCs w:val="20"/>
          <w:lang w:val="en-US"/>
        </w:rPr>
        <w:t xml:space="preserve">Perioperative maintenance of normothermia reduces the incidence of morbid cardiac events: a randomized clinical trial. JAMA </w:t>
      </w:r>
      <w:proofErr w:type="gramStart"/>
      <w:r w:rsidRPr="00BC7D22">
        <w:rPr>
          <w:rFonts w:cs="AGaramond-Regular"/>
          <w:sz w:val="20"/>
          <w:szCs w:val="20"/>
          <w:lang w:val="en-US"/>
        </w:rPr>
        <w:t>1997;277:1127</w:t>
      </w:r>
      <w:proofErr w:type="gramEnd"/>
      <w:r w:rsidRPr="00BC7D22">
        <w:rPr>
          <w:rFonts w:cs="AGaramond-Regular"/>
          <w:sz w:val="20"/>
          <w:szCs w:val="20"/>
          <w:lang w:val="en-US"/>
        </w:rPr>
        <w:t>–1134.</w:t>
      </w:r>
    </w:p>
    <w:p w14:paraId="0D54EDFF" w14:textId="77777777" w:rsidR="00BC7D22" w:rsidRPr="00BC7D22" w:rsidRDefault="00BC7D22" w:rsidP="00A61A5F">
      <w:pPr>
        <w:autoSpaceDE w:val="0"/>
        <w:autoSpaceDN w:val="0"/>
        <w:adjustRightInd w:val="0"/>
        <w:spacing w:after="0" w:line="240" w:lineRule="auto"/>
        <w:ind w:left="709" w:right="424"/>
        <w:rPr>
          <w:rFonts w:cs="AGaramond-Regular"/>
          <w:sz w:val="20"/>
          <w:szCs w:val="20"/>
          <w:lang w:val="en-US"/>
        </w:rPr>
      </w:pPr>
    </w:p>
    <w:p w14:paraId="0E3B0E81" w14:textId="77777777" w:rsidR="00BC7D22" w:rsidRPr="00BC7D22" w:rsidRDefault="00BC7D22" w:rsidP="00A61A5F">
      <w:pPr>
        <w:autoSpaceDE w:val="0"/>
        <w:autoSpaceDN w:val="0"/>
        <w:adjustRightInd w:val="0"/>
        <w:spacing w:after="0" w:line="240" w:lineRule="auto"/>
        <w:ind w:left="709" w:right="424"/>
        <w:rPr>
          <w:rFonts w:cs="AGaramond-Regular"/>
          <w:sz w:val="20"/>
          <w:szCs w:val="20"/>
          <w:lang w:val="en-US"/>
        </w:rPr>
      </w:pPr>
      <w:proofErr w:type="spellStart"/>
      <w:r w:rsidRPr="00BC7D22">
        <w:rPr>
          <w:rFonts w:cs="AGaramond-Regular"/>
          <w:sz w:val="20"/>
          <w:szCs w:val="20"/>
          <w:lang w:val="en-US"/>
        </w:rPr>
        <w:t>Lindwall</w:t>
      </w:r>
      <w:proofErr w:type="spellEnd"/>
      <w:r w:rsidRPr="00BC7D22">
        <w:rPr>
          <w:rFonts w:cs="AGaramond-Regular"/>
          <w:sz w:val="20"/>
          <w:szCs w:val="20"/>
          <w:lang w:val="en-US"/>
        </w:rPr>
        <w:t xml:space="preserve"> R, Svensson H, et al. Forced air warming and intraoperative hypothermia. </w:t>
      </w:r>
      <w:proofErr w:type="spellStart"/>
      <w:r w:rsidRPr="00BC7D22">
        <w:rPr>
          <w:rFonts w:cs="AGaramond-Regular"/>
          <w:sz w:val="20"/>
          <w:szCs w:val="20"/>
          <w:lang w:val="en-US"/>
        </w:rPr>
        <w:t>Eur</w:t>
      </w:r>
      <w:proofErr w:type="spellEnd"/>
      <w:r w:rsidRPr="00BC7D22">
        <w:rPr>
          <w:rFonts w:cs="AGaramond-Regular"/>
          <w:sz w:val="20"/>
          <w:szCs w:val="20"/>
          <w:lang w:val="en-US"/>
        </w:rPr>
        <w:t xml:space="preserve"> J Surg </w:t>
      </w:r>
      <w:proofErr w:type="gramStart"/>
      <w:r w:rsidRPr="00BC7D22">
        <w:rPr>
          <w:rFonts w:cs="AGaramond-Regular"/>
          <w:sz w:val="20"/>
          <w:szCs w:val="20"/>
          <w:lang w:val="en-US"/>
        </w:rPr>
        <w:t>1998;164:13</w:t>
      </w:r>
      <w:proofErr w:type="gramEnd"/>
      <w:r w:rsidRPr="00BC7D22">
        <w:rPr>
          <w:rFonts w:cs="AGaramond-Regular"/>
          <w:sz w:val="20"/>
          <w:szCs w:val="20"/>
          <w:lang w:val="en-US"/>
        </w:rPr>
        <w:t>–16.</w:t>
      </w:r>
    </w:p>
    <w:p w14:paraId="0AA82D8E" w14:textId="77777777" w:rsidR="00BC7D22" w:rsidRPr="00BC7D22" w:rsidRDefault="00BC7D22" w:rsidP="00A61A5F">
      <w:pPr>
        <w:autoSpaceDE w:val="0"/>
        <w:autoSpaceDN w:val="0"/>
        <w:adjustRightInd w:val="0"/>
        <w:spacing w:after="0" w:line="240" w:lineRule="auto"/>
        <w:ind w:left="709" w:right="424"/>
        <w:rPr>
          <w:rFonts w:cs="AGaramond-Regular"/>
          <w:sz w:val="20"/>
          <w:szCs w:val="20"/>
          <w:lang w:val="en-US"/>
        </w:rPr>
      </w:pPr>
    </w:p>
    <w:p w14:paraId="70E84706" w14:textId="77777777" w:rsidR="00BC7D22" w:rsidRPr="00BC7D22" w:rsidRDefault="00BC7D22" w:rsidP="00A61A5F">
      <w:pPr>
        <w:autoSpaceDE w:val="0"/>
        <w:autoSpaceDN w:val="0"/>
        <w:adjustRightInd w:val="0"/>
        <w:spacing w:after="0" w:line="240" w:lineRule="auto"/>
        <w:ind w:left="709" w:right="424"/>
        <w:rPr>
          <w:rFonts w:cs="AGaramond-Regular"/>
          <w:sz w:val="20"/>
          <w:szCs w:val="20"/>
        </w:rPr>
      </w:pPr>
      <w:proofErr w:type="spellStart"/>
      <w:r w:rsidRPr="00BC7D22">
        <w:rPr>
          <w:rFonts w:cs="AGaramond-Regular"/>
          <w:sz w:val="20"/>
          <w:szCs w:val="20"/>
          <w:lang w:val="en-US"/>
        </w:rPr>
        <w:t>Lefrant</w:t>
      </w:r>
      <w:proofErr w:type="spellEnd"/>
      <w:r w:rsidRPr="00BC7D22">
        <w:rPr>
          <w:rFonts w:cs="AGaramond-Regular"/>
          <w:sz w:val="20"/>
          <w:szCs w:val="20"/>
          <w:lang w:val="en-US"/>
        </w:rPr>
        <w:t xml:space="preserve"> JY, Muller L, Emmanuel </w:t>
      </w:r>
      <w:proofErr w:type="spellStart"/>
      <w:r w:rsidRPr="00BC7D22">
        <w:rPr>
          <w:rFonts w:cs="AGaramond-Regular"/>
          <w:sz w:val="20"/>
          <w:szCs w:val="20"/>
          <w:lang w:val="en-US"/>
        </w:rPr>
        <w:t>Coussaye</w:t>
      </w:r>
      <w:proofErr w:type="spellEnd"/>
      <w:r w:rsidRPr="00BC7D22">
        <w:rPr>
          <w:rFonts w:cs="AGaramond-Regular"/>
          <w:sz w:val="20"/>
          <w:szCs w:val="20"/>
          <w:lang w:val="en-US"/>
        </w:rPr>
        <w:t xml:space="preserve"> J, et al. Temperature measurement in intensive care patients: comparison of urinary bladder, </w:t>
      </w:r>
      <w:proofErr w:type="spellStart"/>
      <w:r w:rsidRPr="00BC7D22">
        <w:rPr>
          <w:rFonts w:cs="AGaramond-Regular"/>
          <w:sz w:val="20"/>
          <w:szCs w:val="20"/>
          <w:lang w:val="en-US"/>
        </w:rPr>
        <w:t>oesophageal</w:t>
      </w:r>
      <w:proofErr w:type="spellEnd"/>
      <w:r w:rsidRPr="00BC7D22">
        <w:rPr>
          <w:rFonts w:cs="AGaramond-Regular"/>
          <w:sz w:val="20"/>
          <w:szCs w:val="20"/>
          <w:lang w:val="en-US"/>
        </w:rPr>
        <w:t xml:space="preserve">, rectal, axillary, and inguinal methods versus pulmonary artery core method. Intensive Care Med 2003; </w:t>
      </w:r>
      <w:r w:rsidRPr="00BC7D22">
        <w:rPr>
          <w:rFonts w:cs="AGaramond-Regular"/>
          <w:sz w:val="20"/>
          <w:szCs w:val="20"/>
        </w:rPr>
        <w:t>29:414–418.</w:t>
      </w:r>
    </w:p>
    <w:p w14:paraId="19F991FD" w14:textId="77777777" w:rsidR="00BC7D22" w:rsidRPr="00BC7D22" w:rsidRDefault="00BC7D22" w:rsidP="00A61A5F">
      <w:pPr>
        <w:autoSpaceDE w:val="0"/>
        <w:autoSpaceDN w:val="0"/>
        <w:adjustRightInd w:val="0"/>
        <w:spacing w:after="0" w:line="240" w:lineRule="auto"/>
        <w:ind w:left="709" w:right="424"/>
        <w:rPr>
          <w:rFonts w:cs="AGaramond-Regular"/>
          <w:sz w:val="20"/>
          <w:szCs w:val="20"/>
        </w:rPr>
      </w:pPr>
    </w:p>
    <w:p w14:paraId="16626477" w14:textId="77777777" w:rsidR="00BC7D22" w:rsidRPr="00BC7D22" w:rsidRDefault="00BC7D22" w:rsidP="00A61A5F">
      <w:pPr>
        <w:autoSpaceDE w:val="0"/>
        <w:autoSpaceDN w:val="0"/>
        <w:adjustRightInd w:val="0"/>
        <w:spacing w:after="0" w:line="240" w:lineRule="auto"/>
        <w:ind w:left="709" w:right="424"/>
        <w:rPr>
          <w:rFonts w:cs="AGaramond-Regular"/>
          <w:sz w:val="20"/>
          <w:szCs w:val="20"/>
          <w:lang w:val="en-US"/>
        </w:rPr>
      </w:pPr>
    </w:p>
    <w:p w14:paraId="57B4DCA1" w14:textId="77777777" w:rsidR="00BC7D22" w:rsidRPr="00BC7D22" w:rsidRDefault="00BC7D22" w:rsidP="00A61A5F">
      <w:pPr>
        <w:spacing w:after="0" w:line="240" w:lineRule="auto"/>
        <w:ind w:left="709" w:right="424"/>
        <w:rPr>
          <w:szCs w:val="20"/>
        </w:rPr>
      </w:pPr>
    </w:p>
    <w:p w14:paraId="5080FD8E" w14:textId="77777777" w:rsidR="00BC7D22" w:rsidRPr="00BC7D22" w:rsidRDefault="00BC7D22" w:rsidP="00A61A5F">
      <w:pPr>
        <w:spacing w:after="0" w:line="240" w:lineRule="auto"/>
        <w:ind w:left="709" w:right="424"/>
        <w:rPr>
          <w:szCs w:val="20"/>
        </w:rPr>
      </w:pPr>
    </w:p>
    <w:bookmarkEnd w:id="0"/>
    <w:p w14:paraId="76B9F95B" w14:textId="24513497" w:rsidR="00536A5A" w:rsidRPr="00536A5A" w:rsidRDefault="00536A5A" w:rsidP="00A61A5F">
      <w:pPr>
        <w:spacing w:after="0" w:line="240" w:lineRule="auto"/>
        <w:ind w:left="709" w:right="424"/>
      </w:pPr>
    </w:p>
    <w:sectPr w:rsidR="00536A5A" w:rsidRPr="00536A5A" w:rsidSect="00BC7D2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553666" w14:textId="77777777" w:rsidR="0095040F" w:rsidRDefault="0095040F">
      <w:r>
        <w:separator/>
      </w:r>
    </w:p>
  </w:endnote>
  <w:endnote w:type="continuationSeparator" w:id="0">
    <w:p w14:paraId="45FD8AA4" w14:textId="77777777" w:rsidR="0095040F" w:rsidRDefault="0095040F">
      <w:r>
        <w:continuationSeparator/>
      </w:r>
    </w:p>
  </w:endnote>
  <w:endnote w:type="continuationNotice" w:id="1">
    <w:p w14:paraId="1C95078A" w14:textId="77777777" w:rsidR="0095040F" w:rsidRDefault="009504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Garamond-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4969FB" w14:textId="77777777" w:rsidR="0095040F" w:rsidRDefault="0095040F"/>
  </w:footnote>
  <w:footnote w:type="continuationSeparator" w:id="0">
    <w:p w14:paraId="7885B4B8" w14:textId="77777777" w:rsidR="0095040F" w:rsidRDefault="0095040F">
      <w:r>
        <w:continuationSeparator/>
      </w:r>
    </w:p>
  </w:footnote>
  <w:footnote w:type="continuationNotice" w:id="1">
    <w:p w14:paraId="1E269F98" w14:textId="77777777" w:rsidR="0095040F" w:rsidRDefault="0095040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27700E"/>
    <w:multiLevelType w:val="hybridMultilevel"/>
    <w:tmpl w:val="C71AD602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A4374A9"/>
    <w:multiLevelType w:val="hybridMultilevel"/>
    <w:tmpl w:val="23EC90E6"/>
    <w:lvl w:ilvl="0" w:tplc="6F12A218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DB609CCE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2FB6E29E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8B5A821A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8826AD64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60D4FC3C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3D8EF69E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3C67876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E06E790E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EB82969C">
      <w:start w:val="1"/>
      <w:numFmt w:val="bullet"/>
      <w:pStyle w:val="Punktlista"/>
      <w:lvlText w:val=""/>
      <w:lvlJc w:val="left"/>
      <w:pPr>
        <w:ind w:left="873" w:hanging="360"/>
      </w:pPr>
      <w:rPr>
        <w:rFonts w:ascii="Symbol" w:hAnsi="Symbol" w:hint="default"/>
      </w:rPr>
    </w:lvl>
    <w:lvl w:ilvl="1" w:tplc="5F525542" w:tentative="1">
      <w:start w:val="1"/>
      <w:numFmt w:val="bullet"/>
      <w:lvlText w:val="o"/>
      <w:lvlJc w:val="left"/>
      <w:pPr>
        <w:ind w:left="1593" w:hanging="360"/>
      </w:pPr>
      <w:rPr>
        <w:rFonts w:ascii="Courier New" w:hAnsi="Courier New" w:hint="default"/>
      </w:rPr>
    </w:lvl>
    <w:lvl w:ilvl="2" w:tplc="4C98E4EA" w:tentative="1">
      <w:start w:val="1"/>
      <w:numFmt w:val="bullet"/>
      <w:lvlText w:val=""/>
      <w:lvlJc w:val="left"/>
      <w:pPr>
        <w:ind w:left="2313" w:hanging="360"/>
      </w:pPr>
      <w:rPr>
        <w:rFonts w:ascii="Wingdings" w:hAnsi="Wingdings" w:hint="default"/>
      </w:rPr>
    </w:lvl>
    <w:lvl w:ilvl="3" w:tplc="84C26CF2" w:tentative="1">
      <w:start w:val="1"/>
      <w:numFmt w:val="bullet"/>
      <w:lvlText w:val=""/>
      <w:lvlJc w:val="left"/>
      <w:pPr>
        <w:ind w:left="3033" w:hanging="360"/>
      </w:pPr>
      <w:rPr>
        <w:rFonts w:ascii="Symbol" w:hAnsi="Symbol" w:hint="default"/>
      </w:rPr>
    </w:lvl>
    <w:lvl w:ilvl="4" w:tplc="0D8057BC" w:tentative="1">
      <w:start w:val="1"/>
      <w:numFmt w:val="bullet"/>
      <w:lvlText w:val="o"/>
      <w:lvlJc w:val="left"/>
      <w:pPr>
        <w:ind w:left="3753" w:hanging="360"/>
      </w:pPr>
      <w:rPr>
        <w:rFonts w:ascii="Courier New" w:hAnsi="Courier New" w:hint="default"/>
      </w:rPr>
    </w:lvl>
    <w:lvl w:ilvl="5" w:tplc="48EC1E3E" w:tentative="1">
      <w:start w:val="1"/>
      <w:numFmt w:val="bullet"/>
      <w:lvlText w:val=""/>
      <w:lvlJc w:val="left"/>
      <w:pPr>
        <w:ind w:left="4473" w:hanging="360"/>
      </w:pPr>
      <w:rPr>
        <w:rFonts w:ascii="Wingdings" w:hAnsi="Wingdings" w:hint="default"/>
      </w:rPr>
    </w:lvl>
    <w:lvl w:ilvl="6" w:tplc="7FBE04D2" w:tentative="1">
      <w:start w:val="1"/>
      <w:numFmt w:val="bullet"/>
      <w:lvlText w:val=""/>
      <w:lvlJc w:val="left"/>
      <w:pPr>
        <w:ind w:left="5193" w:hanging="360"/>
      </w:pPr>
      <w:rPr>
        <w:rFonts w:ascii="Symbol" w:hAnsi="Symbol" w:hint="default"/>
      </w:rPr>
    </w:lvl>
    <w:lvl w:ilvl="7" w:tplc="374AA0E6" w:tentative="1">
      <w:start w:val="1"/>
      <w:numFmt w:val="bullet"/>
      <w:lvlText w:val="o"/>
      <w:lvlJc w:val="left"/>
      <w:pPr>
        <w:ind w:left="5913" w:hanging="360"/>
      </w:pPr>
      <w:rPr>
        <w:rFonts w:ascii="Courier New" w:hAnsi="Courier New" w:hint="default"/>
      </w:rPr>
    </w:lvl>
    <w:lvl w:ilvl="8" w:tplc="29BA3A42" w:tentative="1">
      <w:start w:val="1"/>
      <w:numFmt w:val="bullet"/>
      <w:lvlText w:val=""/>
      <w:lvlJc w:val="left"/>
      <w:pPr>
        <w:ind w:left="6633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AB3068"/>
    <w:multiLevelType w:val="hybridMultilevel"/>
    <w:tmpl w:val="764A753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2B144A"/>
    <w:multiLevelType w:val="hybridMultilevel"/>
    <w:tmpl w:val="18C804A4"/>
    <w:lvl w:ilvl="0" w:tplc="52D06B5C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33E0A43A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DFAA0588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740A1C92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92F08EF2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6C0ECE4C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F80EB396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13922740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222C7D36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FFFFFFFF">
      <w:start w:val="1"/>
      <w:numFmt w:val="decimal"/>
      <w:pStyle w:val="Liststycke"/>
      <w:lvlText w:val="%1."/>
      <w:lvlJc w:val="left"/>
      <w:pPr>
        <w:ind w:left="717" w:hanging="360"/>
      </w:p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ECB329E"/>
    <w:multiLevelType w:val="hybridMultilevel"/>
    <w:tmpl w:val="6CC2E22A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18415092">
    <w:abstractNumId w:val="5"/>
  </w:num>
  <w:num w:numId="2" w16cid:durableId="611329529">
    <w:abstractNumId w:val="15"/>
  </w:num>
  <w:num w:numId="3" w16cid:durableId="1371228412">
    <w:abstractNumId w:val="22"/>
  </w:num>
  <w:num w:numId="4" w16cid:durableId="608243913">
    <w:abstractNumId w:val="18"/>
  </w:num>
  <w:num w:numId="5" w16cid:durableId="252670988">
    <w:abstractNumId w:val="0"/>
  </w:num>
  <w:num w:numId="6" w16cid:durableId="1666856382">
    <w:abstractNumId w:val="8"/>
  </w:num>
  <w:num w:numId="7" w16cid:durableId="1254168460">
    <w:abstractNumId w:val="20"/>
  </w:num>
  <w:num w:numId="8" w16cid:durableId="1694262848">
    <w:abstractNumId w:val="3"/>
  </w:num>
  <w:num w:numId="9" w16cid:durableId="324943230">
    <w:abstractNumId w:val="13"/>
  </w:num>
  <w:num w:numId="10" w16cid:durableId="188296185">
    <w:abstractNumId w:val="10"/>
  </w:num>
  <w:num w:numId="11" w16cid:durableId="998464389">
    <w:abstractNumId w:val="1"/>
  </w:num>
  <w:num w:numId="12" w16cid:durableId="894899849">
    <w:abstractNumId w:val="1"/>
  </w:num>
  <w:num w:numId="13" w16cid:durableId="204488647">
    <w:abstractNumId w:val="4"/>
  </w:num>
  <w:num w:numId="14" w16cid:durableId="1176310486">
    <w:abstractNumId w:val="6"/>
  </w:num>
  <w:num w:numId="15" w16cid:durableId="2023125843">
    <w:abstractNumId w:val="17"/>
  </w:num>
  <w:num w:numId="16" w16cid:durableId="78141067">
    <w:abstractNumId w:val="11"/>
  </w:num>
  <w:num w:numId="17" w16cid:durableId="1023091526">
    <w:abstractNumId w:val="9"/>
  </w:num>
  <w:num w:numId="18" w16cid:durableId="978458695">
    <w:abstractNumId w:val="16"/>
  </w:num>
  <w:num w:numId="19" w16cid:durableId="111025604">
    <w:abstractNumId w:val="7"/>
  </w:num>
  <w:num w:numId="20" w16cid:durableId="1299801278">
    <w:abstractNumId w:val="12"/>
  </w:num>
  <w:num w:numId="21" w16cid:durableId="741756755">
    <w:abstractNumId w:val="21"/>
  </w:num>
  <w:num w:numId="22" w16cid:durableId="107822038">
    <w:abstractNumId w:val="14"/>
  </w:num>
  <w:num w:numId="23" w16cid:durableId="98793839">
    <w:abstractNumId w:val="2"/>
  </w:num>
  <w:num w:numId="24" w16cid:durableId="12963550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4B2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2D3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0E9"/>
    <w:rsid w:val="0059625D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40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A5F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7F3F"/>
    <w:rsid w:val="00BA0066"/>
    <w:rsid w:val="00BA7EA4"/>
    <w:rsid w:val="00BB69DB"/>
    <w:rsid w:val="00BC322E"/>
    <w:rsid w:val="00BC44CD"/>
    <w:rsid w:val="00BC48A6"/>
    <w:rsid w:val="00BC7D22"/>
    <w:rsid w:val="00BE7978"/>
    <w:rsid w:val="00C07DDB"/>
    <w:rsid w:val="00C2303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51B5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56F1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7A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009A62"/>
    <w:rsid w:val="0172A49E"/>
    <w:rsid w:val="024801E3"/>
    <w:rsid w:val="0ECA5C1B"/>
    <w:rsid w:val="1156508E"/>
    <w:rsid w:val="154533BF"/>
    <w:rsid w:val="161DE07C"/>
    <w:rsid w:val="169688CB"/>
    <w:rsid w:val="1BDDE116"/>
    <w:rsid w:val="20DF818F"/>
    <w:rsid w:val="2164E968"/>
    <w:rsid w:val="2227BE51"/>
    <w:rsid w:val="2450CA8B"/>
    <w:rsid w:val="25E9C307"/>
    <w:rsid w:val="28F52F3D"/>
    <w:rsid w:val="29C6BC17"/>
    <w:rsid w:val="2B404F59"/>
    <w:rsid w:val="2FD79187"/>
    <w:rsid w:val="335E37D3"/>
    <w:rsid w:val="3B9CEB85"/>
    <w:rsid w:val="3C941D6A"/>
    <w:rsid w:val="3E218F20"/>
    <w:rsid w:val="3F63E4AF"/>
    <w:rsid w:val="46CBC3F7"/>
    <w:rsid w:val="47954137"/>
    <w:rsid w:val="47DECCAE"/>
    <w:rsid w:val="4905C920"/>
    <w:rsid w:val="4B6C8041"/>
    <w:rsid w:val="4BCA96B2"/>
    <w:rsid w:val="4BF68F74"/>
    <w:rsid w:val="4F7EE00E"/>
    <w:rsid w:val="51ADE800"/>
    <w:rsid w:val="53C4C232"/>
    <w:rsid w:val="5421A0B6"/>
    <w:rsid w:val="546EF149"/>
    <w:rsid w:val="564C0987"/>
    <w:rsid w:val="5756B573"/>
    <w:rsid w:val="5A89A129"/>
    <w:rsid w:val="5DC21DC3"/>
    <w:rsid w:val="647B2B65"/>
    <w:rsid w:val="67352235"/>
    <w:rsid w:val="6ABC578E"/>
    <w:rsid w:val="6B2CF8ED"/>
    <w:rsid w:val="6D27CEFC"/>
    <w:rsid w:val="6E49910A"/>
    <w:rsid w:val="6F340F99"/>
    <w:rsid w:val="7491ED8D"/>
    <w:rsid w:val="74CD3FA0"/>
    <w:rsid w:val="7637A759"/>
    <w:rsid w:val="768572B0"/>
    <w:rsid w:val="7884DB66"/>
    <w:rsid w:val="795B6657"/>
    <w:rsid w:val="79DCC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625</Words>
  <Characters>4042</Characters>
  <Application>Microsoft Office Word</Application>
  <DocSecurity>0</DocSecurity>
  <Lines>33</Lines>
  <Paragraphs>9</Paragraphs>
  <ScaleCrop>false</ScaleCrop>
  <Manager/>
  <Company/>
  <LinksUpToDate>false</LinksUpToDate>
  <CharactersWithSpaces>4658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Hypotermi - peroperativ</dc:title>
  <dc:subject/>
  <dc:creator>patrik.jens.johansson@vgregion.se</dc:creator>
  <keywords/>
  <lastModifiedBy>Carina Turesson Roos</lastModifiedBy>
  <revision>12</revision>
  <lastPrinted>2016-03-31T10:56:00.0000000Z</lastPrinted>
  <dcterms:created xsi:type="dcterms:W3CDTF">2022-05-24T04:11:00.0000000Z</dcterms:created>
  <dcterms:modified xsi:type="dcterms:W3CDTF">2024-10-09T08:51:00.0000000Z</dcterms:modified>
</coreProperties>
</file>