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oter6.xml" ContentType="application/vnd.openxmlformats-officedocument.wordprocessingml.footer+xml"/>
  <Override PartName="/word/header3.xml" ContentType="application/vnd.openxmlformats-officedocument.wordprocessingml.header+xml"/>
  <Override PartName="/word/footer5.xml" ContentType="application/vnd.openxmlformats-officedocument.wordprocessingml.footer+xml"/>
  <Override PartName="/word/footer4.xml" ContentType="application/vnd.openxmlformats-officedocument.wordprocessingml.footer+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word/webSettings.xml" ContentType="application/vnd.openxmlformats-officedocument.wordprocessingml.webSettings+xml"/>
  <Override PartName="/word/numbering.xml" ContentType="application/vnd.openxmlformats-officedocument.wordprocessingml.numbering+xml"/>
  <Override PartName="/word/fontTable.xml" ContentType="application/vnd.openxmlformats-officedocument.wordprocessingml.fontTable+xml"/>
  <Override PartName="/word/styles.xml" ContentType="application/vnd.openxmlformats-officedocument.wordprocessingml.styles+xml"/>
  <Override PartName="/docProps/core.xml" ContentType="application/vnd.openxmlformats-package.core-properties+xml"/>
  <Override PartName="/docProps/app.xml" ContentType="application/vnd.openxmlformats-officedocument.extended-properties+xml"/>
  <Override PartName="/customXml/itemProps4.xml" ContentType="application/vnd.openxmlformats-officedocument.customXml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2B13272" w14:textId="77777777" w:rsidR="00AB7C23" w:rsidRDefault="00AB7C23" w:rsidP="00F35B05">
      <w:pPr>
        <w:pStyle w:val="Heading2"/>
        <w:sectPr w:rsidR="00AB7C23" w:rsidSect="00AB7C23">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12E9308F" w14:textId="77777777" w:rsidR="00AB7C23" w:rsidRPr="00AB7C23" w:rsidRDefault="00AB7C23" w:rsidP="00AB7C23">
      <w:pPr>
        <w:spacing w:after="60" w:line="280" w:lineRule="exact"/>
        <w:ind w:left="0" w:right="0"/>
        <w:rPr>
          <w:rFonts w:ascii="Calibri" w:eastAsia="MS Gothic" w:hAnsi="Calibri"/>
          <w:sz w:val="20"/>
        </w:rPr>
        <w:sectPr w:rsidR="00AB7C23" w:rsidRPr="00AB7C23" w:rsidSect="00AB7C23">
          <w:footerReference w:type="even" r:id="rId17"/>
          <w:footerReference w:type="default" r:id="rId18"/>
          <w:headerReference w:type="first" r:id="rId19"/>
          <w:footerReference w:type="first" r:id="rId20"/>
          <w:type w:val="continuous"/>
          <w:pgSz w:w="8391" w:h="11907" w:code="11"/>
          <w:pgMar w:top="1134" w:right="851" w:bottom="851" w:left="851" w:header="0" w:footer="0" w:gutter="0"/>
          <w:cols w:space="708"/>
          <w:noEndnote/>
          <w:titlePg/>
          <w:docGrid w:linePitch="326"/>
        </w:sectPr>
      </w:pPr>
    </w:p>
    <w:p w14:paraId="16F89C38" w14:textId="77777777" w:rsidR="00AB7C23" w:rsidRPr="00AB7C23" w:rsidRDefault="00AB7C23" w:rsidP="00AB7C23">
      <w:pPr>
        <w:spacing w:after="0" w:line="276" w:lineRule="auto"/>
        <w:ind w:left="0" w:right="0"/>
        <w:jc w:val="center"/>
        <w:rPr>
          <w:rFonts w:ascii="Calibri" w:hAnsi="Calibri"/>
          <w:sz w:val="72"/>
          <w:szCs w:val="72"/>
        </w:rPr>
      </w:pPr>
    </w:p>
    <w:p w14:paraId="5A8DC1A5" w14:textId="77777777" w:rsidR="00AB7C23" w:rsidRPr="00AB7C23" w:rsidRDefault="00AB7C23" w:rsidP="00AB7C23">
      <w:pPr>
        <w:spacing w:after="0" w:line="276" w:lineRule="auto"/>
        <w:ind w:left="0" w:right="0"/>
        <w:jc w:val="center"/>
        <w:rPr>
          <w:rFonts w:ascii="Calibri" w:hAnsi="Calibri"/>
          <w:sz w:val="72"/>
          <w:szCs w:val="72"/>
        </w:rPr>
      </w:pPr>
      <w:r w:rsidRPr="00AB7C23">
        <w:rPr>
          <w:rFonts w:ascii="Calibri" w:hAnsi="Calibri"/>
          <w:sz w:val="72"/>
          <w:szCs w:val="72"/>
        </w:rPr>
        <w:t>Smärtlindring med IDA-kateter</w:t>
      </w:r>
    </w:p>
    <w:p w14:paraId="0B4AC4B7" w14:textId="77777777" w:rsidR="00AB7C23" w:rsidRPr="00AB7C23" w:rsidRDefault="00AB7C23" w:rsidP="00AB7C23">
      <w:pPr>
        <w:tabs>
          <w:tab w:val="left" w:pos="6237"/>
        </w:tabs>
        <w:spacing w:after="0" w:line="240" w:lineRule="auto"/>
        <w:ind w:left="0" w:right="-957"/>
        <w:rPr>
          <w:rFonts w:ascii="Calibri" w:hAnsi="Calibri"/>
          <w:sz w:val="48"/>
          <w:szCs w:val="48"/>
        </w:rPr>
      </w:pPr>
    </w:p>
    <w:p w14:paraId="4E6957ED" w14:textId="77777777" w:rsidR="00AB7C23" w:rsidRPr="00AB7C23" w:rsidRDefault="00AB7C23" w:rsidP="00AB7C23">
      <w:pPr>
        <w:tabs>
          <w:tab w:val="left" w:pos="6237"/>
        </w:tabs>
        <w:spacing w:after="0" w:line="240" w:lineRule="auto"/>
        <w:ind w:left="0" w:right="-957"/>
        <w:rPr>
          <w:rFonts w:ascii="Calibri" w:hAnsi="Calibri"/>
          <w:sz w:val="48"/>
          <w:szCs w:val="48"/>
        </w:rPr>
      </w:pPr>
    </w:p>
    <w:p w14:paraId="3A5F08D2" w14:textId="77777777" w:rsidR="00AB7C23" w:rsidRPr="00AB7C23" w:rsidRDefault="00AB7C23" w:rsidP="00AB7C23">
      <w:pPr>
        <w:tabs>
          <w:tab w:val="left" w:pos="6237"/>
        </w:tabs>
        <w:spacing w:after="0" w:line="240" w:lineRule="auto"/>
        <w:ind w:left="0" w:right="-957"/>
        <w:rPr>
          <w:rFonts w:ascii="Calibri" w:hAnsi="Calibri"/>
          <w:sz w:val="36"/>
          <w:szCs w:val="36"/>
        </w:rPr>
      </w:pPr>
      <w:r w:rsidRPr="00AB7C23">
        <w:rPr>
          <w:rFonts w:ascii="Calibri" w:hAnsi="Calibri"/>
          <w:sz w:val="36"/>
          <w:szCs w:val="36"/>
        </w:rPr>
        <w:t>Information från Smärtbehandlingsenheten</w:t>
      </w:r>
    </w:p>
    <w:p w14:paraId="6AE24571" w14:textId="77777777" w:rsidR="00AB7C23" w:rsidRPr="00AB7C23" w:rsidRDefault="00AB7C23" w:rsidP="00AB7C23">
      <w:pPr>
        <w:spacing w:after="0" w:line="240" w:lineRule="auto"/>
        <w:ind w:left="0" w:right="0"/>
        <w:rPr>
          <w:rFonts w:ascii="Calibri" w:eastAsia="MS Gothic" w:hAnsi="Calibri"/>
          <w:bCs/>
          <w:color w:val="4A773C"/>
          <w:kern w:val="32"/>
          <w:sz w:val="48"/>
          <w:szCs w:val="32"/>
        </w:rPr>
      </w:pPr>
      <w:r w:rsidRPr="00AB7C23">
        <w:rPr>
          <w:color w:val="4A773C"/>
        </w:rPr>
        <w:br w:type="page"/>
      </w:r>
    </w:p>
    <w:p w14:paraId="058EE223" w14:textId="77777777" w:rsidR="00AB7C23" w:rsidRPr="00AB7C23" w:rsidRDefault="00AB7C23" w:rsidP="00AB7C23">
      <w:pPr>
        <w:keepNext/>
        <w:spacing w:before="240" w:after="0" w:line="276" w:lineRule="auto"/>
        <w:ind w:left="0" w:right="0"/>
        <w:outlineLvl w:val="0"/>
        <w:rPr>
          <w:rFonts w:ascii="Calibri" w:eastAsia="MS Gothic" w:hAnsi="Calibri"/>
          <w:bCs/>
          <w:color w:val="4A773C"/>
          <w:kern w:val="32"/>
          <w:sz w:val="48"/>
          <w:szCs w:val="32"/>
        </w:rPr>
      </w:pPr>
      <w:r w:rsidRPr="00AB7C23">
        <w:rPr>
          <w:rFonts w:ascii="Calibri" w:eastAsia="MS Gothic" w:hAnsi="Calibri"/>
          <w:bCs/>
          <w:color w:val="4A773C"/>
          <w:kern w:val="32"/>
          <w:sz w:val="48"/>
          <w:szCs w:val="32"/>
        </w:rPr>
        <w:lastRenderedPageBreak/>
        <w:t>Vad är IDA-behandling?</w:t>
      </w:r>
    </w:p>
    <w:p w14:paraId="55860359" w14:textId="77777777" w:rsidR="00AB7C23" w:rsidRPr="00AB7C23" w:rsidRDefault="00AB7C23" w:rsidP="00AB7C23">
      <w:pPr>
        <w:widowControl w:val="0"/>
        <w:tabs>
          <w:tab w:val="left" w:pos="227"/>
        </w:tabs>
        <w:autoSpaceDE w:val="0"/>
        <w:autoSpaceDN w:val="0"/>
        <w:adjustRightInd w:val="0"/>
        <w:spacing w:before="120" w:after="200" w:line="276" w:lineRule="auto"/>
        <w:ind w:left="0" w:right="0"/>
        <w:textAlignment w:val="center"/>
        <w:rPr>
          <w:color w:val="000000"/>
        </w:rPr>
      </w:pPr>
      <w:r w:rsidRPr="00AB7C23">
        <w:rPr>
          <w:color w:val="000000"/>
        </w:rPr>
        <w:t xml:space="preserve">Olika typer av ryggbedövningar används ofta i vården, dels i samband med operationer och dels för smärtlindring. </w:t>
      </w:r>
    </w:p>
    <w:p w14:paraId="113B54BC" w14:textId="77777777" w:rsidR="00AB7C23" w:rsidRPr="00AB7C23" w:rsidRDefault="00AB7C23" w:rsidP="00AB7C23">
      <w:pPr>
        <w:widowControl w:val="0"/>
        <w:tabs>
          <w:tab w:val="left" w:pos="227"/>
        </w:tabs>
        <w:autoSpaceDE w:val="0"/>
        <w:autoSpaceDN w:val="0"/>
        <w:adjustRightInd w:val="0"/>
        <w:spacing w:before="120" w:after="200" w:line="276" w:lineRule="auto"/>
        <w:ind w:left="0" w:right="0"/>
        <w:textAlignment w:val="center"/>
        <w:rPr>
          <w:color w:val="000000"/>
        </w:rPr>
      </w:pPr>
      <w:r w:rsidRPr="00AB7C23">
        <w:rPr>
          <w:color w:val="000000"/>
        </w:rPr>
        <w:t xml:space="preserve">IDA-behandling är en sorts ryggbedövning med kvarliggande kateter som möjliggör smärtbehandling under lång tid. IDA är en förkortning för IntraDural Anestesi vilket ungefär betyder: ”smärtlindring innanför den hårda hjärnhinnan”. Egentligen är IDA-behandling precis samma bedövning som kallas ”spinal” och mycket ofta används för vardagliga operationer. </w:t>
      </w:r>
    </w:p>
    <w:p w14:paraId="2C2E7D40" w14:textId="77777777" w:rsidR="00AB7C23" w:rsidRPr="00AB7C23" w:rsidRDefault="00AB7C23" w:rsidP="00AB7C23">
      <w:pPr>
        <w:widowControl w:val="0"/>
        <w:tabs>
          <w:tab w:val="left" w:pos="227"/>
        </w:tabs>
        <w:autoSpaceDE w:val="0"/>
        <w:autoSpaceDN w:val="0"/>
        <w:adjustRightInd w:val="0"/>
        <w:spacing w:before="120" w:after="200" w:line="276" w:lineRule="auto"/>
        <w:ind w:left="0" w:right="0"/>
        <w:textAlignment w:val="center"/>
        <w:rPr>
          <w:color w:val="000000"/>
        </w:rPr>
      </w:pPr>
      <w:r w:rsidRPr="00AB7C23">
        <w:rPr>
          <w:color w:val="000000"/>
        </w:rPr>
        <w:t xml:space="preserve">När man skall använda bedövningen som långvarig smärtlindring lägger man in en tunn kateter (en mycket tunn slang) i ryggen innanför den hårda hjärnhinnan dvs där man lägger en vanlig spinalbedövning. </w:t>
      </w:r>
    </w:p>
    <w:p w14:paraId="0E87C8A2" w14:textId="77777777" w:rsidR="00AB7C23" w:rsidRPr="00AB7C23" w:rsidRDefault="00AB7C23" w:rsidP="00AB7C23">
      <w:pPr>
        <w:widowControl w:val="0"/>
        <w:tabs>
          <w:tab w:val="left" w:pos="227"/>
        </w:tabs>
        <w:autoSpaceDE w:val="0"/>
        <w:autoSpaceDN w:val="0"/>
        <w:adjustRightInd w:val="0"/>
        <w:spacing w:before="120" w:after="200" w:line="276" w:lineRule="auto"/>
        <w:ind w:left="0" w:right="0"/>
        <w:textAlignment w:val="center"/>
        <w:rPr>
          <w:color w:val="000000"/>
        </w:rPr>
      </w:pPr>
      <w:r w:rsidRPr="00AB7C23">
        <w:rPr>
          <w:color w:val="000000"/>
        </w:rPr>
        <w:t>Eftersom behandlingen ska fungera långvarigt dras katetern under huden bort från insticksstället (tunneleras) innan den förs ut genom huden ofta nedanför nyckelbenet. Detta förfarande underlättar skötseln och minskar risken för infektion eller att katetern ska glida ut. En bärbar pump med smärtlindrande läkemedel ansluts till katetern och en individuell behandling provas ut under några dagar.</w:t>
      </w:r>
    </w:p>
    <w:p w14:paraId="0A28B42A" w14:textId="77777777" w:rsidR="00AB7C23" w:rsidRPr="00AB7C23" w:rsidRDefault="00AB7C23" w:rsidP="00AB7C23">
      <w:pPr>
        <w:keepNext/>
        <w:keepLines/>
        <w:spacing w:before="240" w:after="0" w:line="276" w:lineRule="auto"/>
        <w:ind w:left="0" w:right="0"/>
        <w:outlineLvl w:val="3"/>
        <w:rPr>
          <w:rFonts w:ascii="Calibri" w:eastAsia="MS Gothic" w:hAnsi="Calibri"/>
          <w:b/>
          <w:bCs/>
          <w:iCs/>
          <w:color w:val="000000" w:themeColor="text1"/>
          <w:sz w:val="26"/>
        </w:rPr>
      </w:pPr>
      <w:r w:rsidRPr="00AB7C23">
        <w:rPr>
          <w:rFonts w:ascii="Calibri" w:eastAsia="MS Gothic" w:hAnsi="Calibri"/>
          <w:b/>
          <w:bCs/>
          <w:iCs/>
          <w:color w:val="000000" w:themeColor="text1"/>
          <w:sz w:val="26"/>
        </w:rPr>
        <w:t>När används IDA-behandling?</w:t>
      </w:r>
    </w:p>
    <w:p w14:paraId="56946368" w14:textId="77777777" w:rsidR="00AB7C23" w:rsidRPr="00AB7C23" w:rsidRDefault="00AB7C23" w:rsidP="00AB7C23">
      <w:pPr>
        <w:spacing w:before="200" w:after="200" w:line="276" w:lineRule="auto"/>
        <w:ind w:left="0" w:right="0"/>
        <w:rPr>
          <w:rFonts w:eastAsia="MS Gothic"/>
          <w:b/>
        </w:rPr>
      </w:pPr>
      <w:r w:rsidRPr="00AB7C23">
        <w:rPr>
          <w:rFonts w:eastAsia="MS Gothic"/>
        </w:rPr>
        <w:t>Om man har svåra smärtor som inte kan behandlas framgångsrikt med vanliga smärtstillande läkemedel, kanske pga otillräcklig effekt eller oacceptabla biverkningar, kan smärtlindring med IDA många gånger vara ett bra alternativ. Med IDA-behandling lyckas man många gånger ge en effektiv smärtlindring med få biverkningar</w:t>
      </w:r>
      <w:r w:rsidRPr="00AB7C23">
        <w:rPr>
          <w:rFonts w:eastAsia="MS Gothic"/>
          <w:b/>
        </w:rPr>
        <w:t>.</w:t>
      </w:r>
    </w:p>
    <w:p w14:paraId="15B676CF" w14:textId="77777777" w:rsidR="00AB7C23" w:rsidRPr="00AB7C23" w:rsidRDefault="00AB7C23" w:rsidP="00AB7C23">
      <w:pPr>
        <w:keepNext/>
        <w:keepLines/>
        <w:spacing w:before="240" w:after="0" w:line="240" w:lineRule="auto"/>
        <w:ind w:left="0" w:right="0"/>
        <w:outlineLvl w:val="3"/>
        <w:rPr>
          <w:rFonts w:ascii="Calibri" w:eastAsia="MS Gothic" w:hAnsi="Calibri"/>
          <w:b/>
          <w:bCs/>
          <w:iCs/>
          <w:color w:val="000000" w:themeColor="text1"/>
          <w:sz w:val="26"/>
        </w:rPr>
      </w:pPr>
      <w:r w:rsidRPr="00AB7C23">
        <w:rPr>
          <w:rFonts w:ascii="Calibri" w:eastAsia="MS Gothic" w:hAnsi="Calibri"/>
          <w:b/>
          <w:bCs/>
          <w:iCs/>
          <w:color w:val="000000" w:themeColor="text1"/>
          <w:sz w:val="26"/>
        </w:rPr>
        <w:t>Behandling i hemmet</w:t>
      </w:r>
    </w:p>
    <w:p w14:paraId="13F89781" w14:textId="77777777" w:rsidR="00AB7C23" w:rsidRPr="00AB7C23" w:rsidRDefault="00AB7C23" w:rsidP="00AB7C23">
      <w:pPr>
        <w:spacing w:before="240" w:after="200" w:line="276" w:lineRule="auto"/>
        <w:ind w:left="0" w:right="0"/>
      </w:pPr>
      <w:r w:rsidRPr="00AB7C23">
        <w:t>Smärtlindring via en IDA-kateter kan fungera under mycket lång tid. Man kan vistas i hemmet med IDA-kateter. Läkemedel och tillbehör skrivs ut via Doskort. Fortsatt uppföljning, byten av läkemedelskassetter och förband görs då av hemsjukvården i nära samarbete med smärtbehandlingsenheten.</w:t>
      </w:r>
    </w:p>
    <w:p w14:paraId="42D8DB19" w14:textId="77777777" w:rsidR="00AB7C23" w:rsidRPr="00AB7C23" w:rsidRDefault="00AB7C23" w:rsidP="00AB7C23">
      <w:pPr>
        <w:keepNext/>
        <w:keepLines/>
        <w:spacing w:before="240" w:after="0" w:line="276" w:lineRule="auto"/>
        <w:ind w:left="0" w:right="0"/>
        <w:outlineLvl w:val="3"/>
        <w:rPr>
          <w:rFonts w:ascii="Calibri" w:eastAsia="MS Gothic" w:hAnsi="Calibri"/>
          <w:b/>
          <w:bCs/>
          <w:iCs/>
          <w:color w:val="000000" w:themeColor="text1"/>
          <w:sz w:val="26"/>
        </w:rPr>
      </w:pPr>
      <w:r w:rsidRPr="00AB7C23">
        <w:rPr>
          <w:rFonts w:ascii="Calibri" w:eastAsia="MS Gothic" w:hAnsi="Calibri"/>
          <w:b/>
          <w:bCs/>
          <w:iCs/>
          <w:color w:val="000000" w:themeColor="text1"/>
          <w:sz w:val="26"/>
        </w:rPr>
        <w:t>Hur görs inläggningen av IDA-katetern?</w:t>
      </w:r>
    </w:p>
    <w:p w14:paraId="145A2082" w14:textId="77777777" w:rsidR="00AB7C23" w:rsidRPr="00AB7C23" w:rsidRDefault="00AB7C23" w:rsidP="00AB7C23">
      <w:pPr>
        <w:spacing w:before="200" w:after="200" w:line="276" w:lineRule="auto"/>
        <w:ind w:left="0" w:right="0"/>
        <w:rPr>
          <w:rFonts w:eastAsia="MS Gothic"/>
        </w:rPr>
      </w:pPr>
      <w:r w:rsidRPr="00AB7C23">
        <w:rPr>
          <w:rFonts w:eastAsia="MS Gothic"/>
        </w:rPr>
        <w:t xml:space="preserve">Inläggningen av IDA-katetern görs på operationsavdelningen under sterila betingelser. Ingreppet görs oftast i lokalbedövning. En narkossköterska finns med och kan ge smärtstillande och lugnande medel som komplement. </w:t>
      </w:r>
    </w:p>
    <w:p w14:paraId="609DC735" w14:textId="77777777" w:rsidR="00AB7C23" w:rsidRPr="00AB7C23" w:rsidRDefault="00AB7C23" w:rsidP="00AB7C23">
      <w:pPr>
        <w:spacing w:before="200" w:after="200" w:line="276" w:lineRule="auto"/>
        <w:ind w:left="0" w:right="0"/>
        <w:rPr>
          <w:rFonts w:eastAsia="MS Gothic"/>
        </w:rPr>
      </w:pPr>
      <w:r w:rsidRPr="00AB7C23">
        <w:rPr>
          <w:rFonts w:eastAsia="MS Gothic"/>
        </w:rPr>
        <w:lastRenderedPageBreak/>
        <w:t xml:space="preserve">Bedövningskatetern kan börja användas med en gång efter inläggningen. En bärbar pump kopplas till katetern. Oftast används en läkemedelsblandning med lokalbedövningsmedel och morfin. </w:t>
      </w:r>
    </w:p>
    <w:p w14:paraId="1FF02DFF" w14:textId="77777777" w:rsidR="00AB7C23" w:rsidRPr="00AB7C23" w:rsidRDefault="00AB7C23" w:rsidP="00AB7C23">
      <w:pPr>
        <w:spacing w:before="200" w:after="200" w:line="276" w:lineRule="auto"/>
        <w:ind w:left="0" w:right="0"/>
        <w:rPr>
          <w:rFonts w:eastAsia="MS Gothic"/>
          <w:bCs/>
        </w:rPr>
      </w:pPr>
      <w:r w:rsidRPr="00AB7C23">
        <w:rPr>
          <w:rFonts w:eastAsia="MS Gothic"/>
        </w:rPr>
        <w:t xml:space="preserve">Efteråt stannar du på uppvakningsavdelningen några timmar eller i vissa fall hela natten. Därefter ytterligare några dagar på vårdavdelningen för fortsatta kontroller och justering av smärtbehandlingen. </w:t>
      </w:r>
    </w:p>
    <w:p w14:paraId="5C215F22" w14:textId="77777777" w:rsidR="00AB7C23" w:rsidRPr="00AB7C23" w:rsidRDefault="00AB7C23" w:rsidP="00AB7C23">
      <w:pPr>
        <w:keepNext/>
        <w:keepLines/>
        <w:spacing w:before="240" w:after="0" w:line="276" w:lineRule="auto"/>
        <w:ind w:left="0" w:right="0"/>
        <w:outlineLvl w:val="3"/>
        <w:rPr>
          <w:rFonts w:ascii="Calibri" w:eastAsia="MS Gothic" w:hAnsi="Calibri"/>
          <w:b/>
          <w:bCs/>
          <w:iCs/>
          <w:color w:val="000000" w:themeColor="text1"/>
          <w:sz w:val="26"/>
        </w:rPr>
      </w:pPr>
      <w:r w:rsidRPr="00AB7C23">
        <w:rPr>
          <w:rFonts w:ascii="Calibri" w:eastAsia="MS Gothic" w:hAnsi="Calibri"/>
          <w:b/>
          <w:bCs/>
          <w:iCs/>
          <w:color w:val="000000" w:themeColor="text1"/>
          <w:sz w:val="26"/>
        </w:rPr>
        <w:t xml:space="preserve">Bieffekter av behandlingen </w:t>
      </w:r>
    </w:p>
    <w:p w14:paraId="074B90D8" w14:textId="77777777" w:rsidR="00AB7C23" w:rsidRPr="00AB7C23" w:rsidRDefault="00AB7C23" w:rsidP="00AB7C23">
      <w:pPr>
        <w:spacing w:before="240" w:after="200" w:line="276" w:lineRule="auto"/>
        <w:ind w:left="0" w:right="0"/>
      </w:pPr>
      <w:r w:rsidRPr="00AB7C23">
        <w:t>Muskelsvaghet, oftast i benen, kan uppkomma om man måste använda höga doser lokalbedövningsmedel för att uppnå smärtlindring. Vanligtvis kan man dock undvika besvärande muskelpåverkan genom att bara ge små mängder lokalbedövningsmedel.</w:t>
      </w:r>
    </w:p>
    <w:p w14:paraId="79005AC0" w14:textId="77777777" w:rsidR="00AB7C23" w:rsidRPr="00AB7C23" w:rsidRDefault="00AB7C23" w:rsidP="00AB7C23">
      <w:pPr>
        <w:spacing w:after="200" w:line="276" w:lineRule="auto"/>
        <w:ind w:left="0" w:right="0"/>
      </w:pPr>
      <w:r w:rsidRPr="00AB7C23">
        <w:t>Svårigheter att tömma urinblåsan kan också bero på läkemedelstillförseln. Man behöver ha urinkateter de första dagarna med behandlingen men efter några dagar kan man ibland avveckla urinkatetern.</w:t>
      </w:r>
    </w:p>
    <w:p w14:paraId="1DA65F01" w14:textId="77777777" w:rsidR="00AB7C23" w:rsidRPr="00AB7C23" w:rsidRDefault="00AB7C23" w:rsidP="00AB7C23">
      <w:pPr>
        <w:spacing w:after="200" w:line="276" w:lineRule="auto"/>
        <w:ind w:left="0" w:right="0"/>
      </w:pPr>
      <w:r w:rsidRPr="00AB7C23">
        <w:t>En del patienter drabbas tyvärr av huvudvärk, yrsel och ibland illamående dagarna efter att katetern har lagts in. Man tror att symtomen beror på läckage av ryggmärgsvätska bredvid katetern. Dessa besvär är ofarliga och övergående på några dagar.</w:t>
      </w:r>
    </w:p>
    <w:p w14:paraId="12976888" w14:textId="77777777" w:rsidR="00AB7C23" w:rsidRPr="00AB7C23" w:rsidRDefault="00AB7C23" w:rsidP="00AB7C23">
      <w:pPr>
        <w:keepNext/>
        <w:keepLines/>
        <w:spacing w:before="240" w:after="0" w:line="240" w:lineRule="auto"/>
        <w:ind w:left="0" w:right="0"/>
        <w:outlineLvl w:val="3"/>
        <w:rPr>
          <w:rFonts w:ascii="Calibri" w:eastAsia="MS Gothic" w:hAnsi="Calibri"/>
          <w:b/>
          <w:bCs/>
          <w:iCs/>
          <w:color w:val="000000" w:themeColor="text1"/>
          <w:sz w:val="26"/>
        </w:rPr>
      </w:pPr>
      <w:r w:rsidRPr="00AB7C23">
        <w:rPr>
          <w:rFonts w:ascii="Calibri" w:eastAsia="MS Gothic" w:hAnsi="Calibri"/>
          <w:b/>
          <w:bCs/>
          <w:iCs/>
          <w:color w:val="000000" w:themeColor="text1"/>
          <w:sz w:val="26"/>
        </w:rPr>
        <w:t>Finns det risker med behandlingen?</w:t>
      </w:r>
    </w:p>
    <w:p w14:paraId="5591E19A" w14:textId="77777777" w:rsidR="00AB7C23" w:rsidRPr="00AB7C23" w:rsidRDefault="00AB7C23" w:rsidP="00AB7C23">
      <w:pPr>
        <w:spacing w:before="240" w:after="200" w:line="276" w:lineRule="auto"/>
        <w:ind w:left="0" w:right="0"/>
      </w:pPr>
      <w:r w:rsidRPr="00AB7C23">
        <w:t>Infektion t ex lokalt där katetern kommer ut genom huden eller längs kateterns förlopp under huden kan förekomma. I sällsynta fall kan infektion i ryggkanalen eller hjärnhinnan förekomma. Tecken på allvarlig infektion kan vara feber, värk i ryggen, huvudvärk, nackstelhet och ibland nervpåverkan.</w:t>
      </w:r>
    </w:p>
    <w:p w14:paraId="5888B3A0" w14:textId="77777777" w:rsidR="00AB7C23" w:rsidRPr="00AB7C23" w:rsidRDefault="00AB7C23" w:rsidP="00AB7C23">
      <w:pPr>
        <w:spacing w:after="200" w:line="276" w:lineRule="auto"/>
        <w:ind w:left="0" w:right="0"/>
      </w:pPr>
      <w:r w:rsidRPr="00AB7C23">
        <w:t>Infektionskomplikationer är ovanliga men vid misstanke om infektion måste man utreda och behandla omgående.</w:t>
      </w:r>
    </w:p>
    <w:p w14:paraId="0F5FE36F" w14:textId="77777777" w:rsidR="00AB7C23" w:rsidRPr="00AB7C23" w:rsidRDefault="00AB7C23" w:rsidP="00AB7C23">
      <w:pPr>
        <w:spacing w:after="200" w:line="276" w:lineRule="auto"/>
        <w:ind w:left="0" w:right="0"/>
      </w:pPr>
      <w:r w:rsidRPr="00AB7C23">
        <w:t>För att undvika infektion måste man alltid vara mycket noggrann med hygien och desinfektion vid skötsel och hantering av katetern.</w:t>
      </w:r>
    </w:p>
    <w:p w14:paraId="6CA4D8C9" w14:textId="77777777" w:rsidR="00AB7C23" w:rsidRPr="00AB7C23" w:rsidRDefault="00AB7C23" w:rsidP="00AB7C23">
      <w:pPr>
        <w:spacing w:after="200" w:line="276" w:lineRule="auto"/>
        <w:ind w:left="0" w:right="0"/>
      </w:pPr>
      <w:r w:rsidRPr="00AB7C23">
        <w:t xml:space="preserve">Blödning i ryggkanalen är en mycket ovanlig komplikation. En blodutgjutning kan åstadkomma tryck på ryggmärgen och ge nervpåverkan t ex förlamningssymtom. För att undvika bestående nervskada kan man behöva operera akut och ta bort blodutgjutningen. </w:t>
      </w:r>
    </w:p>
    <w:p w14:paraId="0B1D9175" w14:textId="77777777" w:rsidR="00AB7C23" w:rsidRPr="00AB7C23" w:rsidRDefault="00AB7C23" w:rsidP="00AB7C23">
      <w:pPr>
        <w:spacing w:after="200" w:line="276" w:lineRule="auto"/>
        <w:ind w:left="0" w:right="0"/>
      </w:pPr>
      <w:r w:rsidRPr="00AB7C23">
        <w:t>Blödningsprover kontrolleras och ställningstagande om eventuella risker tas före operationen.</w:t>
      </w:r>
    </w:p>
    <w:bookmarkEnd w:id="0"/>
    <w:p w14:paraId="76B9F95B" w14:textId="24513497" w:rsidR="00536A5A" w:rsidRPr="00536A5A" w:rsidRDefault="00536A5A" w:rsidP="00536A5A">
      <w:pPr>
        <w:spacing w:after="0" w:line="240" w:lineRule="auto"/>
        <w:ind w:left="0" w:right="0"/>
      </w:pPr>
    </w:p>
    <w:sectPr w:rsidR="00536A5A" w:rsidRPr="00536A5A" w:rsidSect="00AB7C23">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96D9698" w14:textId="77777777" w:rsidR="00363B23" w:rsidRDefault="00363B23">
      <w:r>
        <w:separator/>
      </w:r>
    </w:p>
  </w:endnote>
  <w:endnote w:type="continuationSeparator" w:id="0">
    <w:p w14:paraId="38030764" w14:textId="77777777" w:rsidR="00363B23" w:rsidRDefault="00363B23">
      <w:r>
        <w:continuationSeparator/>
      </w:r>
    </w:p>
  </w:endnote>
  <w:endnote w:type="continuationNotice" w:id="1">
    <w:p w14:paraId="0576E0AF" w14:textId="77777777" w:rsidR="00363B23" w:rsidRDefault="00363B23">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0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Geneva"/>
    <w:panose1 w:val="00000000000000000000"/>
    <w:charset w:val="4D"/>
    <w:family w:val="auto"/>
    <w:notTrueType/>
    <w:pitch w:val="default"/>
    <w:sig w:usb0="00000003" w:usb1="00000000" w:usb2="00000000" w:usb3="00000000" w:csb0="00000001" w:csb1="00000000"/>
  </w:font>
  <w:font w:name="Lucida Grande">
    <w:charset w:val="00"/>
    <w:family w:val="auto"/>
    <w:pitch w:val="variable"/>
    <w:sig w:usb0="E1000AEF" w:usb1="5000A1FF" w:usb2="00000000" w:usb3="00000000" w:csb0="000001BF" w:csb1="00000000"/>
  </w:font>
  <w:font w:name="MS Mincho">
    <w:altName w:val="MS Mincho"/>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Footer"/>
      <w:framePr w:wrap="around" w:vAnchor="text" w:hAnchor="margin" w:y="1"/>
      <w:rPr>
        <w:rStyle w:val="PageNumber"/>
      </w:rPr>
    </w:pPr>
    <w:r>
      <w:rPr>
        <w:rStyle w:val="PageNumber"/>
      </w:rPr>
      <w:fldChar w:fldCharType="begin"/>
    </w:r>
    <w:r>
      <w:rPr>
        <w:rStyle w:val="PageNumber"/>
      </w:rPr>
      <w:instrText xml:space="preserve">PAGE  </w:instrText>
    </w:r>
    <w:r>
      <w:rPr>
        <w:rStyle w:val="PageNumber"/>
      </w:rPr>
      <w:fldChar w:fldCharType="end"/>
    </w:r>
  </w:p>
  <w:p w14:paraId="1FE2B821" w14:textId="77777777" w:rsidR="00660269" w:rsidRDefault="00660269" w:rsidP="00C43BDD">
    <w:pPr>
      <w:pStyle w:val="Footer"/>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Footer"/>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Footer"/>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861E17E" w14:textId="77777777" w:rsidR="00AB7C23" w:rsidRDefault="00AB7C23" w:rsidP="00C43BDD">
    <w:pPr>
      <w:pStyle w:val="Footer"/>
      <w:framePr w:wrap="around" w:vAnchor="text" w:hAnchor="margin"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rPr>
      <w:fldChar w:fldCharType="end"/>
    </w:r>
  </w:p>
  <w:p w14:paraId="2E1443CA" w14:textId="77777777" w:rsidR="00AB7C23" w:rsidRDefault="00AB7C23" w:rsidP="00C43BDD">
    <w:pPr>
      <w:pStyle w:val="Footer"/>
      <w:ind w:firstLine="360"/>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F2C8C39" w14:textId="77777777" w:rsidR="00AB7C23" w:rsidRDefault="00AB7C23" w:rsidP="006F605A">
    <w:pPr>
      <w:pStyle w:val="Footer"/>
      <w:jc w:val="left"/>
    </w:pP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D877C73" w14:textId="77777777" w:rsidR="00AB7C23" w:rsidRDefault="00AB7C23" w:rsidP="00C37E30">
    <w:pPr>
      <w:pStyle w:val="Footer"/>
      <w:ind w:left="6237"/>
      <w:jc w:val="left"/>
    </w:pPr>
    <w:r>
      <w:rPr>
        <w:noProof/>
        <w:szCs w:val="20"/>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E5526E6" w14:textId="77777777" w:rsidR="00363B23" w:rsidRDefault="00363B23"/>
  </w:footnote>
  <w:footnote w:type="continuationSeparator" w:id="0">
    <w:p w14:paraId="5C57738A" w14:textId="77777777" w:rsidR="00363B23" w:rsidRDefault="00363B23">
      <w:r>
        <w:continuationSeparator/>
      </w:r>
    </w:p>
  </w:footnote>
  <w:footnote w:type="continuationNotice" w:id="1">
    <w:p w14:paraId="4F5088BD" w14:textId="77777777" w:rsidR="00363B23" w:rsidRDefault="00363B23">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Header"/>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tf0KwIAAFMEAAAOAAAAZHJzL2Uyb0RvYy54bWysVE2P2jAQvVfqf7B8L+Fr2W1EWNFdUVVC&#10;uytBtWfjOBAp8bi2IaG/vs8OsHTbU9WLGc883njezGR639YVOyjrStIZH/T6nCktKS/1NuPf14tP&#10;d5w5L3QuKtIq40fl+P3s44dpY1I1pB1VubIMJNqljcn4znuTJomTO1UL1yOjNIIF2Vp4XO02ya1o&#10;wF5XybDfnyQN2dxYkso5eB+7IJ9F/qJQ0j8XhVOeVRnH23w8bTw34UxmU5FurTC7Up6eIf7hFbUo&#10;NZJeqB6FF2xvyz+o6lJaclT4nqQ6oaIopYo1oJpB/101q50wKtYCcZy5yOT+H618OrxYVuboHeTR&#10;okaP1qr1do8C4II+jXEpYCsDoG+/UAvs2e/gDGW3ha3DLwpiiIPqeFEXbEzCOZ5Mboc3CEnERsPR&#10;HWzQJ2//Ntb5r4pqFoyMW3QviioOS+c76BkSkmlalFUVO1hp1mR8MgLlbxGQVxo5Qg3dW4Pl2017&#10;KmxD+RF1Weomwxm5KJF8KZx/ERajgPdivP0zjqIiJKGTxdmO7M+/+QMeHUKUswajlXH3Yy+s4qz6&#10;ptG7z4PxGLQ+XsY3t0Nc7HVkcx3R+/qBML0DLJKR0Qx4X53NwlL9ii2Yh6wICS2RO+P+bD74buCx&#10;RVLN5xGE6TPCL/XKyEAdRAvSrttXYc1Jf4/OPdF5CEX6rg0dtpN7vvdUlLFHQeBO1ZPumNzY5dOW&#10;hdW4vkfU27dg9gsAAP//AwBQSwMEFAAGAAgAAAAhACZFjZDdAAAABQEAAA8AAABkcnMvZG93bnJl&#10;di54bWxMj0FPwkAUhO8m/ofNM/EGWzBVKH0lpAkxMXoAuXjbdpe2cfdt7S5Q/fU+T3iczGTmm3w9&#10;OivOZgidJ4TZNAFhqPa6owbh8L6dLECEqEgr68kgfJsA6+L2JleZ9hfamfM+NoJLKGQKoY2xz6QM&#10;dWucClPfG2Lv6AenIsuhkXpQFy53Vs6T5FE61REvtKo3ZWvqz/3JIbyU2ze1q+Zu8WPL59fjpv86&#10;fKSI93fjZgUimjFew/CHz+hQMFPlT6SDsAh8JCJMZiDYfHpIWVcIabIEWeTyP33xCwAA//8DAFBL&#10;AQItABQABgAIAAAAIQC2gziS/gAAAOEBAAATAAAAAAAAAAAAAAAAAAAAAABbQ29udGVudF9UeXBl&#10;c10ueG1sUEsBAi0AFAAGAAgAAAAhADj9If/WAAAAlAEAAAsAAAAAAAAAAAAAAAAALwEAAF9yZWxz&#10;Ly5yZWxzUEsBAi0AFAAGAAgAAAAhAFL+1/QrAgAAUwQAAA4AAAAAAAAAAAAAAAAALgIAAGRycy9l&#10;Mm9Eb2MueG1sUEsBAi0AFAAGAAgAAAAhACZFjZDdAAAABQEAAA8AAAAAAAAAAAAAAAAAhQQAAGRy&#10;cy9kb3ducmV2LnhtbFBLBQYAAAAABAAEAPMAAACPBQ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Header"/>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YP79LgIAAFgEAAAOAAAAZHJzL2Uyb0RvYy54bWysVE2P2jAQvVfqf7B8L+Fr2W1EWNFdUVVC&#10;uytBtWfjOBAp8bi2IaG/vs8OsHTbU9WLGXuGNzPvzWR639YVOyjrStIZH/T6nCktKS/1NuPf14tP&#10;d5w5L3QuKtIq40fl+P3s44dpY1I1pB1VubIMINqljcn4znuTJomTO1UL1yOjNJwF2Vp4XO02ya1o&#10;gF5XybDfnyQN2dxYkso5vD52Tj6L+EWhpH8uCqc8qzKO2nw8bTw34UxmU5FurTC7Up7KEP9QRS1K&#10;jaQXqEfhBdvb8g+oupSWHBW+J6lOqChKqWIP6GbQf9fNaieMir2AHGcuNLn/ByufDi+WlXnGJ5xp&#10;UUOitWq93aP+SWCnMS5F0MogzLdfqIXK53eHx9B0W9g6/KIdBj94Pl64BRiTeBxPJrfDG7gkfKPh&#10;6A424JO3fxvr/FdFNQtGxi20i5SKw9L5LvQcEpJpWpRVFfWrNGvQwAiQv3kAXmnkCD10tQbLt5s2&#10;dnzpY0P5Ee1Z6sbDGbkoUcNSOP8iLOYBZWPG/TOOoiLkopPF2Y7sz7+9h3jIBC9nDeYr4+7HXljF&#10;WfVNQ8DPg/E4DGS8jG9uh7jYa8/m2qP39QNhhAfYJiOjGeJ9dTYLS/UrVmEessIltETujPuz+eC7&#10;qccqSTWfxyCMoBF+qVdGBujAXWB43b4Ka04yeAj4ROdJFOk7NbrYjvX53lNRRqkCzx2rJ/oxvlHs&#10;06qF/bi+x6i3D8LsFwAAAP//AwBQSwMEFAAGAAgAAAAhAPKoD2PiAAAACgEAAA8AAABkcnMvZG93&#10;bnJldi54bWxMj01PwzAMhu9I/IfISNy2ZOWjU2k6TZUmJASHjV24uU3WVjROabKt8Osxp3Gz5Uev&#10;nzdfTa4XJzuGzpOGxVyBsFR701GjYf++mS1BhIhksPdkNXzbAKvi+irHzPgzbe1pFxvBIRQy1NDG&#10;OGRShrq1DsPcD5b4dvCjw8jr2Egz4pnDXS8TpR6lw474Q4uDLVtbf+6OTsNLuXnDbZW45U9fPr8e&#10;1sPX/uNB69ubaf0EItopXmD402d1KNip8kcyQfQaZkmaMMrDQt2BYCJVKZepNNyrFGSRy/8Vil8A&#10;AAD//wMAUEsBAi0AFAAGAAgAAAAhALaDOJL+AAAA4QEAABMAAAAAAAAAAAAAAAAAAAAAAFtDb250&#10;ZW50X1R5cGVzXS54bWxQSwECLQAUAAYACAAAACEAOP0h/9YAAACUAQAACwAAAAAAAAAAAAAAAAAv&#10;AQAAX3JlbHMvLnJlbHNQSwECLQAUAAYACAAAACEAz2D+/S4CAABYBAAADgAAAAAAAAAAAAAAAAAu&#10;AgAAZHJzL2Uyb0RvYy54bWxQSwECLQAUAAYACAAAACEA8qgPY+IAAAAKAQAADwAAAAAAAAAAAAAA&#10;AACIBAAAZHJzL2Rvd25yZXYueG1sUEsFBgAAAAAEAAQA8wAAAJcFA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4C0D6CE" w14:textId="77777777" w:rsidR="00AB7C23" w:rsidRDefault="00AB7C23">
    <w:pPr>
      <w:pStyle w:val="Header"/>
    </w:pPr>
    <w:r>
      <w:rPr>
        <w:noProof/>
      </w:rPr>
      <w:drawing>
        <wp:anchor distT="0" distB="0" distL="114300" distR="114300" simplePos="0" relativeHeight="251674625" behindDoc="0" locked="0" layoutInCell="1" allowOverlap="1" wp14:anchorId="125C6745" wp14:editId="7DF27072">
          <wp:simplePos x="0" y="0"/>
          <wp:positionH relativeFrom="page">
            <wp:posOffset>-45720</wp:posOffset>
          </wp:positionH>
          <wp:positionV relativeFrom="paragraph">
            <wp:posOffset>-30451</wp:posOffset>
          </wp:positionV>
          <wp:extent cx="5413105" cy="1158181"/>
          <wp:effectExtent l="0" t="0" r="0" b="4445"/>
          <wp:wrapThrough wrapText="bothSides">
            <wp:wrapPolygon edited="0">
              <wp:start x="0" y="0"/>
              <wp:lineTo x="0" y="21327"/>
              <wp:lineTo x="21514" y="21327"/>
              <wp:lineTo x="21514" y="0"/>
              <wp:lineTo x="0" y="0"/>
            </wp:wrapPolygon>
          </wp:wrapThrough>
          <wp:docPr id="81" name="Bildobjekt 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40955949" name="blue.png"/>
                  <pic:cNvPicPr/>
                </pic:nvPicPr>
                <pic:blipFill>
                  <a:blip r:embed="rId1">
                    <a:extLst>
                      <a:ext uri="{28A0092B-C50C-407E-A947-70E740481C1C}">
                        <a14:useLocalDpi xmlns:a14="http://schemas.microsoft.com/office/drawing/2010/main" val="0"/>
                      </a:ext>
                    </a:extLst>
                  </a:blip>
                  <a:stretch>
                    <a:fillRect/>
                  </a:stretch>
                </pic:blipFill>
                <pic:spPr>
                  <a:xfrm>
                    <a:off x="0" y="0"/>
                    <a:ext cx="5413105" cy="1158181"/>
                  </a:xfrm>
                  <a:prstGeom prst="rect">
                    <a:avLst/>
                  </a:prstGeom>
                </pic:spPr>
              </pic:pic>
            </a:graphicData>
          </a:graphic>
        </wp:anchor>
      </w:drawing>
    </w:r>
    <w:r>
      <w:rPr>
        <w:noProof/>
      </w:rPr>
      <w:drawing>
        <wp:anchor distT="0" distB="0" distL="114300" distR="114300" simplePos="0" relativeHeight="251675649" behindDoc="0" locked="0" layoutInCell="1" allowOverlap="1" wp14:anchorId="58D0AFF6" wp14:editId="58FB5598">
          <wp:simplePos x="0" y="0"/>
          <wp:positionH relativeFrom="margin">
            <wp:align>center</wp:align>
          </wp:positionH>
          <wp:positionV relativeFrom="paragraph">
            <wp:posOffset>335915</wp:posOffset>
          </wp:positionV>
          <wp:extent cx="2444400" cy="504000"/>
          <wp:effectExtent l="0" t="0" r="0" b="0"/>
          <wp:wrapNone/>
          <wp:docPr id="83" name="Bildobjekt 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2138319" name="nusjukvarden_logga_vit_650px_powerpoint.png"/>
                  <pic:cNvPicPr/>
                </pic:nvPicPr>
                <pic:blipFill>
                  <a:blip r:embed="rId2">
                    <a:extLst>
                      <a:ext uri="{28A0092B-C50C-407E-A947-70E740481C1C}">
                        <a14:useLocalDpi xmlns:a14="http://schemas.microsoft.com/office/drawing/2010/main" val="0"/>
                      </a:ext>
                    </a:extLst>
                  </a:blip>
                  <a:stretch>
                    <a:fillRect/>
                  </a:stretch>
                </pic:blipFill>
                <pic:spPr>
                  <a:xfrm>
                    <a:off x="0" y="0"/>
                    <a:ext cx="2444400" cy="504000"/>
                  </a:xfrm>
                  <a:prstGeom prst="rect">
                    <a:avLst/>
                  </a:prstGeom>
                </pic:spPr>
              </pic:pic>
            </a:graphicData>
          </a:graphic>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DDF0BC38"/>
    <w:lvl w:ilvl="0" w:tplc="34668BAA">
      <w:start w:val="1"/>
      <w:numFmt w:val="bullet"/>
      <w:pStyle w:val="List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54340635"/>
    <w:multiLevelType w:val="hybridMultilevel"/>
    <w:tmpl w:val="1B6660C0"/>
    <w:lvl w:ilvl="0" w:tplc="05061E3A">
      <w:start w:val="1"/>
      <w:numFmt w:val="decimal"/>
      <w:pStyle w:val="ListParagraph"/>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5"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003315382">
    <w:abstractNumId w:val="17"/>
  </w:num>
  <w:num w:numId="2" w16cid:durableId="914096942">
    <w:abstractNumId w:val="14"/>
  </w:num>
  <w:num w:numId="3" w16cid:durableId="776026692">
    <w:abstractNumId w:val="0"/>
  </w:num>
  <w:num w:numId="4" w16cid:durableId="493380294">
    <w:abstractNumId w:val="6"/>
  </w:num>
  <w:num w:numId="5" w16cid:durableId="1767993466">
    <w:abstractNumId w:val="15"/>
  </w:num>
  <w:num w:numId="6" w16cid:durableId="2135637820">
    <w:abstractNumId w:val="2"/>
  </w:num>
  <w:num w:numId="7" w16cid:durableId="670261530">
    <w:abstractNumId w:val="11"/>
  </w:num>
  <w:num w:numId="8" w16cid:durableId="1141536781">
    <w:abstractNumId w:val="8"/>
  </w:num>
  <w:num w:numId="9" w16cid:durableId="389503726">
    <w:abstractNumId w:val="1"/>
  </w:num>
  <w:num w:numId="10" w16cid:durableId="2120101815">
    <w:abstractNumId w:val="1"/>
  </w:num>
  <w:num w:numId="11" w16cid:durableId="984969945">
    <w:abstractNumId w:val="3"/>
  </w:num>
  <w:num w:numId="12" w16cid:durableId="1535850467">
    <w:abstractNumId w:val="4"/>
  </w:num>
  <w:num w:numId="13" w16cid:durableId="104428650">
    <w:abstractNumId w:val="13"/>
  </w:num>
  <w:num w:numId="14" w16cid:durableId="114641896">
    <w:abstractNumId w:val="9"/>
  </w:num>
  <w:num w:numId="15" w16cid:durableId="1280524838">
    <w:abstractNumId w:val="7"/>
  </w:num>
  <w:num w:numId="16" w16cid:durableId="1634945636">
    <w:abstractNumId w:val="12"/>
  </w:num>
  <w:num w:numId="17" w16cid:durableId="132911465">
    <w:abstractNumId w:val="5"/>
  </w:num>
  <w:num w:numId="18" w16cid:durableId="169878978">
    <w:abstractNumId w:val="10"/>
  </w:num>
  <w:num w:numId="19" w16cid:durableId="1171330801">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6145"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B7C23"/>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5218"/>
    <w:rsid w:val="00D915B1"/>
    <w:rsid w:val="00DA299D"/>
    <w:rsid w:val="00DA65C4"/>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6145" strokecolor="#4a773c">
      <v:stroke color="#4a773c" weight="1pt"/>
      <v:shadow opacity="24903f" origin=",.5" offset="0,.55556mm"/>
      <o:colormru v:ext="edit" colors="#4a773c"/>
    </o:shapedefaults>
    <o:shapelayout v:ext="edit">
      <o:idmap v:ext="edit" data="1"/>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Heading1">
    <w:name w:val="heading 1"/>
    <w:aliases w:val="Rubrik VGR"/>
    <w:next w:val="Normal"/>
    <w:link w:val="Heading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Heading2">
    <w:name w:val="heading 2"/>
    <w:aliases w:val="Rubrik 2 VGR"/>
    <w:basedOn w:val="Normal"/>
    <w:next w:val="Normal"/>
    <w:link w:val="Heading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Heading3">
    <w:name w:val="heading 3"/>
    <w:aliases w:val="Rubrik 3 VGR"/>
    <w:basedOn w:val="Normal"/>
    <w:next w:val="Normal"/>
    <w:link w:val="Heading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Heading4">
    <w:name w:val="heading 4"/>
    <w:aliases w:val="mellanrubrik"/>
    <w:basedOn w:val="Normal"/>
    <w:next w:val="Normal"/>
    <w:link w:val="Heading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Heading5">
    <w:name w:val="heading 5"/>
    <w:basedOn w:val="Normal"/>
    <w:next w:val="Normal"/>
    <w:link w:val="Heading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PlainTable1">
    <w:name w:val="Plain Table 1"/>
    <w:basedOn w:val="TableNorma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Footer">
    <w:name w:val="footer"/>
    <w:basedOn w:val="Normal"/>
    <w:link w:val="Footer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Header">
    <w:name w:val="header"/>
    <w:basedOn w:val="Normal"/>
    <w:link w:val="HeaderChar"/>
    <w:uiPriority w:val="99"/>
    <w:rsid w:val="00AA0F08"/>
    <w:pPr>
      <w:tabs>
        <w:tab w:val="center" w:pos="4703"/>
        <w:tab w:val="right" w:pos="9406"/>
      </w:tabs>
    </w:pPr>
  </w:style>
  <w:style w:type="character" w:styleId="PageNumber">
    <w:name w:val="page number"/>
    <w:basedOn w:val="DefaultParagraphFon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Heading1Char">
    <w:name w:val="Heading 1 Char"/>
    <w:aliases w:val="Rubrik VGR Char"/>
    <w:link w:val="Heading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FooterChar">
    <w:name w:val="Footer Char"/>
    <w:link w:val="Footer"/>
    <w:uiPriority w:val="99"/>
    <w:rsid w:val="00EE2A56"/>
    <w:rPr>
      <w:rFonts w:ascii="Arial" w:hAnsi="Arial"/>
      <w:color w:val="000000"/>
      <w:sz w:val="12"/>
      <w:szCs w:val="12"/>
    </w:rPr>
  </w:style>
  <w:style w:type="paragraph" w:styleId="Title">
    <w:name w:val="Title"/>
    <w:basedOn w:val="Normal"/>
    <w:next w:val="Normal"/>
    <w:link w:val="Title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TitleChar">
    <w:name w:val="Title Char"/>
    <w:link w:val="Title"/>
    <w:uiPriority w:val="10"/>
    <w:semiHidden/>
    <w:rsid w:val="00F86F47"/>
    <w:rPr>
      <w:rFonts w:ascii="Calibri" w:eastAsia="MS Gothic" w:hAnsi="Calibri"/>
      <w:b/>
      <w:bCs/>
      <w:kern w:val="28"/>
      <w:sz w:val="32"/>
      <w:szCs w:val="32"/>
    </w:rPr>
  </w:style>
  <w:style w:type="paragraph" w:styleId="BalloonText">
    <w:name w:val="Balloon Text"/>
    <w:basedOn w:val="Normal"/>
    <w:link w:val="BalloonTextChar"/>
    <w:uiPriority w:val="99"/>
    <w:semiHidden/>
    <w:unhideWhenUsed/>
    <w:rsid w:val="00CB0493"/>
    <w:pPr>
      <w:spacing w:line="240" w:lineRule="auto"/>
    </w:pPr>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CB0493"/>
    <w:rPr>
      <w:rFonts w:ascii="Lucida Grande" w:hAnsi="Lucida Grande" w:cs="Lucida Grande"/>
      <w:sz w:val="18"/>
      <w:szCs w:val="18"/>
    </w:rPr>
  </w:style>
  <w:style w:type="character" w:styleId="PlaceholderText">
    <w:name w:val="Placeholder Text"/>
    <w:basedOn w:val="DefaultParagraphFont"/>
    <w:uiPriority w:val="99"/>
    <w:semiHidden/>
    <w:rsid w:val="00C9071C"/>
    <w:rPr>
      <w:color w:val="808080"/>
    </w:rPr>
  </w:style>
  <w:style w:type="paragraph" w:customStyle="1" w:styleId="Faktarutarubrik">
    <w:name w:val="Faktaruta rubrik"/>
    <w:basedOn w:val="Heading2"/>
    <w:next w:val="FaktarutaLista"/>
    <w:uiPriority w:val="3"/>
    <w:semiHidden/>
    <w:qFormat/>
    <w:locked/>
    <w:rsid w:val="0009062C"/>
    <w:pPr>
      <w:spacing w:before="0"/>
      <w:outlineLvl w:val="2"/>
    </w:pPr>
    <w:rPr>
      <w:bCs w:val="0"/>
    </w:rPr>
  </w:style>
  <w:style w:type="character" w:customStyle="1" w:styleId="Heading2Char">
    <w:name w:val="Heading 2 Char"/>
    <w:aliases w:val="Rubrik 2 VGR Char"/>
    <w:basedOn w:val="DefaultParagraphFont"/>
    <w:link w:val="Heading2"/>
    <w:uiPriority w:val="3"/>
    <w:rsid w:val="00627BEA"/>
    <w:rPr>
      <w:rFonts w:asciiTheme="majorHAnsi" w:eastAsiaTheme="majorEastAsia" w:hAnsiTheme="majorHAnsi" w:cstheme="majorBidi"/>
      <w:bCs/>
      <w:color w:val="000000" w:themeColor="text1"/>
      <w:sz w:val="40"/>
      <w:szCs w:val="26"/>
    </w:rPr>
  </w:style>
  <w:style w:type="character" w:customStyle="1" w:styleId="Heading3Char">
    <w:name w:val="Heading 3 Char"/>
    <w:aliases w:val="Rubrik 3 VGR Char"/>
    <w:basedOn w:val="DefaultParagraphFont"/>
    <w:link w:val="Heading3"/>
    <w:uiPriority w:val="3"/>
    <w:rsid w:val="00627BEA"/>
    <w:rPr>
      <w:rFonts w:asciiTheme="majorHAnsi" w:eastAsiaTheme="majorEastAsia" w:hAnsiTheme="majorHAnsi" w:cstheme="majorBidi"/>
      <w:bCs/>
      <w:color w:val="000000" w:themeColor="text1"/>
      <w:sz w:val="36"/>
      <w:szCs w:val="24"/>
    </w:rPr>
  </w:style>
  <w:style w:type="character" w:customStyle="1" w:styleId="Heading4Char">
    <w:name w:val="Heading 4 Char"/>
    <w:aliases w:val="mellanrubrik Char"/>
    <w:basedOn w:val="DefaultParagraphFont"/>
    <w:link w:val="Heading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Heading5Char">
    <w:name w:val="Heading 5 Char"/>
    <w:basedOn w:val="DefaultParagraphFont"/>
    <w:link w:val="Heading5"/>
    <w:uiPriority w:val="9"/>
    <w:semiHidden/>
    <w:rsid w:val="002F568B"/>
    <w:rPr>
      <w:rFonts w:asciiTheme="majorHAnsi" w:eastAsiaTheme="majorEastAsia" w:hAnsiTheme="majorHAnsi" w:cstheme="majorBidi"/>
      <w:color w:val="00304B" w:themeColor="accent1" w:themeShade="7F"/>
      <w:sz w:val="24"/>
      <w:szCs w:val="24"/>
    </w:rPr>
  </w:style>
  <w:style w:type="paragraph" w:styleId="ListParagraph">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TOC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DefaultParagraphFon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DefaultParagraphFont"/>
    <w:link w:val="Omslagsunderrubrik"/>
    <w:uiPriority w:val="3"/>
    <w:rsid w:val="009533B4"/>
    <w:rPr>
      <w:rFonts w:asciiTheme="majorHAnsi" w:hAnsiTheme="majorHAnsi"/>
      <w:sz w:val="32"/>
      <w:szCs w:val="44"/>
    </w:rPr>
  </w:style>
  <w:style w:type="paragraph" w:styleId="TOC2">
    <w:name w:val="toc 2"/>
    <w:basedOn w:val="Normal"/>
    <w:next w:val="Normal"/>
    <w:autoRedefine/>
    <w:uiPriority w:val="39"/>
    <w:unhideWhenUsed/>
    <w:rsid w:val="00E61294"/>
    <w:pPr>
      <w:ind w:left="240"/>
    </w:pPr>
  </w:style>
  <w:style w:type="paragraph" w:styleId="TOC3">
    <w:name w:val="toc 3"/>
    <w:basedOn w:val="Normal"/>
    <w:next w:val="Normal"/>
    <w:autoRedefine/>
    <w:uiPriority w:val="39"/>
    <w:unhideWhenUsed/>
    <w:rsid w:val="00E61294"/>
    <w:pPr>
      <w:ind w:left="480"/>
    </w:pPr>
  </w:style>
  <w:style w:type="paragraph" w:styleId="TOC4">
    <w:name w:val="toc 4"/>
    <w:basedOn w:val="Normal"/>
    <w:next w:val="Normal"/>
    <w:autoRedefine/>
    <w:uiPriority w:val="39"/>
    <w:unhideWhenUsed/>
    <w:rsid w:val="00E61294"/>
    <w:pPr>
      <w:ind w:left="720"/>
    </w:pPr>
  </w:style>
  <w:style w:type="paragraph" w:styleId="TOC5">
    <w:name w:val="toc 5"/>
    <w:basedOn w:val="Normal"/>
    <w:next w:val="Normal"/>
    <w:autoRedefine/>
    <w:uiPriority w:val="39"/>
    <w:unhideWhenUsed/>
    <w:rsid w:val="00E61294"/>
    <w:pPr>
      <w:ind w:left="960"/>
    </w:pPr>
  </w:style>
  <w:style w:type="paragraph" w:styleId="TOC6">
    <w:name w:val="toc 6"/>
    <w:basedOn w:val="Normal"/>
    <w:next w:val="Normal"/>
    <w:autoRedefine/>
    <w:uiPriority w:val="39"/>
    <w:unhideWhenUsed/>
    <w:rsid w:val="00E61294"/>
    <w:pPr>
      <w:ind w:left="1200"/>
    </w:pPr>
  </w:style>
  <w:style w:type="paragraph" w:styleId="TOC7">
    <w:name w:val="toc 7"/>
    <w:basedOn w:val="Normal"/>
    <w:next w:val="Normal"/>
    <w:autoRedefine/>
    <w:uiPriority w:val="39"/>
    <w:unhideWhenUsed/>
    <w:rsid w:val="00E61294"/>
    <w:pPr>
      <w:ind w:left="1440"/>
    </w:pPr>
  </w:style>
  <w:style w:type="paragraph" w:styleId="TOC8">
    <w:name w:val="toc 8"/>
    <w:basedOn w:val="Normal"/>
    <w:next w:val="Normal"/>
    <w:autoRedefine/>
    <w:uiPriority w:val="39"/>
    <w:unhideWhenUsed/>
    <w:rsid w:val="00E61294"/>
    <w:pPr>
      <w:ind w:left="1680"/>
    </w:pPr>
  </w:style>
  <w:style w:type="paragraph" w:styleId="TOC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otnoteReference">
    <w:name w:val="footnote reference"/>
    <w:basedOn w:val="DefaultParagraphFon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DefaultParagraphFon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PlainTable2">
    <w:name w:val="Plain Table 2"/>
    <w:basedOn w:val="TableNorma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ink">
    <w:name w:val="Hyperlink"/>
    <w:basedOn w:val="DefaultParagraphFont"/>
    <w:uiPriority w:val="99"/>
    <w:unhideWhenUsed/>
    <w:rsid w:val="00A514B7"/>
    <w:rPr>
      <w:color w:val="006298" w:themeColor="hyperlink"/>
      <w:u w:val="single"/>
    </w:rPr>
  </w:style>
  <w:style w:type="table" w:styleId="TableGrid">
    <w:name w:val="Table Grid"/>
    <w:basedOn w:val="TableNorma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ightList-Accent1">
    <w:name w:val="Light List Accent 1"/>
    <w:aliases w:val="VGR tabell blue"/>
    <w:basedOn w:val="TableNorma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ightGrid-Accent6">
    <w:name w:val="Light Grid Accent 6"/>
    <w:basedOn w:val="TableNorma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ightGrid-Accent1">
    <w:name w:val="Light Grid Accent 1"/>
    <w:basedOn w:val="TableNorma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diumShading1-Accent1">
    <w:name w:val="Medium Shading 1 Accent 1"/>
    <w:basedOn w:val="TableNorma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ightList-Accent6">
    <w:name w:val="Light List Accent 6"/>
    <w:basedOn w:val="TableNorma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ightShading-Accent1">
    <w:name w:val="Light Shading Accent 1"/>
    <w:basedOn w:val="TableNorma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TableNorma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TableNorma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ListBullet">
    <w:name w:val="List Bullet"/>
    <w:basedOn w:val="Normal"/>
    <w:unhideWhenUsed/>
    <w:qFormat/>
    <w:rsid w:val="00CB1ED7"/>
    <w:pPr>
      <w:numPr>
        <w:numId w:val="14"/>
      </w:numPr>
      <w:ind w:left="1712" w:hanging="357"/>
      <w:contextualSpacing/>
    </w:pPr>
  </w:style>
  <w:style w:type="table" w:styleId="PlainTable3">
    <w:name w:val="Plain Table 3"/>
    <w:basedOn w:val="TableNorma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PlainTable4">
    <w:name w:val="Plain Table 4"/>
    <w:basedOn w:val="TableNorma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Caption">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HeaderChar">
    <w:name w:val="Header Char"/>
    <w:basedOn w:val="DefaultParagraphFont"/>
    <w:link w:val="Header"/>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footer" Target="footer5.xml" Id="rId18" /><Relationship Type="http://schemas.openxmlformats.org/officeDocument/2006/relationships/fontTable" Target="fontTable.xml" Id="rId21"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oter" Target="footer4.xml" Id="rId17" /><Relationship Type="http://schemas.openxmlformats.org/officeDocument/2006/relationships/footer" Target="footer3.xml" Id="rId16" /><Relationship Type="http://schemas.openxmlformats.org/officeDocument/2006/relationships/footer" Target="footer6.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header" Target="header3.xml" Id="rId19" /><Relationship Type="http://schemas.openxmlformats.org/officeDocument/2006/relationships/theme" Target="theme/theme1.xml" Id="rId22"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2" Type="http://schemas.openxmlformats.org/officeDocument/2006/relationships/image" Target="media/image4.png"/><Relationship Id="rId1" Type="http://schemas.openxmlformats.org/officeDocument/2006/relationships/image" Target="media/image3.jpe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4.xml><?xml version="1.0" encoding="utf-8"?>
<b:Sources xmlns:b="http://schemas.openxmlformats.org/officeDocument/2006/bibliography" xmlns="http://schemas.openxmlformats.org/officeDocument/2006/bibliography" SelectedStyle="/APA.XSL" StyleName="APA"/>
</file>

<file path=customXml/itemProps4.xml><?xml version="1.0" encoding="utf-8"?>
<ds:datastoreItem xmlns:ds="http://schemas.openxmlformats.org/officeDocument/2006/customXml" ds:itemID="{938201C9-E0BF-43DF-B9B1-4596869D9F4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Dok_med_omslag_sd_red</Template>
  <TotalTime>0</TotalTime>
  <Pages>6</Pages>
  <Words>649</Words>
  <Characters>3444</Characters>
  <Application>Microsoft Office Word</Application>
  <DocSecurity>0</DocSecurity>
  <Lines>28</Lines>
  <Paragraphs>8</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4085</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Smärtlindring med IDA-kateter</dc:title>
  <dc:subject/>
  <dc:creator>patrik.jens.johansson@vgregion.se</dc:creator>
  <keywords/>
  <lastModifiedBy>TK.SpStyMigProd</lastModifiedBy>
  <revision>2</revision>
  <lastPrinted>2016-03-31T10:56:00.0000000Z</lastPrinted>
  <dcterms:created xsi:type="dcterms:W3CDTF">2022-05-24T04:14:00.0000000Z</dcterms:created>
  <dcterms:modified xsi:type="dcterms:W3CDTF">2022-05-24T04:14:00.0000000Z</dcterms:modified>
</coreProperties>
</file>