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C9DBB" w14:textId="77777777" w:rsidR="002E47E5" w:rsidRDefault="002E47E5" w:rsidP="00F35B05">
      <w:pPr>
        <w:pStyle w:val="Rubrik2"/>
        <w:sectPr w:rsidR="002E47E5" w:rsidSect="002E47E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8C07DE" w14:textId="77777777" w:rsidR="002E47E5" w:rsidRPr="00675373" w:rsidRDefault="002E47E5" w:rsidP="00675373">
      <w:pPr>
        <w:pStyle w:val="Rubrik1"/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2E47E5" w:rsidRPr="00675373" w14:paraId="041FF354" w14:textId="77777777" w:rsidTr="00807E1D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14:paraId="7516BB64" w14:textId="52FC064A" w:rsidR="002E47E5" w:rsidRPr="00675373" w:rsidRDefault="00716F33" w:rsidP="00675373">
            <w:pPr>
              <w:pStyle w:val="Rubrik1"/>
            </w:pPr>
            <w:r w:rsidRPr="00675373">
              <w:t>H</w:t>
            </w:r>
            <w:r w:rsidR="002E47E5" w:rsidRPr="00675373">
              <w:t>andläggning av lungemboli</w:t>
            </w:r>
            <w:r w:rsidRPr="00675373">
              <w:t xml:space="preserve"> vid nybesök</w:t>
            </w:r>
          </w:p>
        </w:tc>
      </w:tr>
    </w:tbl>
    <w:p w14:paraId="58C684B4" w14:textId="77777777" w:rsidR="002E47E5" w:rsidRPr="002E47E5" w:rsidRDefault="002E47E5" w:rsidP="002E47E5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bookmarkStart w:id="1" w:name="_Toc501440349"/>
    </w:p>
    <w:p w14:paraId="68C7E7DA" w14:textId="556F1D53" w:rsidR="00675373" w:rsidRDefault="007A61A0" w:rsidP="00675373">
      <w:pPr>
        <w:pStyle w:val="Rubrik2"/>
      </w:pPr>
      <w:r>
        <w:t>Förändringar</w:t>
      </w:r>
      <w:r w:rsidR="00972BC4">
        <w:t xml:space="preserve"> sedan föregående revision</w:t>
      </w:r>
    </w:p>
    <w:p w14:paraId="7369513F" w14:textId="18214B26" w:rsidR="00972BC4" w:rsidRDefault="00972BC4" w:rsidP="00972BC4">
      <w:r>
        <w:t>Inga förändringar är gjorda i innehållet</w:t>
      </w:r>
      <w:r w:rsidR="00F51EE7">
        <w:t xml:space="preserve"> s</w:t>
      </w:r>
      <w:r w:rsidR="00F214F9">
        <w:t>edan föregående revision.</w:t>
      </w:r>
    </w:p>
    <w:p w14:paraId="492B4043" w14:textId="77777777" w:rsidR="00807E1D" w:rsidRPr="00972BC4" w:rsidRDefault="00807E1D" w:rsidP="00972BC4"/>
    <w:p w14:paraId="52DDC727" w14:textId="1D467D00" w:rsidR="002E47E5" w:rsidRPr="002E47E5" w:rsidRDefault="007706B9" w:rsidP="00675373">
      <w:pPr>
        <w:pStyle w:val="Rubrik2"/>
      </w:pPr>
      <w:r>
        <w:t xml:space="preserve">Bakgrund och </w:t>
      </w:r>
      <w:r w:rsidR="002E47E5" w:rsidRPr="002E47E5">
        <w:t>Syfte</w:t>
      </w:r>
    </w:p>
    <w:p w14:paraId="7FCB1F4E" w14:textId="243B283C" w:rsidR="002E47E5" w:rsidRDefault="002E47E5" w:rsidP="009C24C6">
      <w:r w:rsidRPr="002E47E5">
        <w:t xml:space="preserve">DVT och lungemboliuppföljningar är bland de vanligaste besöksorsaker till </w:t>
      </w:r>
      <w:r w:rsidR="007706B9">
        <w:t>internmedicin</w:t>
      </w:r>
      <w:r w:rsidRPr="002E47E5">
        <w:t>mottagningen. Av detta skäl är det av värde att ha ett strukturellt handläggningsplan vid ny/återbesök. Nedan finns en checklista/förslag till handläggningsplan för uppföljning av DVT/LE.  Vid oklarheter i första hand diskutera med erfaren kollega alternativt Dagbakjour</w:t>
      </w:r>
      <w:r w:rsidR="007706B9">
        <w:t>.</w:t>
      </w:r>
    </w:p>
    <w:p w14:paraId="7B603423" w14:textId="77777777" w:rsidR="00807E1D" w:rsidRPr="009C24C6" w:rsidRDefault="00807E1D" w:rsidP="009C24C6"/>
    <w:p w14:paraId="2E7CE78D" w14:textId="6FC23083" w:rsidR="002E47E5" w:rsidRPr="002E47E5" w:rsidRDefault="002E47E5" w:rsidP="009C24C6">
      <w:pPr>
        <w:pStyle w:val="Rubrik3"/>
      </w:pPr>
      <w:r w:rsidRPr="002E47E5">
        <w:t>Naturalförlopp och recidivrisk vid lungemboli</w:t>
      </w:r>
    </w:p>
    <w:p w14:paraId="08CBDB93" w14:textId="77777777" w:rsidR="002E47E5" w:rsidRPr="002E47E5" w:rsidRDefault="002E47E5" w:rsidP="009C24C6">
      <w:r w:rsidRPr="002E47E5">
        <w:t>Naturalförlopp: 50 % är upplöst inom 1 månad. Efter 6 månader har ca 60 % av patienterna normal lungfunktion. Det är 3 ggr högre risk att patienten recidiverar med LE än DVT.</w:t>
      </w:r>
    </w:p>
    <w:p w14:paraId="22522FD6" w14:textId="77777777" w:rsidR="006A5A6C" w:rsidRDefault="002E47E5" w:rsidP="006A5A6C">
      <w:r w:rsidRPr="002E47E5">
        <w:t>Recidivrisken vid idiopatisk lungemboli anges kunna vara upp till 50 % inom 5 år, vilket är högre än för DVT.</w:t>
      </w:r>
      <w:bookmarkStart w:id="2" w:name="_Hlk54718542"/>
    </w:p>
    <w:p w14:paraId="0265CA1B" w14:textId="5C33CEB4" w:rsidR="002E47E5" w:rsidRPr="006A5A6C" w:rsidRDefault="002E47E5" w:rsidP="006A5A6C">
      <w:r w:rsidRPr="002E47E5">
        <w:rPr>
          <w:rFonts w:eastAsia="Calibri"/>
          <w:lang w:eastAsia="en-US"/>
        </w:rPr>
        <w:t>Runt hälften av DVT är oprovocerade och andra hälften är provocerade (temporära och icke temporära riskfaktorer samt cancer associerad trombos)</w:t>
      </w:r>
      <w:r w:rsidR="0085699F">
        <w:rPr>
          <w:rFonts w:eastAsia="Calibri"/>
          <w:lang w:eastAsia="en-US"/>
        </w:rPr>
        <w:t>.</w:t>
      </w:r>
    </w:p>
    <w:p w14:paraId="38BBC16F" w14:textId="1D20BCE1" w:rsidR="0085699F" w:rsidRDefault="0052751C" w:rsidP="0085699F">
      <w:pPr>
        <w:pStyle w:val="Rubrik3"/>
        <w:rPr>
          <w:lang w:eastAsia="en-US"/>
        </w:rPr>
      </w:pPr>
      <w:r>
        <w:rPr>
          <w:lang w:eastAsia="en-US"/>
        </w:rPr>
        <w:lastRenderedPageBreak/>
        <w:t>Utförande</w:t>
      </w:r>
    </w:p>
    <w:p w14:paraId="16071AEB" w14:textId="4A8DB093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 xml:space="preserve">Rekapitulera anamnes för en klarare bild om möjliga provocerande faktorer, hereditet, tidigare historia av trombos och </w:t>
      </w:r>
      <w:proofErr w:type="spellStart"/>
      <w:r w:rsidRPr="002E47E5">
        <w:rPr>
          <w:rFonts w:eastAsia="Calibri"/>
          <w:lang w:eastAsia="en-US"/>
        </w:rPr>
        <w:t>malignitetsanamnes</w:t>
      </w:r>
      <w:proofErr w:type="spellEnd"/>
      <w:r w:rsidRPr="002E47E5">
        <w:rPr>
          <w:rFonts w:eastAsia="Calibri"/>
          <w:lang w:eastAsia="en-US"/>
        </w:rPr>
        <w:t>* (se nedan)</w:t>
      </w:r>
    </w:p>
    <w:p w14:paraId="29A06A30" w14:textId="77777777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 xml:space="preserve">Vid </w:t>
      </w:r>
      <w:proofErr w:type="spellStart"/>
      <w:r w:rsidRPr="002E47E5">
        <w:rPr>
          <w:rFonts w:eastAsia="Calibri"/>
          <w:lang w:eastAsia="en-US"/>
        </w:rPr>
        <w:t>malignintets</w:t>
      </w:r>
      <w:proofErr w:type="spellEnd"/>
      <w:r w:rsidRPr="002E47E5">
        <w:rPr>
          <w:rFonts w:eastAsia="Calibri"/>
          <w:lang w:eastAsia="en-US"/>
        </w:rPr>
        <w:t xml:space="preserve"> misstanke (baserat på klinik/blodprover/status/atypisk lokalisering som </w:t>
      </w:r>
      <w:proofErr w:type="gramStart"/>
      <w:r w:rsidRPr="002E47E5">
        <w:rPr>
          <w:rFonts w:eastAsia="Calibri"/>
          <w:lang w:eastAsia="en-US"/>
        </w:rPr>
        <w:t>t ex</w:t>
      </w:r>
      <w:proofErr w:type="gramEnd"/>
      <w:r w:rsidRPr="002E47E5">
        <w:rPr>
          <w:rFonts w:eastAsia="Calibri"/>
          <w:lang w:eastAsia="en-US"/>
        </w:rPr>
        <w:t xml:space="preserve"> bilat DVT eller </w:t>
      </w:r>
      <w:proofErr w:type="spellStart"/>
      <w:r w:rsidRPr="002E47E5">
        <w:rPr>
          <w:rFonts w:eastAsia="Calibri"/>
          <w:lang w:eastAsia="en-US"/>
        </w:rPr>
        <w:t>Trousseau</w:t>
      </w:r>
      <w:proofErr w:type="spellEnd"/>
      <w:r w:rsidRPr="002E47E5">
        <w:rPr>
          <w:rFonts w:eastAsia="Calibri"/>
          <w:lang w:eastAsia="en-US"/>
        </w:rPr>
        <w:t xml:space="preserve"> syndrom) vidare utredning är indicerat, dock rekommenderas ej rutinmässig stor </w:t>
      </w:r>
      <w:proofErr w:type="spellStart"/>
      <w:r w:rsidRPr="002E47E5">
        <w:rPr>
          <w:rFonts w:eastAsia="Calibri"/>
          <w:lang w:eastAsia="en-US"/>
        </w:rPr>
        <w:t>malignintetsscreening</w:t>
      </w:r>
      <w:proofErr w:type="spellEnd"/>
    </w:p>
    <w:p w14:paraId="0A16827E" w14:textId="77777777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proofErr w:type="spellStart"/>
      <w:r w:rsidRPr="002E47E5">
        <w:rPr>
          <w:rFonts w:eastAsia="Calibri"/>
          <w:lang w:eastAsia="en-US"/>
        </w:rPr>
        <w:t>Koagluationsutredning</w:t>
      </w:r>
      <w:proofErr w:type="spellEnd"/>
      <w:r w:rsidRPr="002E47E5">
        <w:rPr>
          <w:rFonts w:eastAsia="Calibri"/>
          <w:lang w:eastAsia="en-US"/>
        </w:rPr>
        <w:t xml:space="preserve"> främst vid ålder &lt;50, speciellt om hereditet och/eller oprovocerat DVT/LE, samt atypisk lokalisering där inget </w:t>
      </w:r>
      <w:proofErr w:type="spellStart"/>
      <w:r w:rsidRPr="002E47E5">
        <w:rPr>
          <w:rFonts w:eastAsia="Calibri"/>
          <w:lang w:eastAsia="en-US"/>
        </w:rPr>
        <w:t>malignintetsmisstanke</w:t>
      </w:r>
      <w:proofErr w:type="spellEnd"/>
      <w:r w:rsidRPr="002E47E5">
        <w:rPr>
          <w:rFonts w:eastAsia="Calibri"/>
          <w:lang w:eastAsia="en-US"/>
        </w:rPr>
        <w:t xml:space="preserve"> framkommer. Ålder &gt;50 i undantagsfall.</w:t>
      </w:r>
    </w:p>
    <w:p w14:paraId="1C98C117" w14:textId="77777777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 xml:space="preserve">Vid koagulationsutredning så får warfarin pausas i 2 månader och DOAC i 2 veckor. Vid behov komplettering med lupus </w:t>
      </w:r>
      <w:proofErr w:type="spellStart"/>
      <w:r w:rsidRPr="002E47E5">
        <w:rPr>
          <w:rFonts w:eastAsia="Calibri"/>
          <w:lang w:eastAsia="en-US"/>
        </w:rPr>
        <w:t>antikoagulansprover</w:t>
      </w:r>
      <w:proofErr w:type="spellEnd"/>
      <w:r w:rsidRPr="002E47E5">
        <w:rPr>
          <w:rFonts w:eastAsia="Calibri"/>
          <w:lang w:eastAsia="en-US"/>
        </w:rPr>
        <w:t xml:space="preserve"> och vid positiva prover blir det oftast ett kontrollprov om 12 veckor för bekräftelse. </w:t>
      </w:r>
      <w:r w:rsidRPr="002E47E5">
        <w:rPr>
          <w:rFonts w:eastAsia="Calibri"/>
          <w:lang w:eastAsia="en-US"/>
        </w:rPr>
        <w:br/>
        <w:t xml:space="preserve">Vid fynd av </w:t>
      </w:r>
      <w:proofErr w:type="spellStart"/>
      <w:r w:rsidRPr="002E47E5">
        <w:rPr>
          <w:rFonts w:eastAsia="Calibri"/>
          <w:lang w:eastAsia="en-US"/>
        </w:rPr>
        <w:t>antifosfolipidsyndrom</w:t>
      </w:r>
      <w:proofErr w:type="spellEnd"/>
      <w:r w:rsidRPr="002E47E5">
        <w:rPr>
          <w:rFonts w:eastAsia="Calibri"/>
          <w:lang w:eastAsia="en-US"/>
        </w:rPr>
        <w:t xml:space="preserve">, protein C-brist, Protein S-brist, </w:t>
      </w:r>
      <w:proofErr w:type="spellStart"/>
      <w:r w:rsidRPr="002E47E5">
        <w:rPr>
          <w:rFonts w:eastAsia="Calibri"/>
          <w:lang w:eastAsia="en-US"/>
        </w:rPr>
        <w:t>antitrombinbrist</w:t>
      </w:r>
      <w:proofErr w:type="spellEnd"/>
      <w:r w:rsidRPr="002E47E5">
        <w:rPr>
          <w:rFonts w:eastAsia="Calibri"/>
          <w:lang w:eastAsia="en-US"/>
        </w:rPr>
        <w:t>, homozygot Faktor V mutation kontakt med koagulationsjour för hjälp med handläggning.</w:t>
      </w:r>
    </w:p>
    <w:p w14:paraId="2B34545E" w14:textId="77777777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>Lungröntgen hos patienter som är rökare/X-rökare vid oprovocerad DVT. Inkoppling av gynekologkonsult vid oprovocerad proximal DVT hos kvinnor, speciellt vid ålder&gt;40år.</w:t>
      </w:r>
      <w:r w:rsidRPr="002E47E5">
        <w:rPr>
          <w:rFonts w:eastAsia="Calibri"/>
          <w:lang w:eastAsia="en-US"/>
        </w:rPr>
        <w:br/>
        <w:t>Individuell bedömning gällande mammografi vid oprovocerad venös trombos, dock får det vara något mer frikostigt med tanke på bröstcancer är vanligt förekommande om undersökning ej utförts nyligen.</w:t>
      </w:r>
    </w:p>
    <w:p w14:paraId="119558CB" w14:textId="77777777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>Prover inför återbesök. blod och diff, SR, el, lever och PSA om man &gt;50, U-stick vid behov, vikt med BMI</w:t>
      </w:r>
    </w:p>
    <w:p w14:paraId="297C1187" w14:textId="77777777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 xml:space="preserve">Individuell bedömning (oftast beroende på utlösande faktor) för </w:t>
      </w:r>
      <w:proofErr w:type="spellStart"/>
      <w:r w:rsidRPr="002E47E5">
        <w:rPr>
          <w:rFonts w:eastAsia="Calibri"/>
          <w:lang w:eastAsia="en-US"/>
        </w:rPr>
        <w:t>immobiliserings</w:t>
      </w:r>
      <w:proofErr w:type="spellEnd"/>
      <w:r w:rsidRPr="002E47E5">
        <w:rPr>
          <w:rFonts w:eastAsia="Calibri"/>
          <w:lang w:eastAsia="en-US"/>
        </w:rPr>
        <w:t xml:space="preserve"> profylax med kompressionsstrumpor alt LMWH/lågdos </w:t>
      </w:r>
      <w:proofErr w:type="spellStart"/>
      <w:r w:rsidRPr="002E47E5">
        <w:rPr>
          <w:rFonts w:eastAsia="Calibri"/>
          <w:lang w:eastAsia="en-US"/>
        </w:rPr>
        <w:t>Xarelto</w:t>
      </w:r>
      <w:proofErr w:type="spellEnd"/>
      <w:r w:rsidRPr="002E47E5">
        <w:rPr>
          <w:rFonts w:eastAsia="Calibri"/>
          <w:lang w:eastAsia="en-US"/>
        </w:rPr>
        <w:t>.</w:t>
      </w:r>
    </w:p>
    <w:p w14:paraId="17B94136" w14:textId="77777777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>Informera att söka akut vid symptom av DVT/LE efter avslutad behandling</w:t>
      </w:r>
    </w:p>
    <w:p w14:paraId="39076DF0" w14:textId="77777777" w:rsidR="002E47E5" w:rsidRPr="002E47E5" w:rsidRDefault="002E47E5" w:rsidP="009C24C6">
      <w:pPr>
        <w:pStyle w:val="Punktlista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>Cancer associerad trombos (CAT); I RMR rekommenderas Fragmin/</w:t>
      </w:r>
      <w:proofErr w:type="spellStart"/>
      <w:r w:rsidRPr="002E47E5">
        <w:rPr>
          <w:rFonts w:eastAsia="Calibri"/>
          <w:lang w:eastAsia="en-US"/>
        </w:rPr>
        <w:t>Innohep</w:t>
      </w:r>
      <w:proofErr w:type="spellEnd"/>
      <w:r w:rsidRPr="002E47E5">
        <w:rPr>
          <w:rFonts w:eastAsia="Calibri"/>
          <w:lang w:eastAsia="en-US"/>
        </w:rPr>
        <w:t xml:space="preserve"> men det finns studier där man även kan använda DOAC (f n </w:t>
      </w:r>
      <w:proofErr w:type="spellStart"/>
      <w:r w:rsidRPr="002E47E5">
        <w:rPr>
          <w:rFonts w:eastAsia="Calibri"/>
          <w:lang w:eastAsia="en-US"/>
        </w:rPr>
        <w:t>Edoxaparin</w:t>
      </w:r>
      <w:proofErr w:type="spellEnd"/>
      <w:r w:rsidRPr="002E47E5">
        <w:rPr>
          <w:rFonts w:eastAsia="Calibri"/>
          <w:lang w:eastAsia="en-US"/>
        </w:rPr>
        <w:t xml:space="preserve"> och </w:t>
      </w:r>
      <w:proofErr w:type="spellStart"/>
      <w:r w:rsidRPr="002E47E5">
        <w:rPr>
          <w:rFonts w:eastAsia="Calibri"/>
          <w:lang w:eastAsia="en-US"/>
        </w:rPr>
        <w:t>Rivaroxaban</w:t>
      </w:r>
      <w:proofErr w:type="spellEnd"/>
      <w:r w:rsidRPr="002E47E5">
        <w:rPr>
          <w:rFonts w:eastAsia="Calibri"/>
          <w:lang w:eastAsia="en-US"/>
        </w:rPr>
        <w:t xml:space="preserve">). Det finns något högre blödningsrisk dock i särskilda fall kan det användas (undvikt speciellt vid GI-tumörer, primära eller sekundära maligna hjärntumörer, cancer i urinvägar, pågående cytostatikabehandling). Vid CAT är behandlingstiden minst 3 - 6 </w:t>
      </w:r>
      <w:r w:rsidRPr="002E47E5">
        <w:rPr>
          <w:rFonts w:eastAsia="Calibri"/>
          <w:lang w:eastAsia="en-US"/>
        </w:rPr>
        <w:lastRenderedPageBreak/>
        <w:t xml:space="preserve">månader men </w:t>
      </w:r>
      <w:bookmarkEnd w:id="2"/>
      <w:r w:rsidRPr="002E47E5">
        <w:rPr>
          <w:rFonts w:eastAsia="Calibri"/>
          <w:lang w:eastAsia="en-US"/>
        </w:rPr>
        <w:t xml:space="preserve">styrs generellt av status från underliggande malignitet. </w:t>
      </w:r>
    </w:p>
    <w:p w14:paraId="7EE3E1F8" w14:textId="77777777" w:rsidR="00FB6890" w:rsidRDefault="00FB6890" w:rsidP="00FB6890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6D11684D" w14:textId="0760E6ED" w:rsidR="002E47E5" w:rsidRPr="002E47E5" w:rsidRDefault="002E47E5" w:rsidP="00FB6890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  <w:r w:rsidRPr="002E47E5">
        <w:rPr>
          <w:rFonts w:eastAsia="Calibri"/>
          <w:lang w:eastAsia="en-US"/>
        </w:rPr>
        <w:t>Behandlingstid enligt nedan</w:t>
      </w:r>
      <w:r w:rsidR="00FB6890">
        <w:rPr>
          <w:rFonts w:eastAsia="Calibri"/>
          <w:lang w:eastAsia="en-US"/>
        </w:rPr>
        <w:t>:</w:t>
      </w:r>
    </w:p>
    <w:p w14:paraId="4FDB4330" w14:textId="77777777" w:rsidR="002E47E5" w:rsidRPr="002E47E5" w:rsidRDefault="002E47E5" w:rsidP="002E47E5">
      <w:pPr>
        <w:autoSpaceDE w:val="0"/>
        <w:autoSpaceDN w:val="0"/>
        <w:adjustRightInd w:val="0"/>
        <w:spacing w:after="0" w:line="240" w:lineRule="auto"/>
        <w:ind w:left="720" w:right="0"/>
        <w:contextualSpacing/>
        <w:rPr>
          <w:rFonts w:eastAsia="Calibri"/>
          <w:lang w:eastAsia="en-US"/>
        </w:rPr>
      </w:pPr>
    </w:p>
    <w:tbl>
      <w:tblPr>
        <w:tblStyle w:val="Tabellrutnt"/>
        <w:tblW w:w="0" w:type="auto"/>
        <w:tblInd w:w="720" w:type="dxa"/>
        <w:tblLook w:val="04A0" w:firstRow="1" w:lastRow="0" w:firstColumn="1" w:lastColumn="0" w:noHBand="0" w:noVBand="1"/>
      </w:tblPr>
      <w:tblGrid>
        <w:gridCol w:w="3960"/>
        <w:gridCol w:w="3870"/>
      </w:tblGrid>
      <w:tr w:rsidR="002E47E5" w:rsidRPr="002E47E5" w14:paraId="6F67BFD0" w14:textId="77777777" w:rsidTr="00FA5DE2">
        <w:trPr>
          <w:trHeight w:val="374"/>
        </w:trPr>
        <w:tc>
          <w:tcPr>
            <w:tcW w:w="3960" w:type="dxa"/>
          </w:tcPr>
          <w:p w14:paraId="29AD73F6" w14:textId="77777777" w:rsidR="002E47E5" w:rsidRPr="002E47E5" w:rsidRDefault="002E47E5" w:rsidP="0075631C">
            <w:pPr>
              <w:rPr>
                <w:rFonts w:eastAsia="Calibri"/>
                <w:lang w:eastAsia="en-US"/>
              </w:rPr>
            </w:pPr>
            <w:r w:rsidRPr="002E47E5">
              <w:rPr>
                <w:rFonts w:eastAsia="Calibri"/>
                <w:lang w:eastAsia="en-US"/>
              </w:rPr>
              <w:t xml:space="preserve">Låg till </w:t>
            </w:r>
            <w:proofErr w:type="spellStart"/>
            <w:r w:rsidRPr="002E47E5">
              <w:rPr>
                <w:rFonts w:eastAsia="Calibri"/>
                <w:lang w:eastAsia="en-US"/>
              </w:rPr>
              <w:t>intremediär</w:t>
            </w:r>
            <w:proofErr w:type="spellEnd"/>
            <w:r w:rsidRPr="002E47E5">
              <w:rPr>
                <w:rFonts w:eastAsia="Calibri"/>
                <w:lang w:eastAsia="en-US"/>
              </w:rPr>
              <w:t xml:space="preserve"> risk LE</w:t>
            </w:r>
          </w:p>
        </w:tc>
        <w:tc>
          <w:tcPr>
            <w:tcW w:w="3870" w:type="dxa"/>
          </w:tcPr>
          <w:p w14:paraId="7E4670F1" w14:textId="77777777" w:rsidR="002E47E5" w:rsidRPr="002E47E5" w:rsidRDefault="002E47E5" w:rsidP="0075631C">
            <w:pPr>
              <w:rPr>
                <w:rFonts w:eastAsia="Calibri"/>
                <w:lang w:eastAsia="en-US"/>
              </w:rPr>
            </w:pPr>
            <w:r w:rsidRPr="002E47E5">
              <w:rPr>
                <w:rFonts w:eastAsia="Calibri"/>
                <w:lang w:eastAsia="en-US"/>
              </w:rPr>
              <w:t>minst 6 mån</w:t>
            </w:r>
          </w:p>
        </w:tc>
      </w:tr>
      <w:tr w:rsidR="002E47E5" w:rsidRPr="002E47E5" w14:paraId="46DD0C7E" w14:textId="77777777" w:rsidTr="00FA5DE2">
        <w:trPr>
          <w:trHeight w:val="768"/>
        </w:trPr>
        <w:tc>
          <w:tcPr>
            <w:tcW w:w="3960" w:type="dxa"/>
          </w:tcPr>
          <w:p w14:paraId="7A368EE9" w14:textId="77777777" w:rsidR="002E47E5" w:rsidRPr="002E47E5" w:rsidRDefault="002E47E5" w:rsidP="0075631C">
            <w:pPr>
              <w:rPr>
                <w:rFonts w:eastAsia="Calibri"/>
                <w:lang w:eastAsia="en-US"/>
              </w:rPr>
            </w:pPr>
            <w:r w:rsidRPr="002E47E5">
              <w:rPr>
                <w:rFonts w:eastAsia="Calibri"/>
                <w:lang w:eastAsia="en-US"/>
              </w:rPr>
              <w:t xml:space="preserve">Utbredning till minst 2 </w:t>
            </w:r>
            <w:proofErr w:type="spellStart"/>
            <w:r w:rsidRPr="002E47E5">
              <w:rPr>
                <w:rFonts w:eastAsia="Calibri"/>
                <w:lang w:eastAsia="en-US"/>
              </w:rPr>
              <w:t>lobartärer</w:t>
            </w:r>
            <w:proofErr w:type="spellEnd"/>
            <w:r w:rsidRPr="002E47E5">
              <w:rPr>
                <w:rFonts w:eastAsia="Calibri"/>
                <w:lang w:eastAsia="en-US"/>
              </w:rPr>
              <w:t xml:space="preserve"> (stabil/instabil </w:t>
            </w:r>
            <w:proofErr w:type="spellStart"/>
            <w:r w:rsidRPr="002E47E5">
              <w:rPr>
                <w:rFonts w:eastAsia="Calibri"/>
                <w:lang w:eastAsia="en-US"/>
              </w:rPr>
              <w:t>hemodynamik</w:t>
            </w:r>
            <w:proofErr w:type="spellEnd"/>
            <w:r w:rsidRPr="002E47E5">
              <w:rPr>
                <w:rFonts w:eastAsia="Calibri"/>
                <w:lang w:eastAsia="en-US"/>
              </w:rPr>
              <w:t>)</w:t>
            </w:r>
          </w:p>
        </w:tc>
        <w:tc>
          <w:tcPr>
            <w:tcW w:w="3870" w:type="dxa"/>
          </w:tcPr>
          <w:p w14:paraId="1A1586B2" w14:textId="77777777" w:rsidR="002E47E5" w:rsidRPr="002E47E5" w:rsidRDefault="002E47E5" w:rsidP="0075631C">
            <w:pPr>
              <w:rPr>
                <w:rFonts w:eastAsia="Calibri"/>
                <w:lang w:eastAsia="en-US"/>
              </w:rPr>
            </w:pPr>
            <w:r w:rsidRPr="002E47E5">
              <w:rPr>
                <w:rFonts w:eastAsia="Calibri"/>
                <w:lang w:eastAsia="en-US"/>
              </w:rPr>
              <w:t>minst 12 mån</w:t>
            </w:r>
          </w:p>
        </w:tc>
      </w:tr>
      <w:tr w:rsidR="002E47E5" w:rsidRPr="002E47E5" w14:paraId="7AA7BDD7" w14:textId="77777777" w:rsidTr="00FA5DE2">
        <w:trPr>
          <w:trHeight w:val="748"/>
        </w:trPr>
        <w:tc>
          <w:tcPr>
            <w:tcW w:w="3960" w:type="dxa"/>
          </w:tcPr>
          <w:p w14:paraId="29350F99" w14:textId="77777777" w:rsidR="002E47E5" w:rsidRPr="002E47E5" w:rsidRDefault="002E47E5" w:rsidP="0075631C">
            <w:pPr>
              <w:rPr>
                <w:rFonts w:eastAsia="Calibri"/>
                <w:lang w:eastAsia="en-US"/>
              </w:rPr>
            </w:pPr>
            <w:r w:rsidRPr="002E47E5">
              <w:rPr>
                <w:rFonts w:eastAsia="Calibri"/>
                <w:lang w:eastAsia="en-US"/>
              </w:rPr>
              <w:t>Recidiverande lungemboli (eller tidigare DVT)</w:t>
            </w:r>
          </w:p>
        </w:tc>
        <w:tc>
          <w:tcPr>
            <w:tcW w:w="3870" w:type="dxa"/>
          </w:tcPr>
          <w:p w14:paraId="73A4218B" w14:textId="77777777" w:rsidR="002E47E5" w:rsidRPr="002E47E5" w:rsidRDefault="002E47E5" w:rsidP="0075631C">
            <w:pPr>
              <w:rPr>
                <w:rFonts w:eastAsia="Calibri"/>
                <w:lang w:eastAsia="en-US"/>
              </w:rPr>
            </w:pPr>
            <w:r w:rsidRPr="002E47E5">
              <w:rPr>
                <w:rFonts w:eastAsia="Calibri"/>
                <w:lang w:eastAsia="en-US"/>
              </w:rPr>
              <w:t>12 mån – tills vidare</w:t>
            </w:r>
          </w:p>
        </w:tc>
      </w:tr>
    </w:tbl>
    <w:p w14:paraId="102AD420" w14:textId="77777777" w:rsidR="002E47E5" w:rsidRPr="002E47E5" w:rsidRDefault="002E47E5" w:rsidP="002E47E5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</w:p>
    <w:p w14:paraId="56187C35" w14:textId="555BFD9A" w:rsidR="002E47E5" w:rsidRPr="002E47E5" w:rsidRDefault="002E47E5" w:rsidP="008D5D86">
      <w:pPr>
        <w:pStyle w:val="Rubrik3"/>
      </w:pPr>
      <w:bookmarkStart w:id="3" w:name="_Hlk54718568"/>
      <w:proofErr w:type="spellStart"/>
      <w:r w:rsidRPr="002E47E5">
        <w:t>Malignitetsfrågor</w:t>
      </w:r>
      <w:proofErr w:type="spellEnd"/>
    </w:p>
    <w:p w14:paraId="0461DA05" w14:textId="36BA7C46" w:rsidR="002E47E5" w:rsidRPr="002E47E5" w:rsidRDefault="002E47E5" w:rsidP="00FB6890">
      <w:pPr>
        <w:pStyle w:val="Punktlista"/>
      </w:pPr>
      <w:r w:rsidRPr="002E47E5">
        <w:t>B-symptom (vikt frivilligt/ofrivilligt?)</w:t>
      </w:r>
    </w:p>
    <w:p w14:paraId="38F5A059" w14:textId="2B3E6D16" w:rsidR="002E47E5" w:rsidRPr="002E47E5" w:rsidRDefault="002E47E5" w:rsidP="00FB6890">
      <w:pPr>
        <w:pStyle w:val="Punktlista"/>
      </w:pPr>
      <w:r w:rsidRPr="002E47E5">
        <w:t>Ändrade avföringsvanor- blodig/svart avföring</w:t>
      </w:r>
    </w:p>
    <w:p w14:paraId="42154874" w14:textId="14EBAECD" w:rsidR="002E47E5" w:rsidRPr="002E47E5" w:rsidRDefault="002E47E5" w:rsidP="00FB6890">
      <w:pPr>
        <w:pStyle w:val="Punktlista"/>
      </w:pPr>
      <w:proofErr w:type="spellStart"/>
      <w:r w:rsidRPr="002E47E5">
        <w:t>Miktionsvanor</w:t>
      </w:r>
      <w:proofErr w:type="spellEnd"/>
      <w:r w:rsidRPr="002E47E5">
        <w:t xml:space="preserve">, </w:t>
      </w:r>
      <w:proofErr w:type="spellStart"/>
      <w:r w:rsidRPr="002E47E5">
        <w:t>hematuri</w:t>
      </w:r>
      <w:proofErr w:type="spellEnd"/>
    </w:p>
    <w:p w14:paraId="458966FA" w14:textId="309D9EBA" w:rsidR="002E47E5" w:rsidRPr="002E47E5" w:rsidRDefault="002E47E5" w:rsidP="00FB6890">
      <w:pPr>
        <w:pStyle w:val="Punktlista"/>
      </w:pPr>
      <w:r w:rsidRPr="002E47E5">
        <w:t>Nytillkomna skelettsmärtor</w:t>
      </w:r>
    </w:p>
    <w:p w14:paraId="434060AF" w14:textId="29DF1E83" w:rsidR="002E47E5" w:rsidRPr="002E47E5" w:rsidRDefault="002E47E5" w:rsidP="00FB6890">
      <w:pPr>
        <w:pStyle w:val="Punktlista"/>
      </w:pPr>
      <w:r w:rsidRPr="002E47E5">
        <w:t>Nytillkomna respiratoriska symptom (exempelvis hosta/</w:t>
      </w:r>
      <w:proofErr w:type="spellStart"/>
      <w:r w:rsidRPr="002E47E5">
        <w:t>hemoptys</w:t>
      </w:r>
      <w:proofErr w:type="spellEnd"/>
      <w:r w:rsidRPr="002E47E5">
        <w:t>)</w:t>
      </w:r>
    </w:p>
    <w:p w14:paraId="17C9E794" w14:textId="6FA2525E" w:rsidR="002E47E5" w:rsidRPr="002E47E5" w:rsidRDefault="002E47E5" w:rsidP="00FB6890">
      <w:pPr>
        <w:pStyle w:val="Punktlista"/>
      </w:pPr>
      <w:r w:rsidRPr="002E47E5">
        <w:t xml:space="preserve">Buksymptom som nytillkommen svullnad, buksmärta, </w:t>
      </w:r>
      <w:proofErr w:type="spellStart"/>
      <w:r w:rsidRPr="002E47E5">
        <w:t>palpbar</w:t>
      </w:r>
      <w:proofErr w:type="spellEnd"/>
      <w:r w:rsidRPr="002E47E5">
        <w:t xml:space="preserve"> resistens</w:t>
      </w:r>
    </w:p>
    <w:p w14:paraId="37C5CF9D" w14:textId="413EC4A1" w:rsidR="002E47E5" w:rsidRPr="002E47E5" w:rsidRDefault="002E47E5" w:rsidP="00FB6890">
      <w:pPr>
        <w:pStyle w:val="Punktlista"/>
      </w:pPr>
      <w:r w:rsidRPr="002E47E5">
        <w:t xml:space="preserve">Tillkomst av </w:t>
      </w:r>
      <w:proofErr w:type="spellStart"/>
      <w:r w:rsidRPr="002E47E5">
        <w:t>palpbar</w:t>
      </w:r>
      <w:proofErr w:type="spellEnd"/>
      <w:r w:rsidRPr="002E47E5">
        <w:t xml:space="preserve"> resistens i bröst och lymfkörtlar</w:t>
      </w:r>
    </w:p>
    <w:p w14:paraId="3ABA9260" w14:textId="200A1E4C" w:rsidR="002E47E5" w:rsidRPr="002E47E5" w:rsidRDefault="002E47E5" w:rsidP="00FB6890">
      <w:pPr>
        <w:pStyle w:val="Punktlista"/>
      </w:pPr>
      <w:r w:rsidRPr="002E47E5">
        <w:t>Underlivsblödningar som är nytillkomna</w:t>
      </w:r>
    </w:p>
    <w:p w14:paraId="228E4CA3" w14:textId="3F38F9DD" w:rsidR="002E47E5" w:rsidRPr="002E47E5" w:rsidRDefault="002E47E5" w:rsidP="00FB6890">
      <w:pPr>
        <w:pStyle w:val="Punktlista"/>
      </w:pPr>
      <w:r w:rsidRPr="002E47E5">
        <w:t>Hudförändringar, speciellt vid misstanke om melanom</w:t>
      </w:r>
    </w:p>
    <w:p w14:paraId="481EC1EF" w14:textId="07D66C3B" w:rsidR="002E47E5" w:rsidRPr="00716F33" w:rsidRDefault="002E47E5" w:rsidP="00FB6890">
      <w:pPr>
        <w:pStyle w:val="Punktlista"/>
        <w:rPr>
          <w:lang w:val="en-GB"/>
        </w:rPr>
      </w:pPr>
      <w:proofErr w:type="spellStart"/>
      <w:r w:rsidRPr="00716F33">
        <w:rPr>
          <w:lang w:val="en-GB"/>
        </w:rPr>
        <w:t>Livsstil</w:t>
      </w:r>
      <w:proofErr w:type="spellEnd"/>
      <w:r w:rsidRPr="00716F33">
        <w:rPr>
          <w:lang w:val="en-GB"/>
        </w:rPr>
        <w:t xml:space="preserve"> (</w:t>
      </w:r>
      <w:proofErr w:type="spellStart"/>
      <w:r w:rsidRPr="00716F33">
        <w:rPr>
          <w:lang w:val="en-GB"/>
        </w:rPr>
        <w:t>rökning</w:t>
      </w:r>
      <w:proofErr w:type="spellEnd"/>
      <w:r w:rsidRPr="00716F33">
        <w:rPr>
          <w:lang w:val="en-GB"/>
        </w:rPr>
        <w:t>/</w:t>
      </w:r>
      <w:proofErr w:type="spellStart"/>
      <w:r w:rsidRPr="00716F33">
        <w:rPr>
          <w:lang w:val="en-GB"/>
        </w:rPr>
        <w:t>etyl</w:t>
      </w:r>
      <w:proofErr w:type="spellEnd"/>
      <w:r w:rsidRPr="00716F33">
        <w:rPr>
          <w:lang w:val="en-GB"/>
        </w:rPr>
        <w:t>)</w:t>
      </w:r>
      <w:bookmarkEnd w:id="3"/>
    </w:p>
    <w:p w14:paraId="5F02DAEB" w14:textId="77777777" w:rsidR="002E47E5" w:rsidRPr="00716F33" w:rsidRDefault="002E47E5" w:rsidP="002E47E5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  <w:lang w:val="en-GB"/>
        </w:rPr>
      </w:pPr>
    </w:p>
    <w:p w14:paraId="0B955532" w14:textId="77777777" w:rsidR="002E47E5" w:rsidRPr="00716F33" w:rsidRDefault="002E47E5" w:rsidP="00F214F9">
      <w:pPr>
        <w:pStyle w:val="Rubrik3"/>
        <w:rPr>
          <w:lang w:val="en-GB"/>
        </w:rPr>
      </w:pPr>
      <w:r w:rsidRPr="00716F33">
        <w:rPr>
          <w:lang w:val="en-GB"/>
        </w:rPr>
        <w:t>CTEPH (Chronic thromboembolic pulmonary hypertension)</w:t>
      </w:r>
    </w:p>
    <w:p w14:paraId="7AF2213F" w14:textId="77777777" w:rsidR="002E47E5" w:rsidRPr="00716F33" w:rsidRDefault="002E47E5" w:rsidP="002E47E5">
      <w:pPr>
        <w:spacing w:after="0" w:line="240" w:lineRule="auto"/>
        <w:ind w:left="0" w:right="0"/>
        <w:textAlignment w:val="baseline"/>
        <w:rPr>
          <w:lang w:val="en-GB"/>
        </w:rPr>
      </w:pPr>
      <w:r w:rsidRPr="00716F33">
        <w:rPr>
          <w:lang w:val="en-GB"/>
        </w:rPr>
        <w:t> </w:t>
      </w:r>
    </w:p>
    <w:p w14:paraId="35F27608" w14:textId="77777777" w:rsidR="002E47E5" w:rsidRPr="002E47E5" w:rsidRDefault="002E47E5" w:rsidP="00F214F9">
      <w:pPr>
        <w:pStyle w:val="Punktlista"/>
      </w:pPr>
      <w:r w:rsidRPr="002E47E5">
        <w:t xml:space="preserve">Vid kvarvarande </w:t>
      </w:r>
      <w:proofErr w:type="spellStart"/>
      <w:r w:rsidRPr="002E47E5">
        <w:t>dyspné</w:t>
      </w:r>
      <w:proofErr w:type="spellEnd"/>
      <w:r w:rsidRPr="002E47E5">
        <w:t xml:space="preserve"> efter minst 6 månaders optimal antikoagulantia behandling, så bör man ha CTEPH (ca 2 - 4% av fallen) i differentialdiagnos. Definitionsmässigt är </w:t>
      </w:r>
      <w:proofErr w:type="spellStart"/>
      <w:r w:rsidRPr="002E47E5">
        <w:t>pulmonell</w:t>
      </w:r>
      <w:proofErr w:type="spellEnd"/>
      <w:r w:rsidRPr="002E47E5">
        <w:t xml:space="preserve"> hypertension medel PA-tryck (</w:t>
      </w:r>
      <w:proofErr w:type="spellStart"/>
      <w:r w:rsidRPr="002E47E5">
        <w:t>mPAP</w:t>
      </w:r>
      <w:proofErr w:type="spellEnd"/>
      <w:r w:rsidRPr="002E47E5">
        <w:t xml:space="preserve">) i vila &gt;25mmHg som sker med </w:t>
      </w:r>
      <w:proofErr w:type="spellStart"/>
      <w:r w:rsidRPr="002E47E5">
        <w:t>invasivt</w:t>
      </w:r>
      <w:proofErr w:type="spellEnd"/>
      <w:r w:rsidRPr="002E47E5">
        <w:t xml:space="preserve"> tryckmätning via hjärtkateterisering. </w:t>
      </w:r>
      <w:r w:rsidRPr="002E47E5">
        <w:br/>
        <w:t xml:space="preserve">I praktiken sker utredning </w:t>
      </w:r>
      <w:proofErr w:type="spellStart"/>
      <w:r w:rsidRPr="002E47E5">
        <w:t>initalt</w:t>
      </w:r>
      <w:proofErr w:type="spellEnd"/>
      <w:r w:rsidRPr="002E47E5">
        <w:t xml:space="preserve"> med UCG med man skattar </w:t>
      </w:r>
      <w:proofErr w:type="spellStart"/>
      <w:r w:rsidRPr="002E47E5">
        <w:lastRenderedPageBreak/>
        <w:t>sPAP</w:t>
      </w:r>
      <w:proofErr w:type="spellEnd"/>
      <w:r w:rsidRPr="002E47E5">
        <w:t xml:space="preserve"> (systolisk PA-tryck) där övre normal gräns för normalt är 35–40 mmHg dock finns andra sjukdomar som också ökar </w:t>
      </w:r>
      <w:proofErr w:type="spellStart"/>
      <w:r w:rsidRPr="002E47E5">
        <w:t>sPAP</w:t>
      </w:r>
      <w:proofErr w:type="spellEnd"/>
      <w:r w:rsidRPr="002E47E5">
        <w:t xml:space="preserve"> (exempelvis vänsterkammarsvikt, lungsjukdomar som KOL etc) vilket försvårar bedömningen.</w:t>
      </w:r>
      <w:r w:rsidRPr="002E47E5">
        <w:br/>
        <w:t> </w:t>
      </w:r>
    </w:p>
    <w:p w14:paraId="31A6EC65" w14:textId="77777777" w:rsidR="002E47E5" w:rsidRPr="002E47E5" w:rsidRDefault="002E47E5" w:rsidP="00F214F9">
      <w:pPr>
        <w:pStyle w:val="Punktlista"/>
        <w:rPr>
          <w:rFonts w:ascii="Calibri" w:hAnsi="Calibri" w:cs="Calibri"/>
        </w:rPr>
      </w:pPr>
      <w:r w:rsidRPr="002E47E5">
        <w:t> I första hand sker utredningen med UCG (se ovan) och lungscintigrafi (</w:t>
      </w:r>
      <w:proofErr w:type="spellStart"/>
      <w:r w:rsidRPr="002E47E5">
        <w:t>perfusionsdefekter</w:t>
      </w:r>
      <w:proofErr w:type="spellEnd"/>
      <w:r w:rsidRPr="002E47E5">
        <w:t xml:space="preserve">). Tänk på att det oftare finns andra orsaker till </w:t>
      </w:r>
      <w:proofErr w:type="spellStart"/>
      <w:r w:rsidRPr="002E47E5">
        <w:t>dyspné</w:t>
      </w:r>
      <w:proofErr w:type="spellEnd"/>
      <w:r w:rsidRPr="002E47E5">
        <w:t xml:space="preserve"> som sannolikt är mer sannolika samt flera orsaker till förhöjd </w:t>
      </w:r>
      <w:proofErr w:type="spellStart"/>
      <w:r w:rsidRPr="002E47E5">
        <w:t>sPAP</w:t>
      </w:r>
      <w:proofErr w:type="spellEnd"/>
      <w:r w:rsidRPr="002E47E5">
        <w:t xml:space="preserve">. Generellt sätt så ska UCG räcka till (då vid normal bild så kan man utesluta CTEPH), men av praktiska skäl så kan man skicka remiss för både UCG och lungscintigrafi. </w:t>
      </w:r>
      <w:r w:rsidRPr="002E47E5">
        <w:br/>
      </w:r>
      <w:r w:rsidRPr="002E47E5">
        <w:rPr>
          <w:rFonts w:ascii="Calibri" w:hAnsi="Calibri" w:cs="Calibri"/>
        </w:rPr>
        <w:t> </w:t>
      </w:r>
    </w:p>
    <w:p w14:paraId="79E6DA1D" w14:textId="77777777" w:rsidR="00CF42C2" w:rsidRPr="00CF42C2" w:rsidRDefault="002E47E5" w:rsidP="00F214F9">
      <w:pPr>
        <w:pStyle w:val="Punktlista"/>
        <w:rPr>
          <w:rFonts w:ascii="Calibri" w:hAnsi="Calibri" w:cs="Calibri"/>
        </w:rPr>
      </w:pPr>
      <w:r w:rsidRPr="002E47E5">
        <w:t>Vid högerkammarpåverkan och kvarvarande proppar skickas remiss till PAH-mottagning i SU. Vid oklarheter, rådfråga erfaren kollega alt kan man ta kontakt med läkare på PAH-team i SU. Remissen ska innehålla:  </w:t>
      </w:r>
    </w:p>
    <w:p w14:paraId="7F4B2A38" w14:textId="77777777" w:rsidR="00CF42C2" w:rsidRPr="00CF42C2" w:rsidRDefault="002E47E5" w:rsidP="00CF42C2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2E47E5">
        <w:t>Anamnes (inklusive vikt och längd)  </w:t>
      </w:r>
    </w:p>
    <w:p w14:paraId="5D8364E3" w14:textId="77777777" w:rsidR="00CF42C2" w:rsidRPr="00CF42C2" w:rsidRDefault="002E47E5" w:rsidP="00CF42C2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2E47E5">
        <w:t>Svar på lungscintigrafi och UCG  </w:t>
      </w:r>
    </w:p>
    <w:p w14:paraId="2FF3C73D" w14:textId="77777777" w:rsidR="00CF42C2" w:rsidRDefault="002E47E5" w:rsidP="00CF42C2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2E47E5">
        <w:t xml:space="preserve">Aktuell funktionsklass (NYHA eller beskrivning av symtomen) </w:t>
      </w:r>
    </w:p>
    <w:p w14:paraId="31FA23BC" w14:textId="77777777" w:rsidR="00CF42C2" w:rsidRPr="00CF42C2" w:rsidRDefault="002E47E5" w:rsidP="00CF42C2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proofErr w:type="spellStart"/>
      <w:r w:rsidRPr="002E47E5">
        <w:t>Performance</w:t>
      </w:r>
      <w:proofErr w:type="spellEnd"/>
      <w:r w:rsidRPr="002E47E5">
        <w:t xml:space="preserve"> status </w:t>
      </w:r>
    </w:p>
    <w:p w14:paraId="59DFF440" w14:textId="77777777" w:rsidR="00CF42C2" w:rsidRPr="00CF42C2" w:rsidRDefault="002E47E5" w:rsidP="00CF42C2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2E47E5">
        <w:t>Lung-röntgen (räcker oftast med den CT som gjordes då man ställde diagnosen LE)  </w:t>
      </w:r>
    </w:p>
    <w:p w14:paraId="6F6B807A" w14:textId="77777777" w:rsidR="00CF42C2" w:rsidRPr="00CF42C2" w:rsidRDefault="002E47E5" w:rsidP="00CF42C2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2E47E5">
        <w:t>EKG (så nytt som möjligt)  </w:t>
      </w:r>
    </w:p>
    <w:p w14:paraId="66BFF96E" w14:textId="2382E3D7" w:rsidR="002E47E5" w:rsidRPr="00CF42C2" w:rsidRDefault="002E47E5" w:rsidP="00CF42C2">
      <w:pPr>
        <w:pStyle w:val="Punktlista"/>
        <w:numPr>
          <w:ilvl w:val="2"/>
          <w:numId w:val="14"/>
        </w:numPr>
        <w:rPr>
          <w:rFonts w:ascii="Calibri" w:hAnsi="Calibri" w:cs="Calibri"/>
        </w:rPr>
      </w:pPr>
      <w:r w:rsidRPr="002E47E5">
        <w:t>Spirometri med DLCO </w:t>
      </w:r>
      <w:r w:rsidRPr="002E47E5">
        <w:br/>
      </w:r>
      <w:r w:rsidRPr="00CF42C2">
        <w:rPr>
          <w:rFonts w:ascii="Calibri" w:hAnsi="Calibri" w:cs="Calibri"/>
        </w:rPr>
        <w:t> </w:t>
      </w:r>
    </w:p>
    <w:p w14:paraId="6DD0EDDD" w14:textId="77777777" w:rsidR="002E47E5" w:rsidRPr="002E47E5" w:rsidRDefault="002E47E5" w:rsidP="00F214F9">
      <w:pPr>
        <w:pStyle w:val="Punktlista"/>
        <w:rPr>
          <w:rFonts w:ascii="Calibri" w:hAnsi="Calibri" w:cs="Calibri"/>
        </w:rPr>
      </w:pPr>
      <w:r w:rsidRPr="002E47E5">
        <w:t xml:space="preserve"> Hos PAH-team utreds patienten sannolikt med ny CT thorax (kronisk LE protokoll), hjärtkateterisering och </w:t>
      </w:r>
      <w:proofErr w:type="spellStart"/>
      <w:r w:rsidRPr="002E47E5">
        <w:t>ev</w:t>
      </w:r>
      <w:proofErr w:type="spellEnd"/>
      <w:r w:rsidRPr="002E47E5">
        <w:t xml:space="preserve"> </w:t>
      </w:r>
      <w:proofErr w:type="spellStart"/>
      <w:r w:rsidRPr="002E47E5">
        <w:t>pulmonalis</w:t>
      </w:r>
      <w:proofErr w:type="spellEnd"/>
      <w:r w:rsidRPr="002E47E5">
        <w:t xml:space="preserve"> angiografi. Därefter ställning till kirurgisk behandling (</w:t>
      </w:r>
      <w:proofErr w:type="spellStart"/>
      <w:r w:rsidRPr="002E47E5">
        <w:t>pulmonell</w:t>
      </w:r>
      <w:proofErr w:type="spellEnd"/>
      <w:r w:rsidRPr="002E47E5">
        <w:t xml:space="preserve"> </w:t>
      </w:r>
      <w:proofErr w:type="spellStart"/>
      <w:r w:rsidRPr="002E47E5">
        <w:t>endartrektomi</w:t>
      </w:r>
      <w:proofErr w:type="spellEnd"/>
      <w:r w:rsidRPr="002E47E5">
        <w:t xml:space="preserve">) alternativt medicinsk (varianter av </w:t>
      </w:r>
      <w:proofErr w:type="spellStart"/>
      <w:r w:rsidRPr="002E47E5">
        <w:t>vasodileterande</w:t>
      </w:r>
      <w:proofErr w:type="spellEnd"/>
      <w:r w:rsidRPr="002E47E5">
        <w:t>). Oavsett indikation är det livslång antikoagulantiabehandling (oftast warfarin).</w:t>
      </w:r>
      <w:bookmarkEnd w:id="1"/>
    </w:p>
    <w:bookmarkEnd w:id="0"/>
    <w:p w14:paraId="76B9F95B" w14:textId="24513497" w:rsidR="00536A5A" w:rsidRPr="00536A5A" w:rsidRDefault="00536A5A" w:rsidP="00CF42C2">
      <w:pPr>
        <w:pStyle w:val="Punktlista"/>
        <w:numPr>
          <w:ilvl w:val="0"/>
          <w:numId w:val="0"/>
        </w:numPr>
        <w:ind w:left="1712"/>
      </w:pPr>
    </w:p>
    <w:sectPr w:rsidR="00536A5A" w:rsidRPr="00536A5A" w:rsidSect="002E47E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C065B" w14:textId="77777777" w:rsidR="00665FF4" w:rsidRDefault="00665FF4">
      <w:r>
        <w:separator/>
      </w:r>
    </w:p>
  </w:endnote>
  <w:endnote w:type="continuationSeparator" w:id="0">
    <w:p w14:paraId="20003FFE" w14:textId="77777777" w:rsidR="00665FF4" w:rsidRDefault="00665FF4">
      <w:r>
        <w:continuationSeparator/>
      </w:r>
    </w:p>
  </w:endnote>
  <w:endnote w:type="continuationNotice" w:id="1">
    <w:p w14:paraId="59F26F5D" w14:textId="77777777" w:rsidR="00665FF4" w:rsidRDefault="00665F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236B42" w14:textId="77777777" w:rsidR="00665FF4" w:rsidRDefault="00665FF4"/>
  </w:footnote>
  <w:footnote w:type="continuationSeparator" w:id="0">
    <w:p w14:paraId="5C3BEDCA" w14:textId="77777777" w:rsidR="00665FF4" w:rsidRDefault="00665FF4">
      <w:r>
        <w:continuationSeparator/>
      </w:r>
    </w:p>
  </w:footnote>
  <w:footnote w:type="continuationNotice" w:id="1">
    <w:p w14:paraId="5C8512B2" w14:textId="77777777" w:rsidR="00665FF4" w:rsidRDefault="00665F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4058F7"/>
    <w:multiLevelType w:val="hybridMultilevel"/>
    <w:tmpl w:val="A3A8DB8A"/>
    <w:lvl w:ilvl="0" w:tplc="B4140B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88CD26" w:tentative="1">
      <w:start w:val="1"/>
      <w:numFmt w:val="lowerLetter"/>
      <w:lvlText w:val="%2."/>
      <w:lvlJc w:val="left"/>
      <w:pPr>
        <w:ind w:left="1440" w:hanging="360"/>
      </w:pPr>
    </w:lvl>
    <w:lvl w:ilvl="2" w:tplc="B4103724" w:tentative="1">
      <w:start w:val="1"/>
      <w:numFmt w:val="lowerRoman"/>
      <w:lvlText w:val="%3."/>
      <w:lvlJc w:val="right"/>
      <w:pPr>
        <w:ind w:left="2160" w:hanging="180"/>
      </w:pPr>
    </w:lvl>
    <w:lvl w:ilvl="3" w:tplc="E2FEB2C2" w:tentative="1">
      <w:start w:val="1"/>
      <w:numFmt w:val="decimal"/>
      <w:lvlText w:val="%4."/>
      <w:lvlJc w:val="left"/>
      <w:pPr>
        <w:ind w:left="2880" w:hanging="360"/>
      </w:pPr>
    </w:lvl>
    <w:lvl w:ilvl="4" w:tplc="710C677E" w:tentative="1">
      <w:start w:val="1"/>
      <w:numFmt w:val="lowerLetter"/>
      <w:lvlText w:val="%5."/>
      <w:lvlJc w:val="left"/>
      <w:pPr>
        <w:ind w:left="3600" w:hanging="360"/>
      </w:pPr>
    </w:lvl>
    <w:lvl w:ilvl="5" w:tplc="BA222B9A" w:tentative="1">
      <w:start w:val="1"/>
      <w:numFmt w:val="lowerRoman"/>
      <w:lvlText w:val="%6."/>
      <w:lvlJc w:val="right"/>
      <w:pPr>
        <w:ind w:left="4320" w:hanging="180"/>
      </w:pPr>
    </w:lvl>
    <w:lvl w:ilvl="6" w:tplc="F8F46760" w:tentative="1">
      <w:start w:val="1"/>
      <w:numFmt w:val="decimal"/>
      <w:lvlText w:val="%7."/>
      <w:lvlJc w:val="left"/>
      <w:pPr>
        <w:ind w:left="5040" w:hanging="360"/>
      </w:pPr>
    </w:lvl>
    <w:lvl w:ilvl="7" w:tplc="23A4AE3E" w:tentative="1">
      <w:start w:val="1"/>
      <w:numFmt w:val="lowerLetter"/>
      <w:lvlText w:val="%8."/>
      <w:lvlJc w:val="left"/>
      <w:pPr>
        <w:ind w:left="5760" w:hanging="360"/>
      </w:pPr>
    </w:lvl>
    <w:lvl w:ilvl="8" w:tplc="339431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660F0F"/>
    <w:multiLevelType w:val="multilevel"/>
    <w:tmpl w:val="B7C474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396B57"/>
    <w:multiLevelType w:val="multilevel"/>
    <w:tmpl w:val="49BE53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FCC706C"/>
    <w:multiLevelType w:val="multilevel"/>
    <w:tmpl w:val="6DA85F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A46D36"/>
    <w:multiLevelType w:val="multilevel"/>
    <w:tmpl w:val="F9C4678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1463268">
    <w:abstractNumId w:val="22"/>
  </w:num>
  <w:num w:numId="2" w16cid:durableId="694622740">
    <w:abstractNumId w:val="17"/>
  </w:num>
  <w:num w:numId="3" w16cid:durableId="1346057910">
    <w:abstractNumId w:val="0"/>
  </w:num>
  <w:num w:numId="4" w16cid:durableId="1296594767">
    <w:abstractNumId w:val="6"/>
  </w:num>
  <w:num w:numId="5" w16cid:durableId="1322084038">
    <w:abstractNumId w:val="19"/>
  </w:num>
  <w:num w:numId="6" w16cid:durableId="1504934787">
    <w:abstractNumId w:val="2"/>
  </w:num>
  <w:num w:numId="7" w16cid:durableId="34820297">
    <w:abstractNumId w:val="13"/>
  </w:num>
  <w:num w:numId="8" w16cid:durableId="573009978">
    <w:abstractNumId w:val="9"/>
  </w:num>
  <w:num w:numId="9" w16cid:durableId="994918650">
    <w:abstractNumId w:val="1"/>
  </w:num>
  <w:num w:numId="10" w16cid:durableId="1953632980">
    <w:abstractNumId w:val="1"/>
  </w:num>
  <w:num w:numId="11" w16cid:durableId="586504835">
    <w:abstractNumId w:val="3"/>
  </w:num>
  <w:num w:numId="12" w16cid:durableId="990452406">
    <w:abstractNumId w:val="4"/>
  </w:num>
  <w:num w:numId="13" w16cid:durableId="1742874665">
    <w:abstractNumId w:val="16"/>
  </w:num>
  <w:num w:numId="14" w16cid:durableId="2093970203">
    <w:abstractNumId w:val="10"/>
  </w:num>
  <w:num w:numId="15" w16cid:durableId="1224175407">
    <w:abstractNumId w:val="7"/>
  </w:num>
  <w:num w:numId="16" w16cid:durableId="1462116923">
    <w:abstractNumId w:val="15"/>
  </w:num>
  <w:num w:numId="17" w16cid:durableId="1352297261">
    <w:abstractNumId w:val="5"/>
  </w:num>
  <w:num w:numId="18" w16cid:durableId="2086102830">
    <w:abstractNumId w:val="12"/>
  </w:num>
  <w:num w:numId="19" w16cid:durableId="1210722585">
    <w:abstractNumId w:val="21"/>
  </w:num>
  <w:num w:numId="20" w16cid:durableId="1941832414">
    <w:abstractNumId w:val="14"/>
  </w:num>
  <w:num w:numId="21" w16cid:durableId="494033480">
    <w:abstractNumId w:val="18"/>
  </w:num>
  <w:num w:numId="22" w16cid:durableId="972978752">
    <w:abstractNumId w:val="11"/>
  </w:num>
  <w:num w:numId="23" w16cid:durableId="1251743737">
    <w:abstractNumId w:val="20"/>
  </w:num>
  <w:num w:numId="24" w16cid:durableId="130485140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7E5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751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5FF4"/>
    <w:rsid w:val="00673C92"/>
    <w:rsid w:val="00675373"/>
    <w:rsid w:val="006753EC"/>
    <w:rsid w:val="006A2789"/>
    <w:rsid w:val="006A4978"/>
    <w:rsid w:val="006A5A6C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6F33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31C"/>
    <w:rsid w:val="00760038"/>
    <w:rsid w:val="00762EE0"/>
    <w:rsid w:val="00765C41"/>
    <w:rsid w:val="007706B9"/>
    <w:rsid w:val="00771100"/>
    <w:rsid w:val="007759DD"/>
    <w:rsid w:val="0078609F"/>
    <w:rsid w:val="007917BA"/>
    <w:rsid w:val="007A5C6F"/>
    <w:rsid w:val="007A61A0"/>
    <w:rsid w:val="007D4241"/>
    <w:rsid w:val="007D4317"/>
    <w:rsid w:val="007D4EA3"/>
    <w:rsid w:val="007F1CFF"/>
    <w:rsid w:val="007F5DD5"/>
    <w:rsid w:val="00807E1D"/>
    <w:rsid w:val="00821A1B"/>
    <w:rsid w:val="008262E9"/>
    <w:rsid w:val="00827E69"/>
    <w:rsid w:val="00835C4D"/>
    <w:rsid w:val="00843F48"/>
    <w:rsid w:val="00851423"/>
    <w:rsid w:val="0085699F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D86"/>
    <w:rsid w:val="008E36F8"/>
    <w:rsid w:val="008E46B2"/>
    <w:rsid w:val="008E682C"/>
    <w:rsid w:val="008E78A1"/>
    <w:rsid w:val="008F589F"/>
    <w:rsid w:val="0090139B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BC4"/>
    <w:rsid w:val="009B1F6B"/>
    <w:rsid w:val="009C0D12"/>
    <w:rsid w:val="009C192E"/>
    <w:rsid w:val="009C24C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2EC"/>
    <w:rsid w:val="00CD6647"/>
    <w:rsid w:val="00CE4B73"/>
    <w:rsid w:val="00CF42C2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14F9"/>
    <w:rsid w:val="00F22264"/>
    <w:rsid w:val="00F2564D"/>
    <w:rsid w:val="00F35B05"/>
    <w:rsid w:val="00F413D9"/>
    <w:rsid w:val="00F5135F"/>
    <w:rsid w:val="00F51EE7"/>
    <w:rsid w:val="00F51F78"/>
    <w:rsid w:val="00F86F47"/>
    <w:rsid w:val="00F90B64"/>
    <w:rsid w:val="00FB2F0F"/>
    <w:rsid w:val="00FB5086"/>
    <w:rsid w:val="00FB5411"/>
    <w:rsid w:val="00FB6392"/>
    <w:rsid w:val="00FB6890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4</Pages>
  <Words>759</Words>
  <Characters>4886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5634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lungemboli vid nybesök</dc:title>
  <dc:subject/>
  <dc:creator>patrik.jens.johansson@vgregion.se</dc:creator>
  <keywords/>
  <lastModifiedBy>Annika Johansson</lastModifiedBy>
  <revision>18</revision>
  <lastPrinted>2016-03-31T10:56:00.0000000Z</lastPrinted>
  <dcterms:created xsi:type="dcterms:W3CDTF">2022-05-09T04:35:00.0000000Z</dcterms:created>
  <dcterms:modified xsi:type="dcterms:W3CDTF">2025-07-03T10:25:00.0000000Z</dcterms:modified>
</coreProperties>
</file>