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F03BEF" w:rsidP="46D9373D" w:rsidRDefault="00F03BEF" w14:paraId="3BDE9B3E" w14:textId="69022527">
      <w:pPr>
        <w:pStyle w:val="Heading1"/>
        <w:keepNext w:val="1"/>
        <w:rPr>
          <w:rFonts w:ascii="Calibri" w:hAnsi="Calibri" w:cs="Calibri"/>
          <w:sz w:val="36"/>
          <w:szCs w:val="36"/>
        </w:rPr>
      </w:pPr>
      <w:r w:rsidR="774C501F">
        <w:rPr/>
        <w:t>Digoxin</w:t>
      </w:r>
      <w:r w:rsidR="774C501F">
        <w:rPr/>
        <w:t xml:space="preserve"> 0,25 mg/ml </w:t>
      </w:r>
      <w:r w:rsidR="774C501F">
        <w:rPr/>
        <w:t>(</w:t>
      </w:r>
      <w:r w:rsidR="774C501F">
        <w:rPr/>
        <w:t>digoxin</w:t>
      </w:r>
      <w:r w:rsidR="774C501F">
        <w:rPr/>
        <w:t>)</w:t>
      </w:r>
    </w:p>
    <w:p w:rsidR="00F03BEF" w:rsidP="46D9373D" w:rsidRDefault="00F03BEF" w14:textId="77777777" w14:paraId="7287E783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774C501F">
        <w:rPr/>
        <w:t>Indikationer</w:t>
      </w:r>
    </w:p>
    <w:p w:rsidR="00F03BEF" w:rsidP="46D9373D" w:rsidRDefault="00F03BEF" w14:paraId="617AE195" w14:textId="5428E1EA">
      <w:pPr>
        <w:pStyle w:val="Normal"/>
        <w:spacing w:after="0" w:line="240" w:lineRule="auto"/>
        <w:ind/>
        <w:rPr>
          <w:b w:val="1"/>
          <w:bCs w:val="1"/>
        </w:rPr>
      </w:pPr>
      <w:r w:rsidR="774C501F">
        <w:rPr/>
        <w:t xml:space="preserve">Hjärtinsufficiens, förmaksflimmer och </w:t>
      </w:r>
      <w:r w:rsidR="3534E284">
        <w:rPr/>
        <w:t>förmaks</w:t>
      </w:r>
      <w:r w:rsidR="774C501F">
        <w:rPr/>
        <w:t>fladder</w:t>
      </w:r>
      <w:r w:rsidR="317B0727">
        <w:rPr/>
        <w:t>;</w:t>
      </w:r>
      <w:r w:rsidR="774C501F">
        <w:rPr/>
        <w:t xml:space="preserve"> samt</w:t>
      </w:r>
      <w:r w:rsidR="774C501F">
        <w:rPr/>
        <w:t xml:space="preserve"> </w:t>
      </w:r>
      <w:r w:rsidR="774C501F">
        <w:rPr/>
        <w:t>paroxysma</w:t>
      </w:r>
      <w:r w:rsidR="774C501F">
        <w:rPr/>
        <w:t>l</w:t>
      </w:r>
      <w:r w:rsidR="774C501F">
        <w:rPr/>
        <w:t xml:space="preserve"> </w:t>
      </w:r>
      <w:r w:rsidR="774C501F">
        <w:rPr/>
        <w:t>supraventrikulä</w:t>
      </w:r>
      <w:r w:rsidR="774C501F">
        <w:rPr/>
        <w:t>r</w:t>
      </w:r>
      <w:r w:rsidR="774C501F">
        <w:rPr/>
        <w:t xml:space="preserve"> takykardi.</w:t>
      </w:r>
    </w:p>
    <w:p w:rsidR="00F03BEF" w:rsidP="46D9373D" w:rsidRDefault="00F03BEF" w14:textId="77777777" w14:paraId="4D048CB5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774C501F">
        <w:rPr/>
        <w:t>Administrationssätt</w:t>
      </w:r>
    </w:p>
    <w:p w:rsidR="00F03BEF" w:rsidP="14B97728" w:rsidRDefault="00F03BEF" w14:paraId="6FA67C46" w14:textId="527957B2">
      <w:pPr>
        <w:pStyle w:val="Normal"/>
      </w:pPr>
      <w:r w:rsidR="774C501F">
        <w:rPr/>
        <w:t xml:space="preserve">Långsamt </w:t>
      </w:r>
      <w:r w:rsidR="774C501F">
        <w:rPr/>
        <w:t>i.v</w:t>
      </w:r>
      <w:r w:rsidR="774C501F">
        <w:rPr/>
        <w:t>. – 0,1</w:t>
      </w:r>
      <w:r w:rsidR="767A812C">
        <w:rPr/>
        <w:t xml:space="preserve"> </w:t>
      </w:r>
      <w:r w:rsidR="774C501F">
        <w:rPr/>
        <w:t>mg/min</w:t>
      </w:r>
      <w:r w:rsidR="428E6418">
        <w:rPr/>
        <w:t>ut</w:t>
      </w:r>
      <w:r w:rsidR="774C501F">
        <w:rPr/>
        <w:t xml:space="preserve"> med arytmiövervakning.</w:t>
      </w:r>
    </w:p>
    <w:p w:rsidR="00F03BEF" w:rsidP="46D9373D" w:rsidRDefault="00F03BEF" w14:textId="77777777" w14:paraId="011CE9AA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774C501F">
        <w:rPr/>
        <w:t>Spädning</w:t>
      </w:r>
    </w:p>
    <w:p w:rsidR="00F03BEF" w:rsidP="46D9373D" w:rsidRDefault="00F03BEF" w14:paraId="0B53F8D7" w14:textId="3C4EECFE">
      <w:pPr>
        <w:pStyle w:val="Normal"/>
        <w:spacing w:after="0" w:line="240" w:lineRule="auto"/>
        <w:ind/>
        <w:rPr>
          <w:sz w:val="26"/>
          <w:szCs w:val="26"/>
        </w:rPr>
      </w:pPr>
      <w:r w:rsidR="774C501F">
        <w:rPr/>
        <w:t xml:space="preserve">Kan spädas med </w:t>
      </w:r>
      <w:r w:rsidR="774C501F">
        <w:rPr/>
        <w:t>NaCl</w:t>
      </w:r>
      <w:r w:rsidR="774C501F">
        <w:rPr/>
        <w:t xml:space="preserve"> 9 mg/ml.</w:t>
      </w:r>
    </w:p>
    <w:p w:rsidR="00F03BEF" w:rsidP="46D9373D" w:rsidRDefault="00F03BEF" w14:paraId="349C8B2F" w14:textId="04D05A83">
      <w:pPr>
        <w:pStyle w:val="Heading2"/>
        <w:keepNext w:val="1"/>
      </w:pPr>
      <w:r w:rsidR="534C98D2">
        <w:rPr/>
        <w:t>D</w:t>
      </w:r>
      <w:r w:rsidR="774C501F">
        <w:rPr/>
        <w:t>os</w:t>
      </w:r>
      <w:r w:rsidR="672859FE">
        <w:rPr/>
        <w:t>ering</w:t>
      </w:r>
    </w:p>
    <w:p w:rsidR="00F03BEF" w:rsidP="14B97728" w:rsidRDefault="00F03BEF" w14:paraId="61BA34BA" w14:textId="5232DE30">
      <w:pPr>
        <w:pStyle w:val="Normal"/>
      </w:pPr>
      <w:r w:rsidRPr="46D9373D" w:rsidR="774C501F">
        <w:rPr>
          <w:b w:val="1"/>
          <w:bCs w:val="1"/>
        </w:rPr>
        <w:t>Vux</w:t>
      </w:r>
      <w:r w:rsidRPr="46D9373D" w:rsidR="62C1C21D">
        <w:rPr>
          <w:b w:val="1"/>
          <w:bCs w:val="1"/>
        </w:rPr>
        <w:t>na</w:t>
      </w:r>
      <w:r w:rsidR="774C501F">
        <w:rPr/>
        <w:t>:</w:t>
      </w:r>
      <w:r w:rsidR="61A7386F">
        <w:rPr/>
        <w:t xml:space="preserve"> </w:t>
      </w:r>
      <w:r w:rsidR="774C501F">
        <w:rPr/>
        <w:t xml:space="preserve">Snabbdigitalisering vid ca 70 kg: 0,5 mg - 0,75 mg (2 - 3 ml). </w:t>
      </w:r>
      <w:r w:rsidR="774C501F">
        <w:rPr/>
        <w:t>Vid behov kan 0,25</w:t>
      </w:r>
      <w:r w:rsidR="35D6A0C8">
        <w:rPr/>
        <w:t xml:space="preserve"> </w:t>
      </w:r>
      <w:r w:rsidR="774C501F">
        <w:rPr/>
        <w:t xml:space="preserve">mg (1ml) ges var 3:e timme. </w:t>
      </w:r>
      <w:r w:rsidR="774C501F">
        <w:rPr/>
        <w:t>Sammanlagda dosen bör ej överstiga 1,5 mg (6 ml) första dygnet.</w:t>
      </w:r>
    </w:p>
    <w:p w:rsidR="00F03BEF" w:rsidP="46D9373D" w:rsidRDefault="00F03BEF" w14:paraId="37AFB2AB" w14:textId="24EB133A">
      <w:pPr>
        <w:pStyle w:val="Normal"/>
        <w:suppressLineNumbers w:val="0"/>
        <w:spacing w:before="0" w:beforeAutospacing="off" w:after="120" w:afterAutospacing="off" w:line="288" w:lineRule="auto"/>
        <w:ind w:left="992" w:right="868"/>
        <w:jc w:val="left"/>
      </w:pPr>
      <w:r w:rsidRPr="46D9373D" w:rsidR="774C501F">
        <w:rPr>
          <w:b w:val="1"/>
          <w:bCs w:val="1"/>
        </w:rPr>
        <w:t>Barn</w:t>
      </w:r>
      <w:r w:rsidR="774C501F">
        <w:rPr/>
        <w:t>:</w:t>
      </w:r>
      <w:r w:rsidR="598BA054">
        <w:rPr/>
        <w:t xml:space="preserve"> </w:t>
      </w:r>
      <w:r w:rsidR="7A736E95">
        <w:rPr/>
        <w:t>enligt läkarordination.</w:t>
      </w:r>
      <w:r w:rsidR="598BA054">
        <w:rPr/>
        <w:t xml:space="preserve"> </w:t>
      </w:r>
    </w:p>
    <w:p w:rsidR="00F03BEF" w:rsidP="46D9373D" w:rsidRDefault="00F03BEF" w14:textId="77777777" w14:paraId="284A4366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774C501F">
        <w:rPr/>
        <w:t>Biverkningar</w:t>
      </w:r>
    </w:p>
    <w:p w:rsidR="00F03BEF" w:rsidP="46D9373D" w:rsidRDefault="00F03BEF" w14:paraId="4A613D45" w14:textId="068D2B28">
      <w:pPr>
        <w:pStyle w:val="Normal"/>
        <w:spacing w:after="0" w:line="240" w:lineRule="auto"/>
        <w:ind/>
      </w:pPr>
      <w:r w:rsidR="774C501F">
        <w:rPr/>
        <w:t>Trötthet, huvudvärk, arytmier</w:t>
      </w:r>
      <w:r w:rsidR="348EC981">
        <w:rPr/>
        <w:t>,</w:t>
      </w:r>
      <w:r w:rsidR="774C501F">
        <w:rPr/>
        <w:t xml:space="preserve"> kräkningar, illamående och diarré.</w:t>
      </w:r>
    </w:p>
    <w:p w:rsidR="00F03BEF" w:rsidP="46D9373D" w:rsidRDefault="00F03BEF" w14:textId="77777777" w14:paraId="0CDCF8FC">
      <w:pPr>
        <w:pStyle w:val="Heading2"/>
        <w:keepNext w:val="1"/>
        <w:rPr>
          <w:b w:val="1"/>
          <w:bCs w:val="1"/>
        </w:rPr>
      </w:pPr>
      <w:r w:rsidR="774C501F">
        <w:rPr/>
        <w:t>Kontraindikationer</w:t>
      </w:r>
    </w:p>
    <w:p w:rsidR="00F03BEF" w:rsidP="14B97728" w:rsidRDefault="00F03BEF" w14:textId="77777777" w14:paraId="0FF86A78">
      <w:pPr>
        <w:pStyle w:val="Normal"/>
      </w:pPr>
      <w:r w:rsidR="774C501F">
        <w:rPr/>
        <w:t xml:space="preserve">Höggradigt </w:t>
      </w:r>
      <w:r w:rsidR="774C501F">
        <w:rPr/>
        <w:t>AV-block</w:t>
      </w:r>
      <w:r w:rsidR="774C501F">
        <w:rPr/>
        <w:t xml:space="preserve"> </w:t>
      </w:r>
      <w:r w:rsidR="774C501F">
        <w:rPr/>
        <w:t>II</w:t>
      </w:r>
      <w:r w:rsidR="774C501F">
        <w:rPr/>
        <w:t>-</w:t>
      </w:r>
      <w:r w:rsidR="774C501F">
        <w:rPr/>
        <w:t>III</w:t>
      </w:r>
      <w:r w:rsidR="774C501F">
        <w:rPr/>
        <w:t>, sinusarrest och uttalad bradykardi.</w:t>
      </w:r>
    </w:p>
    <w:p w:rsidR="00F03BEF" w:rsidP="14B97728" w:rsidRDefault="00F03BEF" w14:paraId="2B22648A" w14:textId="3CFED759">
      <w:pPr>
        <w:pStyle w:val="Normal"/>
        <w:sectPr w:rsidR="00F03BEF" w:rsidSect="00F03BE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03BEF" w:rsidR="00F03BEF" w:rsidP="00F03BEF" w:rsidRDefault="00F03BEF" w14:paraId="01B1625E" w14:textId="77777777">
      <w:pPr>
        <w:spacing w:after="0" w:line="240" w:lineRule="auto"/>
        <w:ind w:left="0" w:right="0"/>
        <w:rPr>
          <w:szCs w:val="20"/>
        </w:rPr>
      </w:pPr>
    </w:p>
    <w:p w:rsidRPr="00F03BEF" w:rsidR="00F03BEF" w:rsidP="00F03BEF" w:rsidRDefault="00F03BEF" w14:paraId="0D176979" w14:textId="77777777">
      <w:pPr>
        <w:spacing w:after="0" w:line="240" w:lineRule="auto"/>
        <w:ind w:left="0" w:right="0"/>
        <w:rPr>
          <w:szCs w:val="20"/>
        </w:rPr>
      </w:pPr>
    </w:p>
    <w:p w:rsidRPr="00F03BEF" w:rsidR="00F03BEF" w:rsidP="00F03BEF" w:rsidRDefault="00F03BEF" w14:paraId="5635F8B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03BEF">
        <w:rPr>
          <w:szCs w:val="20"/>
        </w:rPr>
        <w:tab/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03BE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867FC5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AE7CD7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22538727">
    <w:abstractNumId w:val="17"/>
  </w:num>
  <w:num w:numId="2" w16cid:durableId="1300650161">
    <w:abstractNumId w:val="14"/>
  </w:num>
  <w:num w:numId="3" w16cid:durableId="374014673">
    <w:abstractNumId w:val="0"/>
  </w:num>
  <w:num w:numId="4" w16cid:durableId="1711110189">
    <w:abstractNumId w:val="6"/>
  </w:num>
  <w:num w:numId="5" w16cid:durableId="1910456701">
    <w:abstractNumId w:val="15"/>
  </w:num>
  <w:num w:numId="6" w16cid:durableId="597758344">
    <w:abstractNumId w:val="2"/>
  </w:num>
  <w:num w:numId="7" w16cid:durableId="1364942563">
    <w:abstractNumId w:val="11"/>
  </w:num>
  <w:num w:numId="8" w16cid:durableId="1559901249">
    <w:abstractNumId w:val="8"/>
  </w:num>
  <w:num w:numId="9" w16cid:durableId="1112825934">
    <w:abstractNumId w:val="1"/>
  </w:num>
  <w:num w:numId="10" w16cid:durableId="481583159">
    <w:abstractNumId w:val="1"/>
  </w:num>
  <w:num w:numId="11" w16cid:durableId="539435109">
    <w:abstractNumId w:val="3"/>
  </w:num>
  <w:num w:numId="12" w16cid:durableId="511724497">
    <w:abstractNumId w:val="4"/>
  </w:num>
  <w:num w:numId="13" w16cid:durableId="1866283174">
    <w:abstractNumId w:val="13"/>
  </w:num>
  <w:num w:numId="14" w16cid:durableId="1027635986">
    <w:abstractNumId w:val="9"/>
  </w:num>
  <w:num w:numId="15" w16cid:durableId="827330093">
    <w:abstractNumId w:val="7"/>
  </w:num>
  <w:num w:numId="16" w16cid:durableId="1328829889">
    <w:abstractNumId w:val="12"/>
  </w:num>
  <w:num w:numId="17" w16cid:durableId="2063089864">
    <w:abstractNumId w:val="5"/>
  </w:num>
  <w:num w:numId="18" w16cid:durableId="1127891956">
    <w:abstractNumId w:val="10"/>
  </w:num>
  <w:num w:numId="19" w16cid:durableId="268322918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3BE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54C5D7"/>
    <w:rsid w:val="14B97728"/>
    <w:rsid w:val="1853324A"/>
    <w:rsid w:val="1FB636C1"/>
    <w:rsid w:val="21520722"/>
    <w:rsid w:val="2742844B"/>
    <w:rsid w:val="2AA5C636"/>
    <w:rsid w:val="317B0727"/>
    <w:rsid w:val="348EC981"/>
    <w:rsid w:val="3534E284"/>
    <w:rsid w:val="35D6A0C8"/>
    <w:rsid w:val="428E6418"/>
    <w:rsid w:val="46D9373D"/>
    <w:rsid w:val="48AF0273"/>
    <w:rsid w:val="4C4FAAE2"/>
    <w:rsid w:val="534C98D2"/>
    <w:rsid w:val="54E5780D"/>
    <w:rsid w:val="56AF48B3"/>
    <w:rsid w:val="598BA054"/>
    <w:rsid w:val="60850276"/>
    <w:rsid w:val="61A7386F"/>
    <w:rsid w:val="6220D2D7"/>
    <w:rsid w:val="62C1C21D"/>
    <w:rsid w:val="647B2B65"/>
    <w:rsid w:val="672859FE"/>
    <w:rsid w:val="6B2CF8ED"/>
    <w:rsid w:val="71E03168"/>
    <w:rsid w:val="767A812C"/>
    <w:rsid w:val="774C501F"/>
    <w:rsid w:val="7A736E95"/>
    <w:rsid w:val="7E54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BE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03BEF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805f3c3e4f104f41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f3bca-da21-4c32-9555-22133196a4f5}"/>
      </w:docPartPr>
      <w:docPartBody>
        <w:p w14:paraId="46ED068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Digoxin 0,25 mg/ml digoxin</dc:title>
  <dc:subject/>
  <dc:creator>patrik.jens.johansson@vgregion.se</dc:creator>
  <keywords/>
  <lastModifiedBy>Päivi Kyllönen</lastModifiedBy>
  <revision>5</revision>
  <lastPrinted>2016-03-31T10:56:00.0000000Z</lastPrinted>
  <dcterms:created xsi:type="dcterms:W3CDTF">2022-05-05T11:29:00.0000000Z</dcterms:created>
  <dcterms:modified xsi:type="dcterms:W3CDTF">2024-01-26T12:19:35.0000000Z</dcterms:modified>
</coreProperties>
</file>