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5B7B2A" w:rsidP="00F35B05" w:rsidRDefault="005B7B2A" w14:paraId="25647A42" w14:textId="77777777">
      <w:pPr>
        <w:pStyle w:val="Heading2"/>
        <w:sectPr w:rsidR="005B7B2A" w:rsidSect="005B7B2A">
          <w:headerReference w:type="default" r:id="rId12"/>
          <w:footerReference w:type="even" r:id="rId13"/>
          <w:footerReference w:type="default" r:id="rId14"/>
          <w:headerReference w:type="first" r:id="rId15"/>
          <w:footerReference w:type="first" r:id="rId16"/>
          <w:type w:val="continuous"/>
          <w:pgSz w:w="11900" w:h="16840" w:orient="portrait"/>
          <w:pgMar w:top="1440" w:right="1080" w:bottom="1440" w:left="1080" w:header="283" w:footer="737" w:gutter="0"/>
          <w:cols w:space="708"/>
          <w:noEndnote/>
          <w:titlePg/>
          <w:docGrid w:linePitch="326"/>
        </w:sectPr>
      </w:pPr>
      <w:bookmarkStart w:name="_Toc321146591" w:id="0"/>
    </w:p>
    <w:p w:rsidRPr="005B7B2A" w:rsidR="005B7B2A" w:rsidP="005B7B2A" w:rsidRDefault="005B7B2A" w14:paraId="1AB2F0CC" w14:textId="77777777">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Pr="005B7B2A" w:rsidR="005B7B2A" w:rsidTr="00C17860" w14:paraId="0B29063E" w14:textId="77777777">
        <w:tc>
          <w:tcPr>
            <w:tcW w:w="8495" w:type="dxa"/>
            <w:tcBorders>
              <w:top w:val="nil"/>
              <w:left w:val="nil"/>
              <w:bottom w:val="single" w:color="auto" w:sz="2" w:space="0"/>
              <w:right w:val="nil"/>
            </w:tcBorders>
          </w:tcPr>
          <w:p w:rsidRPr="005B7B2A" w:rsidR="005B7B2A" w:rsidP="005B7B2A" w:rsidRDefault="005B7B2A" w14:paraId="5DCC8C23" w14:textId="77777777">
            <w:pPr>
              <w:keepNext/>
              <w:spacing w:after="0" w:line="240" w:lineRule="auto"/>
              <w:ind w:left="0" w:right="0"/>
              <w:outlineLvl w:val="0"/>
              <w:rPr>
                <w:rFonts w:ascii="Calibri" w:hAnsi="Calibri" w:cs="Calibri"/>
                <w:b/>
                <w:bCs/>
                <w:kern w:val="32"/>
                <w:sz w:val="36"/>
                <w:szCs w:val="36"/>
              </w:rPr>
            </w:pPr>
            <w:bookmarkStart w:name="_Toc256000001" w:id="1"/>
            <w:bookmarkStart w:name="_Toc256000000" w:id="2"/>
            <w:r w:rsidRPr="005B7B2A">
              <w:rPr>
                <w:rFonts w:ascii="Calibri" w:hAnsi="Calibri" w:cs="Calibri"/>
                <w:b/>
                <w:bCs/>
                <w:kern w:val="32"/>
                <w:sz w:val="36"/>
                <w:szCs w:val="36"/>
              </w:rPr>
              <w:t>Suprapubisk kateter på akutmottagningen</w:t>
            </w:r>
            <w:bookmarkEnd w:id="1"/>
            <w:bookmarkEnd w:id="2"/>
          </w:p>
        </w:tc>
      </w:tr>
    </w:tbl>
    <w:sdt>
      <w:sdtPr>
        <w:rPr>
          <w:rFonts w:ascii="Calibri" w:hAnsi="Calibri" w:eastAsia="Calibri"/>
          <w:sz w:val="22"/>
          <w:szCs w:val="22"/>
          <w:lang w:eastAsia="en-US"/>
        </w:rPr>
        <w:id w:val="467400254"/>
        <w:docPartObj>
          <w:docPartGallery w:val="Table of Contents"/>
          <w:docPartUnique/>
        </w:docPartObj>
      </w:sdtPr>
      <w:sdtEndPr>
        <w:rPr>
          <w:rFonts w:ascii="Calibri" w:hAnsi="Calibri" w:eastAsia="Calibri"/>
          <w:b w:val="1"/>
          <w:bCs w:val="1"/>
          <w:sz w:val="22"/>
          <w:szCs w:val="22"/>
          <w:lang w:eastAsia="en-US"/>
        </w:rPr>
      </w:sdtEndPr>
      <w:sdtContent>
        <w:p w:rsidRPr="005B7B2A" w:rsidR="005B7B2A" w:rsidP="005B7B2A" w:rsidRDefault="005B7B2A" w14:paraId="3FE11EBD" w14:textId="77777777">
          <w:pPr>
            <w:keepNext/>
            <w:keepLines/>
            <w:spacing w:before="240" w:after="0" w:line="259" w:lineRule="auto"/>
            <w:ind w:left="0" w:right="0"/>
            <w:rPr>
              <w:rFonts w:ascii="Calibri" w:hAnsi="Calibri" w:cs="Calibri"/>
              <w:b/>
              <w:bCs/>
              <w:sz w:val="32"/>
              <w:szCs w:val="32"/>
            </w:rPr>
          </w:pPr>
          <w:r w:rsidRPr="005B7B2A">
            <w:rPr>
              <w:rFonts w:ascii="Calibri" w:hAnsi="Calibri" w:cs="Calibri"/>
              <w:b/>
              <w:bCs/>
              <w:sz w:val="32"/>
              <w:szCs w:val="32"/>
            </w:rPr>
            <w:t>Innehåll</w:t>
          </w:r>
        </w:p>
        <w:p w:rsidRPr="005B7B2A" w:rsidR="005B7B2A" w:rsidP="005B7B2A" w:rsidRDefault="005B7B2A" w14:paraId="3A650490" w14:textId="77777777">
          <w:pPr>
            <w:tabs>
              <w:tab w:val="right" w:leader="dot" w:pos="8495"/>
            </w:tabs>
            <w:spacing w:after="0" w:line="240" w:lineRule="auto"/>
            <w:ind w:left="0" w:right="0"/>
            <w:rPr>
              <w:rFonts w:ascii="Calibri" w:hAnsi="Calibri"/>
              <w:noProof/>
              <w:sz w:val="22"/>
              <w:szCs w:val="20"/>
            </w:rPr>
          </w:pPr>
          <w:r w:rsidRPr="005B7B2A">
            <w:rPr>
              <w:rFonts w:ascii="Calibri" w:hAnsi="Calibri" w:cs="Calibri"/>
              <w:bCs/>
              <w:szCs w:val="20"/>
              <w:lang w:eastAsia="en-US"/>
            </w:rPr>
            <w:fldChar w:fldCharType="begin"/>
          </w:r>
          <w:r w:rsidRPr="005B7B2A">
            <w:rPr>
              <w:rFonts w:ascii="Calibri" w:hAnsi="Calibri" w:cs="Calibri"/>
              <w:bCs/>
              <w:szCs w:val="20"/>
              <w:lang w:eastAsia="en-US"/>
            </w:rPr>
            <w:instrText xml:space="preserve"> TOC \o "1-3" \h \z \u </w:instrText>
          </w:r>
          <w:r w:rsidRPr="005B7B2A">
            <w:rPr>
              <w:rFonts w:ascii="Calibri" w:hAnsi="Calibri" w:cs="Calibri"/>
              <w:bCs/>
              <w:szCs w:val="20"/>
              <w:lang w:eastAsia="en-US"/>
            </w:rPr>
            <w:fldChar w:fldCharType="separate"/>
          </w:r>
          <w:hyperlink w:history="1" w:anchor="_Toc256000001">
            <w:r w:rsidRPr="005B7B2A">
              <w:rPr>
                <w:color w:val="0000FF"/>
                <w:szCs w:val="20"/>
                <w:u w:val="single"/>
              </w:rPr>
              <w:t>Suprapubisk kateter på akutmottagningen</w:t>
            </w:r>
            <w:r w:rsidRPr="005B7B2A">
              <w:rPr>
                <w:szCs w:val="20"/>
              </w:rPr>
              <w:tab/>
            </w:r>
            <w:r w:rsidRPr="005B7B2A">
              <w:rPr>
                <w:szCs w:val="20"/>
              </w:rPr>
              <w:fldChar w:fldCharType="begin"/>
            </w:r>
            <w:r w:rsidRPr="005B7B2A">
              <w:rPr>
                <w:szCs w:val="20"/>
              </w:rPr>
              <w:instrText xml:space="preserve"> PAGEREF _Toc256000001 \h </w:instrText>
            </w:r>
            <w:r w:rsidRPr="005B7B2A">
              <w:rPr>
                <w:szCs w:val="20"/>
              </w:rPr>
            </w:r>
            <w:r w:rsidRPr="005B7B2A">
              <w:rPr>
                <w:szCs w:val="20"/>
              </w:rPr>
              <w:fldChar w:fldCharType="separate"/>
            </w:r>
            <w:r w:rsidRPr="005B7B2A">
              <w:rPr>
                <w:szCs w:val="20"/>
              </w:rPr>
              <w:t>1</w:t>
            </w:r>
            <w:r w:rsidRPr="005B7B2A">
              <w:rPr>
                <w:szCs w:val="20"/>
              </w:rPr>
              <w:fldChar w:fldCharType="end"/>
            </w:r>
          </w:hyperlink>
        </w:p>
        <w:p w:rsidRPr="005B7B2A" w:rsidR="005B7B2A" w:rsidP="005B7B2A" w:rsidRDefault="005B7B2A" w14:paraId="506CE23A" w14:textId="77777777">
          <w:pPr>
            <w:tabs>
              <w:tab w:val="right" w:leader="dot" w:pos="8495"/>
            </w:tabs>
            <w:spacing w:after="0" w:line="240" w:lineRule="auto"/>
            <w:ind w:left="0" w:right="0"/>
            <w:rPr>
              <w:rFonts w:ascii="Calibri" w:hAnsi="Calibri"/>
              <w:noProof/>
              <w:sz w:val="22"/>
              <w:szCs w:val="20"/>
            </w:rPr>
          </w:pPr>
          <w:hyperlink w:history="1" w:anchor="_Toc256000012">
            <w:r w:rsidRPr="005B7B2A">
              <w:rPr>
                <w:rFonts w:ascii="Calibri" w:hAnsi="Calibri" w:cs="Calibri"/>
                <w:color w:val="0000FF"/>
                <w:szCs w:val="20"/>
                <w:u w:val="single"/>
                <w:lang w:eastAsia="en-US"/>
              </w:rPr>
              <w:t>Bakgrund</w:t>
            </w:r>
            <w:r w:rsidRPr="005B7B2A">
              <w:rPr>
                <w:szCs w:val="20"/>
              </w:rPr>
              <w:tab/>
            </w:r>
            <w:r w:rsidRPr="005B7B2A">
              <w:rPr>
                <w:szCs w:val="20"/>
              </w:rPr>
              <w:fldChar w:fldCharType="begin"/>
            </w:r>
            <w:r w:rsidRPr="005B7B2A">
              <w:rPr>
                <w:szCs w:val="20"/>
              </w:rPr>
              <w:instrText xml:space="preserve"> PAGEREF _Toc256000012 \h </w:instrText>
            </w:r>
            <w:r w:rsidRPr="005B7B2A">
              <w:rPr>
                <w:szCs w:val="20"/>
              </w:rPr>
            </w:r>
            <w:r w:rsidRPr="005B7B2A">
              <w:rPr>
                <w:szCs w:val="20"/>
              </w:rPr>
              <w:fldChar w:fldCharType="separate"/>
            </w:r>
            <w:r w:rsidRPr="005B7B2A">
              <w:rPr>
                <w:szCs w:val="20"/>
              </w:rPr>
              <w:t>2</w:t>
            </w:r>
            <w:r w:rsidRPr="005B7B2A">
              <w:rPr>
                <w:szCs w:val="20"/>
              </w:rPr>
              <w:fldChar w:fldCharType="end"/>
            </w:r>
          </w:hyperlink>
        </w:p>
        <w:p w:rsidRPr="005B7B2A" w:rsidR="005B7B2A" w:rsidP="005B7B2A" w:rsidRDefault="005B7B2A" w14:paraId="7C2FA3B5" w14:textId="77777777">
          <w:pPr>
            <w:tabs>
              <w:tab w:val="right" w:leader="dot" w:pos="8495"/>
            </w:tabs>
            <w:spacing w:after="0" w:line="240" w:lineRule="auto"/>
            <w:ind w:left="0" w:right="0"/>
            <w:rPr>
              <w:rFonts w:ascii="Calibri" w:hAnsi="Calibri"/>
              <w:noProof/>
              <w:sz w:val="22"/>
              <w:szCs w:val="20"/>
            </w:rPr>
          </w:pPr>
          <w:hyperlink w:history="1" w:anchor="_Toc256000013">
            <w:r w:rsidRPr="005B7B2A">
              <w:rPr>
                <w:rFonts w:ascii="Calibri" w:hAnsi="Calibri" w:cs="Calibri"/>
                <w:color w:val="0000FF"/>
                <w:szCs w:val="20"/>
                <w:u w:val="single"/>
                <w:lang w:eastAsia="en-US"/>
              </w:rPr>
              <w:t>Indikation</w:t>
            </w:r>
            <w:r w:rsidRPr="005B7B2A">
              <w:rPr>
                <w:szCs w:val="20"/>
              </w:rPr>
              <w:tab/>
            </w:r>
            <w:r w:rsidRPr="005B7B2A">
              <w:rPr>
                <w:szCs w:val="20"/>
              </w:rPr>
              <w:fldChar w:fldCharType="begin"/>
            </w:r>
            <w:r w:rsidRPr="005B7B2A">
              <w:rPr>
                <w:szCs w:val="20"/>
              </w:rPr>
              <w:instrText xml:space="preserve"> PAGEREF _Toc256000013 \h </w:instrText>
            </w:r>
            <w:r w:rsidRPr="005B7B2A">
              <w:rPr>
                <w:szCs w:val="20"/>
              </w:rPr>
            </w:r>
            <w:r w:rsidRPr="005B7B2A">
              <w:rPr>
                <w:szCs w:val="20"/>
              </w:rPr>
              <w:fldChar w:fldCharType="separate"/>
            </w:r>
            <w:r w:rsidRPr="005B7B2A">
              <w:rPr>
                <w:szCs w:val="20"/>
              </w:rPr>
              <w:t>3</w:t>
            </w:r>
            <w:r w:rsidRPr="005B7B2A">
              <w:rPr>
                <w:szCs w:val="20"/>
              </w:rPr>
              <w:fldChar w:fldCharType="end"/>
            </w:r>
          </w:hyperlink>
        </w:p>
        <w:p w:rsidRPr="005B7B2A" w:rsidR="005B7B2A" w:rsidP="005B7B2A" w:rsidRDefault="005B7B2A" w14:paraId="4AA85263" w14:textId="77777777">
          <w:pPr>
            <w:tabs>
              <w:tab w:val="right" w:leader="dot" w:pos="8495"/>
            </w:tabs>
            <w:spacing w:after="0" w:line="240" w:lineRule="auto"/>
            <w:ind w:left="0" w:right="0"/>
            <w:rPr>
              <w:rFonts w:ascii="Calibri" w:hAnsi="Calibri"/>
              <w:noProof/>
              <w:sz w:val="22"/>
              <w:szCs w:val="20"/>
            </w:rPr>
          </w:pPr>
          <w:hyperlink w:history="1" w:anchor="_Toc256000014">
            <w:r w:rsidRPr="005B7B2A">
              <w:rPr>
                <w:rFonts w:ascii="Calibri" w:hAnsi="Calibri" w:cs="Calibri"/>
                <w:color w:val="0000FF"/>
                <w:szCs w:val="20"/>
                <w:u w:val="single"/>
                <w:lang w:eastAsia="en-US"/>
              </w:rPr>
              <w:t>Observandum</w:t>
            </w:r>
            <w:r w:rsidRPr="005B7B2A">
              <w:rPr>
                <w:szCs w:val="20"/>
              </w:rPr>
              <w:tab/>
            </w:r>
            <w:r w:rsidRPr="005B7B2A">
              <w:rPr>
                <w:szCs w:val="20"/>
              </w:rPr>
              <w:fldChar w:fldCharType="begin"/>
            </w:r>
            <w:r w:rsidRPr="005B7B2A">
              <w:rPr>
                <w:szCs w:val="20"/>
              </w:rPr>
              <w:instrText xml:space="preserve"> PAGEREF _Toc256000014 \h </w:instrText>
            </w:r>
            <w:r w:rsidRPr="005B7B2A">
              <w:rPr>
                <w:szCs w:val="20"/>
              </w:rPr>
            </w:r>
            <w:r w:rsidRPr="005B7B2A">
              <w:rPr>
                <w:szCs w:val="20"/>
              </w:rPr>
              <w:fldChar w:fldCharType="separate"/>
            </w:r>
            <w:r w:rsidRPr="005B7B2A">
              <w:rPr>
                <w:szCs w:val="20"/>
              </w:rPr>
              <w:t>3</w:t>
            </w:r>
            <w:r w:rsidRPr="005B7B2A">
              <w:rPr>
                <w:szCs w:val="20"/>
              </w:rPr>
              <w:fldChar w:fldCharType="end"/>
            </w:r>
          </w:hyperlink>
        </w:p>
        <w:p w:rsidRPr="005B7B2A" w:rsidR="005B7B2A" w:rsidP="005B7B2A" w:rsidRDefault="005B7B2A" w14:paraId="366D6EB7" w14:textId="77777777">
          <w:pPr>
            <w:tabs>
              <w:tab w:val="right" w:leader="dot" w:pos="8495"/>
            </w:tabs>
            <w:spacing w:after="0" w:line="240" w:lineRule="auto"/>
            <w:ind w:left="0" w:right="0"/>
            <w:rPr>
              <w:rFonts w:ascii="Calibri" w:hAnsi="Calibri"/>
              <w:noProof/>
              <w:sz w:val="22"/>
              <w:szCs w:val="20"/>
            </w:rPr>
          </w:pPr>
          <w:hyperlink w:history="1" w:anchor="_Toc256000015">
            <w:r w:rsidRPr="005B7B2A">
              <w:rPr>
                <w:rFonts w:ascii="Calibri" w:hAnsi="Calibri" w:cs="Calibri"/>
                <w:color w:val="0000FF"/>
                <w:szCs w:val="20"/>
                <w:u w:val="single"/>
                <w:lang w:eastAsia="en-US"/>
              </w:rPr>
              <w:t>Provtagning</w:t>
            </w:r>
            <w:r w:rsidRPr="005B7B2A">
              <w:rPr>
                <w:szCs w:val="20"/>
              </w:rPr>
              <w:tab/>
            </w:r>
            <w:r w:rsidRPr="005B7B2A">
              <w:rPr>
                <w:szCs w:val="20"/>
              </w:rPr>
              <w:fldChar w:fldCharType="begin"/>
            </w:r>
            <w:r w:rsidRPr="005B7B2A">
              <w:rPr>
                <w:szCs w:val="20"/>
              </w:rPr>
              <w:instrText xml:space="preserve"> PAGEREF _Toc256000015 \h </w:instrText>
            </w:r>
            <w:r w:rsidRPr="005B7B2A">
              <w:rPr>
                <w:szCs w:val="20"/>
              </w:rPr>
            </w:r>
            <w:r w:rsidRPr="005B7B2A">
              <w:rPr>
                <w:szCs w:val="20"/>
              </w:rPr>
              <w:fldChar w:fldCharType="separate"/>
            </w:r>
            <w:r w:rsidRPr="005B7B2A">
              <w:rPr>
                <w:szCs w:val="20"/>
              </w:rPr>
              <w:t>3</w:t>
            </w:r>
            <w:r w:rsidRPr="005B7B2A">
              <w:rPr>
                <w:szCs w:val="20"/>
              </w:rPr>
              <w:fldChar w:fldCharType="end"/>
            </w:r>
          </w:hyperlink>
        </w:p>
        <w:p w:rsidRPr="005B7B2A" w:rsidR="005B7B2A" w:rsidP="005B7B2A" w:rsidRDefault="005B7B2A" w14:paraId="1F3D38A6" w14:textId="77777777">
          <w:pPr>
            <w:tabs>
              <w:tab w:val="right" w:leader="dot" w:pos="8495"/>
            </w:tabs>
            <w:spacing w:after="0" w:line="240" w:lineRule="auto"/>
            <w:ind w:left="0" w:right="0"/>
            <w:rPr>
              <w:rFonts w:ascii="Calibri" w:hAnsi="Calibri"/>
              <w:noProof/>
              <w:sz w:val="22"/>
              <w:szCs w:val="20"/>
            </w:rPr>
          </w:pPr>
          <w:hyperlink w:history="1" w:anchor="_Toc256000016">
            <w:r w:rsidRPr="005B7B2A">
              <w:rPr>
                <w:rFonts w:ascii="Calibri" w:hAnsi="Calibri" w:cs="Calibri"/>
                <w:color w:val="0000FF"/>
                <w:szCs w:val="20"/>
                <w:u w:val="single"/>
                <w:lang w:eastAsia="en-US"/>
              </w:rPr>
              <w:t>Procedur</w:t>
            </w:r>
            <w:r w:rsidRPr="005B7B2A">
              <w:rPr>
                <w:szCs w:val="20"/>
              </w:rPr>
              <w:tab/>
            </w:r>
            <w:r w:rsidRPr="005B7B2A">
              <w:rPr>
                <w:szCs w:val="20"/>
              </w:rPr>
              <w:fldChar w:fldCharType="begin"/>
            </w:r>
            <w:r w:rsidRPr="005B7B2A">
              <w:rPr>
                <w:szCs w:val="20"/>
              </w:rPr>
              <w:instrText xml:space="preserve"> PAGEREF _Toc256000016 \h </w:instrText>
            </w:r>
            <w:r w:rsidRPr="005B7B2A">
              <w:rPr>
                <w:szCs w:val="20"/>
              </w:rPr>
            </w:r>
            <w:r w:rsidRPr="005B7B2A">
              <w:rPr>
                <w:szCs w:val="20"/>
              </w:rPr>
              <w:fldChar w:fldCharType="separate"/>
            </w:r>
            <w:r w:rsidRPr="005B7B2A">
              <w:rPr>
                <w:szCs w:val="20"/>
              </w:rPr>
              <w:t>4</w:t>
            </w:r>
            <w:r w:rsidRPr="005B7B2A">
              <w:rPr>
                <w:szCs w:val="20"/>
              </w:rPr>
              <w:fldChar w:fldCharType="end"/>
            </w:r>
          </w:hyperlink>
        </w:p>
        <w:p w:rsidRPr="005B7B2A" w:rsidR="005B7B2A" w:rsidP="005B7B2A" w:rsidRDefault="005B7B2A" w14:paraId="0AB30DCD" w14:textId="77777777">
          <w:pPr>
            <w:tabs>
              <w:tab w:val="right" w:leader="dot" w:pos="8495"/>
            </w:tabs>
            <w:spacing w:after="0" w:line="240" w:lineRule="auto"/>
            <w:ind w:left="240" w:right="0"/>
            <w:rPr>
              <w:rFonts w:ascii="Calibri" w:hAnsi="Calibri"/>
              <w:noProof/>
              <w:sz w:val="22"/>
              <w:szCs w:val="20"/>
            </w:rPr>
          </w:pPr>
          <w:hyperlink w:history="1" w:anchor="_Toc256000017">
            <w:r w:rsidRPr="005B7B2A">
              <w:rPr>
                <w:rFonts w:ascii="Calibri" w:hAnsi="Calibri" w:cs="Calibri"/>
                <w:color w:val="0000FF"/>
                <w:szCs w:val="20"/>
                <w:u w:val="single"/>
                <w:lang w:eastAsia="en-US"/>
              </w:rPr>
              <w:t>Nyinläggning</w:t>
            </w:r>
            <w:r w:rsidRPr="005B7B2A">
              <w:rPr>
                <w:szCs w:val="20"/>
              </w:rPr>
              <w:tab/>
            </w:r>
            <w:r w:rsidRPr="005B7B2A">
              <w:rPr>
                <w:szCs w:val="20"/>
              </w:rPr>
              <w:fldChar w:fldCharType="begin"/>
            </w:r>
            <w:r w:rsidRPr="005B7B2A">
              <w:rPr>
                <w:szCs w:val="20"/>
              </w:rPr>
              <w:instrText xml:space="preserve"> PAGEREF _Toc256000017 \h </w:instrText>
            </w:r>
            <w:r w:rsidRPr="005B7B2A">
              <w:rPr>
                <w:szCs w:val="20"/>
              </w:rPr>
            </w:r>
            <w:r w:rsidRPr="005B7B2A">
              <w:rPr>
                <w:szCs w:val="20"/>
              </w:rPr>
              <w:fldChar w:fldCharType="separate"/>
            </w:r>
            <w:r w:rsidRPr="005B7B2A">
              <w:rPr>
                <w:szCs w:val="20"/>
              </w:rPr>
              <w:t>5</w:t>
            </w:r>
            <w:r w:rsidRPr="005B7B2A">
              <w:rPr>
                <w:szCs w:val="20"/>
              </w:rPr>
              <w:fldChar w:fldCharType="end"/>
            </w:r>
          </w:hyperlink>
        </w:p>
        <w:p w:rsidRPr="005B7B2A" w:rsidR="005B7B2A" w:rsidP="005B7B2A" w:rsidRDefault="005B7B2A" w14:paraId="12252E9E" w14:textId="77777777">
          <w:pPr>
            <w:tabs>
              <w:tab w:val="right" w:leader="dot" w:pos="8495"/>
            </w:tabs>
            <w:spacing w:after="0" w:line="240" w:lineRule="auto"/>
            <w:ind w:left="240" w:right="0"/>
            <w:rPr>
              <w:rFonts w:ascii="Calibri" w:hAnsi="Calibri"/>
              <w:noProof/>
              <w:sz w:val="22"/>
              <w:szCs w:val="20"/>
            </w:rPr>
          </w:pPr>
          <w:hyperlink w:history="1" w:anchor="_Toc256000018">
            <w:r w:rsidRPr="005B7B2A">
              <w:rPr>
                <w:rFonts w:ascii="Calibri" w:hAnsi="Calibri" w:cs="Calibri"/>
                <w:color w:val="0000FF"/>
                <w:szCs w:val="20"/>
                <w:u w:val="single"/>
                <w:lang w:eastAsia="en-US"/>
              </w:rPr>
              <w:t>Byte av suprapubisk kateter</w:t>
            </w:r>
            <w:r w:rsidRPr="005B7B2A">
              <w:rPr>
                <w:szCs w:val="20"/>
              </w:rPr>
              <w:tab/>
            </w:r>
            <w:r w:rsidRPr="005B7B2A">
              <w:rPr>
                <w:szCs w:val="20"/>
              </w:rPr>
              <w:fldChar w:fldCharType="begin"/>
            </w:r>
            <w:r w:rsidRPr="005B7B2A">
              <w:rPr>
                <w:szCs w:val="20"/>
              </w:rPr>
              <w:instrText xml:space="preserve"> PAGEREF _Toc256000018 \h </w:instrText>
            </w:r>
            <w:r w:rsidRPr="005B7B2A">
              <w:rPr>
                <w:szCs w:val="20"/>
              </w:rPr>
            </w:r>
            <w:r w:rsidRPr="005B7B2A">
              <w:rPr>
                <w:szCs w:val="20"/>
              </w:rPr>
              <w:fldChar w:fldCharType="separate"/>
            </w:r>
            <w:r w:rsidRPr="005B7B2A">
              <w:rPr>
                <w:szCs w:val="20"/>
              </w:rPr>
              <w:t>6</w:t>
            </w:r>
            <w:r w:rsidRPr="005B7B2A">
              <w:rPr>
                <w:szCs w:val="20"/>
              </w:rPr>
              <w:fldChar w:fldCharType="end"/>
            </w:r>
          </w:hyperlink>
        </w:p>
        <w:p w:rsidRPr="005B7B2A" w:rsidR="005B7B2A" w:rsidP="005B7B2A" w:rsidRDefault="005B7B2A" w14:paraId="377A1F44" w14:textId="77777777">
          <w:pPr>
            <w:tabs>
              <w:tab w:val="right" w:leader="dot" w:pos="8495"/>
            </w:tabs>
            <w:spacing w:after="0" w:line="240" w:lineRule="auto"/>
            <w:ind w:left="0" w:right="0"/>
            <w:rPr>
              <w:rFonts w:ascii="Calibri" w:hAnsi="Calibri"/>
              <w:noProof/>
              <w:sz w:val="22"/>
              <w:szCs w:val="20"/>
            </w:rPr>
          </w:pPr>
          <w:hyperlink w:history="1" w:anchor="_Toc256000019">
            <w:r w:rsidRPr="005B7B2A">
              <w:rPr>
                <w:rFonts w:ascii="Calibri" w:hAnsi="Calibri" w:cs="Calibri"/>
                <w:color w:val="0000FF"/>
                <w:szCs w:val="20"/>
                <w:u w:val="single"/>
                <w:lang w:eastAsia="en-US"/>
              </w:rPr>
              <w:t>Uppföljning</w:t>
            </w:r>
            <w:r w:rsidRPr="005B7B2A">
              <w:rPr>
                <w:szCs w:val="20"/>
              </w:rPr>
              <w:tab/>
            </w:r>
            <w:r w:rsidRPr="005B7B2A">
              <w:rPr>
                <w:szCs w:val="20"/>
              </w:rPr>
              <w:fldChar w:fldCharType="begin"/>
            </w:r>
            <w:r w:rsidRPr="005B7B2A">
              <w:rPr>
                <w:szCs w:val="20"/>
              </w:rPr>
              <w:instrText xml:space="preserve"> PAGEREF _Toc256000019 \h </w:instrText>
            </w:r>
            <w:r w:rsidRPr="005B7B2A">
              <w:rPr>
                <w:szCs w:val="20"/>
              </w:rPr>
            </w:r>
            <w:r w:rsidRPr="005B7B2A">
              <w:rPr>
                <w:szCs w:val="20"/>
              </w:rPr>
              <w:fldChar w:fldCharType="separate"/>
            </w:r>
            <w:r w:rsidRPr="005B7B2A">
              <w:rPr>
                <w:szCs w:val="20"/>
              </w:rPr>
              <w:t>7</w:t>
            </w:r>
            <w:r w:rsidRPr="005B7B2A">
              <w:rPr>
                <w:szCs w:val="20"/>
              </w:rPr>
              <w:fldChar w:fldCharType="end"/>
            </w:r>
          </w:hyperlink>
        </w:p>
        <w:p w:rsidRPr="005B7B2A" w:rsidR="005B7B2A" w:rsidP="005B7B2A" w:rsidRDefault="005B7B2A" w14:paraId="630E528F" w14:textId="77777777">
          <w:pPr>
            <w:tabs>
              <w:tab w:val="right" w:leader="dot" w:pos="8495"/>
            </w:tabs>
            <w:spacing w:after="0" w:line="240" w:lineRule="auto"/>
            <w:ind w:left="0" w:right="0"/>
            <w:rPr>
              <w:rFonts w:ascii="Calibri" w:hAnsi="Calibri"/>
              <w:noProof/>
              <w:sz w:val="22"/>
              <w:szCs w:val="20"/>
            </w:rPr>
          </w:pPr>
          <w:hyperlink w:history="1" w:anchor="_Toc256000020">
            <w:r w:rsidRPr="005B7B2A">
              <w:rPr>
                <w:rFonts w:ascii="Calibri" w:hAnsi="Calibri" w:cs="Calibri"/>
                <w:color w:val="0000FF"/>
                <w:szCs w:val="20"/>
                <w:u w:val="single"/>
                <w:lang w:eastAsia="en-US"/>
              </w:rPr>
              <w:t>Bilaga – Packlista</w:t>
            </w:r>
            <w:r w:rsidRPr="005B7B2A">
              <w:rPr>
                <w:szCs w:val="20"/>
              </w:rPr>
              <w:tab/>
            </w:r>
            <w:r w:rsidRPr="005B7B2A">
              <w:rPr>
                <w:szCs w:val="20"/>
              </w:rPr>
              <w:fldChar w:fldCharType="begin"/>
            </w:r>
            <w:r w:rsidRPr="005B7B2A">
              <w:rPr>
                <w:szCs w:val="20"/>
              </w:rPr>
              <w:instrText xml:space="preserve"> PAGEREF _Toc256000020 \h </w:instrText>
            </w:r>
            <w:r w:rsidRPr="005B7B2A">
              <w:rPr>
                <w:szCs w:val="20"/>
              </w:rPr>
            </w:r>
            <w:r w:rsidRPr="005B7B2A">
              <w:rPr>
                <w:szCs w:val="20"/>
              </w:rPr>
              <w:fldChar w:fldCharType="separate"/>
            </w:r>
            <w:r w:rsidRPr="005B7B2A">
              <w:rPr>
                <w:szCs w:val="20"/>
              </w:rPr>
              <w:t>8</w:t>
            </w:r>
            <w:r w:rsidRPr="005B7B2A">
              <w:rPr>
                <w:szCs w:val="20"/>
              </w:rPr>
              <w:fldChar w:fldCharType="end"/>
            </w:r>
          </w:hyperlink>
        </w:p>
        <w:p w:rsidRPr="005B7B2A" w:rsidR="005B7B2A" w:rsidP="005B7B2A" w:rsidRDefault="005B7B2A" w14:paraId="37823681" w14:textId="77777777">
          <w:pPr>
            <w:spacing w:after="160" w:line="259" w:lineRule="auto"/>
            <w:ind w:left="0" w:right="0"/>
            <w:rPr>
              <w:rFonts w:ascii="Calibri" w:hAnsi="Calibri" w:cs="Calibri"/>
              <w:bCs/>
              <w:szCs w:val="20"/>
              <w:lang w:eastAsia="en-US"/>
            </w:rPr>
          </w:pPr>
          <w:r w:rsidRPr="005B7B2A">
            <w:rPr>
              <w:rFonts w:ascii="Calibri" w:hAnsi="Calibri" w:cs="Calibri"/>
              <w:bCs/>
              <w:szCs w:val="20"/>
              <w:lang w:eastAsia="en-US"/>
            </w:rPr>
            <w:fldChar w:fldCharType="end"/>
          </w:r>
        </w:p>
      </w:sdtContent>
    </w:sdt>
    <w:bookmarkStart w:name="_Toc501440349" w:displacedByCustomXml="next" w:id="3"/>
    <w:p w:rsidRPr="005B7B2A" w:rsidR="005B7B2A" w:rsidP="005B7B2A" w:rsidRDefault="005B7B2A" w14:paraId="1971C4B0" w14:textId="77777777">
      <w:pPr>
        <w:spacing w:after="160" w:line="259" w:lineRule="auto"/>
        <w:ind w:left="0" w:right="0"/>
        <w:rPr>
          <w:rFonts w:ascii="Calibri" w:hAnsi="Calibri" w:eastAsia="Calibri"/>
          <w:sz w:val="22"/>
          <w:szCs w:val="22"/>
          <w:lang w:eastAsia="en-US"/>
        </w:rPr>
      </w:pPr>
    </w:p>
    <w:p w:rsidRPr="005B7B2A" w:rsidR="005B7B2A" w:rsidP="005B7B2A" w:rsidRDefault="005B7B2A" w14:paraId="3C9354E7" w14:textId="77777777">
      <w:pPr>
        <w:spacing w:after="160" w:line="259" w:lineRule="auto"/>
        <w:ind w:left="0" w:right="0"/>
        <w:rPr>
          <w:rFonts w:ascii="Calibri Light" w:hAnsi="Calibri Light"/>
          <w:color w:val="2E74B5"/>
          <w:sz w:val="26"/>
          <w:szCs w:val="26"/>
          <w:lang w:eastAsia="en-US"/>
        </w:rPr>
      </w:pPr>
      <w:r w:rsidRPr="005B7B2A">
        <w:rPr>
          <w:rFonts w:ascii="Calibri Light" w:hAnsi="Calibri Light"/>
          <w:color w:val="2E74B5"/>
          <w:sz w:val="26"/>
          <w:szCs w:val="26"/>
          <w:lang w:eastAsia="en-US"/>
        </w:rPr>
        <w:br w:type="page"/>
      </w:r>
    </w:p>
    <w:p w:rsidRPr="005B7B2A" w:rsidR="005B7B2A" w:rsidP="005B7B2A" w:rsidRDefault="005B7B2A" w14:paraId="7B2CE7E6" w14:textId="77777777">
      <w:pPr>
        <w:spacing w:after="0" w:line="259" w:lineRule="auto"/>
        <w:ind w:left="0" w:right="0"/>
        <w:rPr>
          <w:rFonts w:ascii="Calibri" w:hAnsi="Calibri" w:eastAsia="Calibri" w:cs="Calibri"/>
          <w:b/>
          <w:sz w:val="22"/>
          <w:szCs w:val="22"/>
          <w:lang w:eastAsia="en-US"/>
        </w:rPr>
      </w:pPr>
      <w:bookmarkStart w:name="_Toc36028157" w:id="4"/>
      <w:r w:rsidRPr="005B7B2A">
        <w:rPr>
          <w:rFonts w:ascii="Calibri" w:hAnsi="Calibri" w:cs="Calibri"/>
          <w:b/>
          <w:sz w:val="32"/>
          <w:szCs w:val="32"/>
          <w:lang w:eastAsia="en-US"/>
        </w:rPr>
        <w:t>Syfte</w:t>
      </w:r>
      <w:bookmarkEnd w:id="4"/>
      <w:r w:rsidRPr="005B7B2A">
        <w:rPr>
          <w:rFonts w:ascii="Calibri" w:hAnsi="Calibri" w:eastAsia="Calibri" w:cs="Calibri"/>
          <w:b/>
          <w:sz w:val="22"/>
          <w:szCs w:val="22"/>
          <w:lang w:eastAsia="en-US"/>
        </w:rPr>
        <w:t xml:space="preserve"> </w:t>
      </w:r>
    </w:p>
    <w:p w:rsidRPr="005B7B2A" w:rsidR="005B7B2A" w:rsidP="005B7B2A" w:rsidRDefault="005B7B2A" w14:paraId="04C9556C" w14:textId="77777777">
      <w:pPr>
        <w:spacing w:after="0" w:line="259" w:lineRule="auto"/>
        <w:ind w:left="0" w:right="0"/>
        <w:rPr>
          <w:rFonts w:ascii="Calibri" w:hAnsi="Calibri" w:eastAsia="Calibri" w:cs="Calibri"/>
          <w:b/>
          <w:sz w:val="22"/>
          <w:szCs w:val="22"/>
          <w:lang w:eastAsia="en-US"/>
        </w:rPr>
      </w:pPr>
      <w:r w:rsidRPr="005B7B2A">
        <w:rPr>
          <w:rFonts w:eastAsia="Calibri"/>
          <w:sz w:val="22"/>
          <w:szCs w:val="22"/>
          <w:lang w:eastAsia="en-US"/>
        </w:rPr>
        <w:t xml:space="preserve">Skapa en enhetlig rutin vid hantering av suprapubisk kateter på akutmottagningen på NÄL. </w:t>
      </w:r>
    </w:p>
    <w:p w:rsidRPr="005B7B2A" w:rsidR="005B7B2A" w:rsidP="005B7B2A" w:rsidRDefault="005B7B2A" w14:paraId="3ADED53E" w14:textId="77777777">
      <w:pPr>
        <w:keepNext/>
        <w:keepLines/>
        <w:spacing w:after="0" w:line="259" w:lineRule="auto"/>
        <w:ind w:left="0" w:right="0"/>
        <w:outlineLvl w:val="0"/>
        <w:rPr>
          <w:rFonts w:ascii="Calibri" w:hAnsi="Calibri" w:cs="Calibri"/>
          <w:b/>
          <w:sz w:val="32"/>
          <w:szCs w:val="32"/>
          <w:lang w:eastAsia="en-US"/>
        </w:rPr>
      </w:pPr>
      <w:bookmarkStart w:name="_Toc36028158" w:id="5"/>
    </w:p>
    <w:p w:rsidRPr="005B7B2A" w:rsidR="005B7B2A" w:rsidP="005B7B2A" w:rsidRDefault="005B7B2A" w14:paraId="11A79088" w14:textId="77777777">
      <w:pPr>
        <w:keepNext/>
        <w:keepLines/>
        <w:spacing w:after="0" w:line="259" w:lineRule="auto"/>
        <w:ind w:left="0" w:right="0"/>
        <w:outlineLvl w:val="0"/>
        <w:rPr>
          <w:rFonts w:ascii="Calibri" w:hAnsi="Calibri" w:cs="Calibri"/>
          <w:b/>
          <w:sz w:val="32"/>
          <w:szCs w:val="32"/>
          <w:lang w:eastAsia="en-US"/>
        </w:rPr>
      </w:pPr>
      <w:bookmarkStart w:name="_Toc256000012" w:id="6"/>
      <w:bookmarkStart w:name="_Toc256000002" w:id="7"/>
      <w:r w:rsidRPr="005B7B2A">
        <w:rPr>
          <w:rFonts w:ascii="Calibri" w:hAnsi="Calibri" w:cs="Calibri"/>
          <w:b/>
          <w:sz w:val="32"/>
          <w:szCs w:val="32"/>
          <w:lang w:eastAsia="en-US"/>
        </w:rPr>
        <w:t>Bakgrund</w:t>
      </w:r>
      <w:bookmarkEnd w:id="5"/>
      <w:bookmarkEnd w:id="6"/>
      <w:bookmarkEnd w:id="7"/>
    </w:p>
    <w:p w:rsidRPr="005B7B2A" w:rsidR="005B7B2A" w:rsidP="005B7B2A" w:rsidRDefault="005B7B2A" w14:paraId="64605F2F" w14:textId="77777777">
      <w:pPr>
        <w:spacing w:after="0" w:line="259" w:lineRule="auto"/>
        <w:ind w:left="0" w:right="0"/>
        <w:rPr>
          <w:rFonts w:eastAsia="Calibri"/>
          <w:sz w:val="22"/>
          <w:szCs w:val="22"/>
          <w:lang w:eastAsia="en-US"/>
        </w:rPr>
      </w:pPr>
      <w:r w:rsidRPr="005B7B2A">
        <w:rPr>
          <w:rFonts w:eastAsia="Calibri"/>
          <w:sz w:val="22"/>
          <w:szCs w:val="22"/>
          <w:lang w:eastAsia="en-US"/>
        </w:rPr>
        <w:t xml:space="preserve">Suprapubisk urinkateter är en kateter som är placerad i urinblåsan genom bukväggen. Den sätts när urinrörskateter inte kan eller bör sättas. Urinblåsan bör vara fylld (minst 150 ml, helst &gt;500 ml) och gärna palpabel. Vid byte av kateter som åkt ut kan i vissa fall blåsan fyllas med koksalt via kateter från uretra. Kontrollera gärna anatomi, läge, fyllnad av blåsan samt om ovanliggande tarmslyngor ses med ultraljud innan utförandet. Detta minskar risken för komplikationer. Ascites och cystor kan ge falsk mätning av residualvolym i blåsan med bladderscan. </w:t>
      </w:r>
    </w:p>
    <w:p w:rsidRPr="005B7B2A" w:rsidR="005B7B2A" w:rsidP="005B7B2A" w:rsidRDefault="005B7B2A" w14:paraId="60308D9A" w14:textId="77777777">
      <w:pPr>
        <w:spacing w:after="0" w:line="259" w:lineRule="auto"/>
        <w:ind w:left="0" w:right="0"/>
        <w:rPr>
          <w:rFonts w:eastAsia="Calibri"/>
          <w:sz w:val="22"/>
          <w:szCs w:val="22"/>
          <w:lang w:eastAsia="en-US"/>
        </w:rPr>
      </w:pPr>
    </w:p>
    <w:p w:rsidRPr="005B7B2A" w:rsidR="005B7B2A" w:rsidP="005B7B2A" w:rsidRDefault="005B7B2A" w14:paraId="41B52CA1" w14:textId="77777777">
      <w:pPr>
        <w:spacing w:after="0" w:line="259" w:lineRule="auto"/>
        <w:ind w:left="0" w:right="0"/>
        <w:rPr>
          <w:rFonts w:eastAsia="Calibri"/>
          <w:sz w:val="22"/>
          <w:szCs w:val="22"/>
          <w:lang w:eastAsia="en-US"/>
        </w:rPr>
      </w:pPr>
      <w:r w:rsidRPr="005B7B2A">
        <w:rPr>
          <w:rFonts w:eastAsia="Calibri"/>
          <w:sz w:val="22"/>
          <w:szCs w:val="22"/>
          <w:lang w:eastAsia="en-US"/>
        </w:rPr>
        <w:t>Inläggning av en suprapubisk kateter har fler komplikationer än en vanlig urinrörskateter.</w:t>
      </w:r>
      <w:r w:rsidRPr="005B7B2A">
        <w:rPr>
          <w:rFonts w:eastAsia="Calibri"/>
          <w:color w:val="FF0000"/>
          <w:sz w:val="22"/>
          <w:szCs w:val="22"/>
          <w:lang w:eastAsia="en-US"/>
        </w:rPr>
        <w:t xml:space="preserve"> </w:t>
      </w:r>
      <w:r w:rsidRPr="005B7B2A">
        <w:rPr>
          <w:rFonts w:eastAsia="Calibri"/>
          <w:sz w:val="22"/>
          <w:szCs w:val="22"/>
          <w:lang w:eastAsia="en-US"/>
        </w:rPr>
        <w:t xml:space="preserve">Kuffen i katetern ska bara fyllas med sterilt vatten eller glycerin (glycerin finns bara i de förfyllda sprutorna i Rüsch kateterset). Användning av natriumklorid kan leda till kristallbildning vilket i sin tur kan leda till att aspirering ur och urkuffning av katetern inte går att göra vid nästa byte. </w:t>
      </w:r>
    </w:p>
    <w:p w:rsidRPr="005B7B2A" w:rsidR="005B7B2A" w:rsidP="005B7B2A" w:rsidRDefault="005B7B2A" w14:paraId="5E7DF49A" w14:textId="77777777">
      <w:pPr>
        <w:spacing w:after="0" w:line="259" w:lineRule="auto"/>
        <w:ind w:left="0" w:right="0"/>
        <w:rPr>
          <w:rFonts w:eastAsia="Calibri"/>
          <w:sz w:val="22"/>
          <w:szCs w:val="22"/>
          <w:lang w:eastAsia="en-US"/>
        </w:rPr>
      </w:pPr>
    </w:p>
    <w:p w:rsidRPr="005B7B2A" w:rsidR="005B7B2A" w:rsidP="005B7B2A" w:rsidRDefault="005B7B2A" w14:paraId="211DA92A" w14:textId="77777777">
      <w:pPr>
        <w:spacing w:after="0" w:line="259" w:lineRule="auto"/>
        <w:ind w:left="0" w:right="0"/>
        <w:rPr>
          <w:rFonts w:eastAsia="Calibri"/>
          <w:sz w:val="22"/>
          <w:szCs w:val="22"/>
          <w:lang w:eastAsia="en-US"/>
        </w:rPr>
      </w:pPr>
      <w:r w:rsidRPr="005B7B2A">
        <w:rPr>
          <w:rFonts w:eastAsia="Calibri"/>
          <w:sz w:val="22"/>
          <w:szCs w:val="22"/>
          <w:lang w:eastAsia="en-US"/>
        </w:rPr>
        <w:t>Hos normalpatienten rymmer blåsan 500-600 ml. Kronisk stas kan medföra större volymer. Normalt sett känner vi oss kissnödiga vid 3-400 ml. Spontan blåsruptur vid akut urinretention är extremt ovanligt, men har förekommit. Detta sker normalt när trycket är &gt;300 cm H</w:t>
      </w:r>
      <w:r w:rsidRPr="005B7B2A">
        <w:rPr>
          <w:rFonts w:eastAsia="Calibri"/>
          <w:sz w:val="22"/>
          <w:szCs w:val="22"/>
          <w:vertAlign w:val="subscript"/>
          <w:lang w:eastAsia="en-US"/>
        </w:rPr>
        <w:t>2</w:t>
      </w:r>
      <w:r w:rsidRPr="005B7B2A">
        <w:rPr>
          <w:rFonts w:eastAsia="Calibri"/>
          <w:sz w:val="22"/>
          <w:szCs w:val="22"/>
          <w:lang w:eastAsia="en-US"/>
        </w:rPr>
        <w:t xml:space="preserve">O. Det finns ingen absolut volymgräns när det sker utan detta varierar mellan patienter. Hur snabbt urinretentionen sker påverkar volym innan ruptur. Strålbehandling i området ökar risken. Vid misstanke om blåsruptur ring urologbakjouren. </w:t>
      </w:r>
    </w:p>
    <w:p w:rsidRPr="005B7B2A" w:rsidR="005B7B2A" w:rsidP="005B7B2A" w:rsidRDefault="005B7B2A" w14:paraId="09EF7558" w14:textId="77777777">
      <w:pPr>
        <w:spacing w:after="60" w:line="259" w:lineRule="auto"/>
        <w:ind w:left="0" w:right="0"/>
        <w:rPr>
          <w:rFonts w:ascii="Calibri" w:hAnsi="Calibri" w:eastAsia="Calibri"/>
          <w:sz w:val="22"/>
          <w:szCs w:val="22"/>
          <w:lang w:eastAsia="en-US"/>
        </w:rPr>
      </w:pPr>
    </w:p>
    <w:p w:rsidRPr="005B7B2A" w:rsidR="005B7B2A" w:rsidP="005B7B2A" w:rsidRDefault="005B7B2A" w14:paraId="42757694" w14:textId="77777777">
      <w:pPr>
        <w:spacing w:after="60" w:line="259" w:lineRule="auto"/>
        <w:ind w:left="0" w:right="0"/>
        <w:rPr>
          <w:rFonts w:ascii="Calibri" w:hAnsi="Calibri" w:eastAsia="Calibri"/>
          <w:sz w:val="22"/>
          <w:szCs w:val="22"/>
          <w:lang w:eastAsia="en-US"/>
        </w:rPr>
      </w:pPr>
    </w:p>
    <w:p w:rsidRPr="005B7B2A" w:rsidR="005B7B2A" w:rsidP="005B7B2A" w:rsidRDefault="005B7B2A" w14:paraId="2F52DBCA" w14:textId="77777777">
      <w:pPr>
        <w:spacing w:after="160" w:line="259" w:lineRule="auto"/>
        <w:ind w:left="0" w:right="0"/>
        <w:rPr>
          <w:rFonts w:ascii="Calibri" w:hAnsi="Calibri" w:eastAsia="Calibri"/>
          <w:sz w:val="22"/>
          <w:szCs w:val="22"/>
          <w:lang w:eastAsia="en-US"/>
        </w:rPr>
      </w:pPr>
      <w:r w:rsidRPr="005B7B2A">
        <w:rPr>
          <w:rFonts w:ascii="Calibri" w:hAnsi="Calibri" w:eastAsia="Calibri"/>
          <w:sz w:val="22"/>
          <w:szCs w:val="22"/>
          <w:lang w:eastAsia="en-US"/>
        </w:rPr>
        <w:br w:type="page"/>
      </w:r>
    </w:p>
    <w:p w:rsidRPr="005B7B2A" w:rsidR="005B7B2A" w:rsidP="005B7B2A" w:rsidRDefault="005B7B2A" w14:paraId="18C6ADED" w14:textId="77777777">
      <w:pPr>
        <w:keepNext/>
        <w:keepLines/>
        <w:spacing w:before="240" w:after="0" w:line="259" w:lineRule="auto"/>
        <w:ind w:left="0" w:right="0"/>
        <w:outlineLvl w:val="0"/>
        <w:rPr>
          <w:rFonts w:ascii="Calibri" w:hAnsi="Calibri" w:cs="Calibri"/>
          <w:b/>
          <w:sz w:val="32"/>
          <w:szCs w:val="32"/>
          <w:lang w:eastAsia="en-US"/>
        </w:rPr>
      </w:pPr>
      <w:bookmarkStart w:name="_Toc256000013" w:id="8"/>
      <w:bookmarkStart w:name="_Toc256000003" w:id="9"/>
      <w:bookmarkStart w:name="_Toc36028159" w:id="10"/>
      <w:r w:rsidRPr="005B7B2A">
        <w:rPr>
          <w:rFonts w:ascii="Calibri" w:hAnsi="Calibri" w:cs="Calibri"/>
          <w:b/>
          <w:sz w:val="32"/>
          <w:szCs w:val="32"/>
          <w:lang w:eastAsia="en-US"/>
        </w:rPr>
        <w:t>Indikation</w:t>
      </w:r>
      <w:bookmarkEnd w:id="8"/>
      <w:bookmarkEnd w:id="9"/>
      <w:bookmarkEnd w:id="10"/>
    </w:p>
    <w:p w:rsidRPr="005B7B2A" w:rsidR="005B7B2A" w:rsidP="005B7B2A" w:rsidRDefault="005B7B2A" w14:paraId="190B12E6" w14:textId="77777777">
      <w:pPr>
        <w:numPr>
          <w:ilvl w:val="0"/>
          <w:numId w:val="22"/>
        </w:numPr>
        <w:spacing w:after="160" w:line="259" w:lineRule="auto"/>
        <w:ind w:right="0"/>
        <w:contextualSpacing/>
        <w:rPr>
          <w:rFonts w:eastAsia="Calibri"/>
          <w:sz w:val="22"/>
          <w:szCs w:val="22"/>
          <w:lang w:eastAsia="en-US"/>
        </w:rPr>
      </w:pPr>
      <w:r w:rsidRPr="005B7B2A">
        <w:rPr>
          <w:rFonts w:eastAsia="Calibri"/>
          <w:sz w:val="22"/>
          <w:szCs w:val="22"/>
          <w:lang w:eastAsia="en-US"/>
        </w:rPr>
        <w:t>Akut urinretention när urinrörskateter inte går att föra in</w:t>
      </w:r>
    </w:p>
    <w:p w:rsidRPr="005B7B2A" w:rsidR="005B7B2A" w:rsidP="005B7B2A" w:rsidRDefault="005B7B2A" w14:paraId="58E0C510" w14:textId="77777777">
      <w:pPr>
        <w:numPr>
          <w:ilvl w:val="0"/>
          <w:numId w:val="22"/>
        </w:numPr>
        <w:spacing w:after="160" w:line="259" w:lineRule="auto"/>
        <w:ind w:right="0"/>
        <w:contextualSpacing/>
        <w:rPr>
          <w:rFonts w:eastAsia="Calibri"/>
          <w:sz w:val="22"/>
          <w:szCs w:val="22"/>
          <w:lang w:eastAsia="en-US"/>
        </w:rPr>
      </w:pPr>
      <w:r w:rsidRPr="005B7B2A">
        <w:rPr>
          <w:rFonts w:eastAsia="Calibri"/>
          <w:sz w:val="22"/>
          <w:szCs w:val="22"/>
          <w:lang w:eastAsia="en-US"/>
        </w:rPr>
        <w:t>Akut urinretention där det finns kontraindikation till urinrörskateter (Ring urologbakjour)</w:t>
      </w:r>
    </w:p>
    <w:p w:rsidRPr="005B7B2A" w:rsidR="005B7B2A" w:rsidP="005B7B2A" w:rsidRDefault="005B7B2A" w14:paraId="41F4E9E7" w14:textId="77777777">
      <w:pPr>
        <w:numPr>
          <w:ilvl w:val="1"/>
          <w:numId w:val="32"/>
        </w:numPr>
        <w:spacing w:after="160" w:line="259" w:lineRule="auto"/>
        <w:ind w:right="0"/>
        <w:contextualSpacing/>
        <w:rPr>
          <w:rFonts w:eastAsia="Calibri"/>
          <w:sz w:val="22"/>
          <w:szCs w:val="22"/>
          <w:lang w:eastAsia="en-US"/>
        </w:rPr>
      </w:pPr>
      <w:r w:rsidRPr="005B7B2A">
        <w:rPr>
          <w:rFonts w:eastAsia="Calibri"/>
          <w:sz w:val="22"/>
          <w:szCs w:val="22"/>
          <w:lang w:eastAsia="en-US"/>
        </w:rPr>
        <w:t>Misstanke om eller konstaterad skada på uretra</w:t>
      </w:r>
    </w:p>
    <w:p w:rsidRPr="005B7B2A" w:rsidR="005B7B2A" w:rsidP="005B7B2A" w:rsidRDefault="005B7B2A" w14:paraId="6BBE1CC1" w14:textId="77777777">
      <w:pPr>
        <w:numPr>
          <w:ilvl w:val="1"/>
          <w:numId w:val="32"/>
        </w:numPr>
        <w:spacing w:after="160" w:line="259" w:lineRule="auto"/>
        <w:ind w:right="0"/>
        <w:contextualSpacing/>
        <w:rPr>
          <w:rFonts w:eastAsia="Calibri"/>
          <w:b/>
          <w:color w:val="FF0000"/>
          <w:sz w:val="20"/>
          <w:szCs w:val="22"/>
          <w:lang w:eastAsia="en-US"/>
        </w:rPr>
      </w:pPr>
      <w:r w:rsidRPr="005B7B2A">
        <w:rPr>
          <w:rFonts w:eastAsia="Calibri"/>
          <w:sz w:val="22"/>
          <w:szCs w:val="22"/>
          <w:lang w:eastAsia="en-US"/>
        </w:rPr>
        <w:t>Radikal prostatektomi och uretraplastik (&lt; 2 v). Nyligen genomgången TURP är inte kontraindikation för urinrörskateter.</w:t>
      </w:r>
      <w:r w:rsidRPr="005B7B2A">
        <w:rPr>
          <w:rFonts w:eastAsia="Calibri"/>
          <w:b/>
          <w:color w:val="FF0000"/>
          <w:sz w:val="20"/>
          <w:szCs w:val="22"/>
          <w:lang w:eastAsia="en-US"/>
        </w:rPr>
        <w:t xml:space="preserve"> </w:t>
      </w:r>
    </w:p>
    <w:p w:rsidRPr="005B7B2A" w:rsidR="005B7B2A" w:rsidP="005B7B2A" w:rsidRDefault="005B7B2A" w14:paraId="77621025" w14:textId="77777777">
      <w:pPr>
        <w:keepNext/>
        <w:keepLines/>
        <w:spacing w:before="240" w:after="0" w:line="259" w:lineRule="auto"/>
        <w:ind w:left="0" w:right="0"/>
        <w:outlineLvl w:val="0"/>
        <w:rPr>
          <w:rFonts w:ascii="Calibri" w:hAnsi="Calibri" w:cs="Calibri"/>
          <w:b/>
          <w:color w:val="2E74B5"/>
          <w:sz w:val="32"/>
          <w:szCs w:val="32"/>
          <w:lang w:eastAsia="en-US"/>
        </w:rPr>
      </w:pPr>
      <w:bookmarkStart w:name="_Toc256000014" w:id="11"/>
      <w:bookmarkStart w:name="_Toc256000004" w:id="12"/>
      <w:bookmarkStart w:name="_Toc36028160" w:id="13"/>
      <w:r w:rsidRPr="005B7B2A">
        <w:rPr>
          <w:rFonts w:ascii="Calibri" w:hAnsi="Calibri" w:cs="Calibri"/>
          <w:b/>
          <w:sz w:val="32"/>
          <w:szCs w:val="32"/>
          <w:lang w:eastAsia="en-US"/>
        </w:rPr>
        <w:t>Observandum</w:t>
      </w:r>
      <w:bookmarkEnd w:id="11"/>
      <w:bookmarkEnd w:id="12"/>
      <w:bookmarkEnd w:id="13"/>
      <w:r w:rsidRPr="005B7B2A">
        <w:rPr>
          <w:rFonts w:ascii="Calibri" w:hAnsi="Calibri" w:cs="Calibri"/>
          <w:b/>
          <w:color w:val="2E74B5"/>
          <w:sz w:val="32"/>
          <w:szCs w:val="32"/>
          <w:lang w:eastAsia="en-US"/>
        </w:rPr>
        <w:t xml:space="preserve"> </w:t>
      </w:r>
    </w:p>
    <w:p w:rsidRPr="005B7B2A" w:rsidR="005B7B2A" w:rsidP="005B7B2A" w:rsidRDefault="005B7B2A" w14:paraId="08125B59" w14:textId="77777777">
      <w:pPr>
        <w:numPr>
          <w:ilvl w:val="0"/>
          <w:numId w:val="28"/>
        </w:numPr>
        <w:spacing w:after="160" w:line="259" w:lineRule="auto"/>
        <w:ind w:right="0"/>
        <w:contextualSpacing/>
        <w:rPr>
          <w:rFonts w:eastAsia="Calibri"/>
          <w:sz w:val="22"/>
          <w:szCs w:val="22"/>
          <w:lang w:eastAsia="en-US"/>
        </w:rPr>
      </w:pPr>
      <w:r w:rsidRPr="005B7B2A">
        <w:rPr>
          <w:rFonts w:eastAsia="Calibri"/>
          <w:sz w:val="22"/>
          <w:szCs w:val="22"/>
          <w:lang w:eastAsia="en-US"/>
        </w:rPr>
        <w:t>Vid tidigare bukkirurgi eller kärlgrafter i området ska suprapubisk kateter läggas med hjälp av ultraljud pga. ökad risk för adherenser och tarmslynga framför blåsan. Är du osäker på dina ultraljudskunskaper, fråga i första hand kollega. I andra hand, skriv remiss till röntgen.</w:t>
      </w:r>
    </w:p>
    <w:p w:rsidRPr="005B7B2A" w:rsidR="005B7B2A" w:rsidP="005B7B2A" w:rsidRDefault="005B7B2A" w14:paraId="43471B35" w14:textId="77777777">
      <w:pPr>
        <w:numPr>
          <w:ilvl w:val="0"/>
          <w:numId w:val="28"/>
        </w:numPr>
        <w:spacing w:after="160" w:line="259" w:lineRule="auto"/>
        <w:ind w:right="0"/>
        <w:contextualSpacing/>
        <w:rPr>
          <w:rFonts w:eastAsia="Calibri"/>
          <w:sz w:val="22"/>
          <w:szCs w:val="22"/>
          <w:lang w:eastAsia="en-US"/>
        </w:rPr>
      </w:pPr>
      <w:r w:rsidRPr="005B7B2A">
        <w:rPr>
          <w:rFonts w:eastAsia="Calibri"/>
          <w:sz w:val="22"/>
          <w:szCs w:val="22"/>
          <w:lang w:eastAsia="en-US"/>
        </w:rPr>
        <w:t xml:space="preserve">Känd tumör i blåsan. Kontakta urologbakjouren först. </w:t>
      </w:r>
    </w:p>
    <w:p w:rsidRPr="005B7B2A" w:rsidR="005B7B2A" w:rsidP="005B7B2A" w:rsidRDefault="005B7B2A" w14:paraId="19EB8ABC" w14:textId="77777777">
      <w:pPr>
        <w:numPr>
          <w:ilvl w:val="0"/>
          <w:numId w:val="28"/>
        </w:numPr>
        <w:spacing w:after="160" w:line="259" w:lineRule="auto"/>
        <w:ind w:right="0"/>
        <w:contextualSpacing/>
        <w:rPr>
          <w:rFonts w:eastAsia="Calibri"/>
          <w:sz w:val="22"/>
          <w:szCs w:val="22"/>
          <w:lang w:eastAsia="en-US"/>
        </w:rPr>
      </w:pPr>
      <w:r w:rsidRPr="005B7B2A">
        <w:rPr>
          <w:rFonts w:eastAsia="Calibri"/>
          <w:sz w:val="22"/>
          <w:szCs w:val="22"/>
          <w:lang w:eastAsia="en-US"/>
        </w:rPr>
        <w:t xml:space="preserve">Blödningsbenägenhet och AK-behandling. Se nedan under provtagning </w:t>
      </w:r>
    </w:p>
    <w:p w:rsidRPr="005B7B2A" w:rsidR="005B7B2A" w:rsidP="005B7B2A" w:rsidRDefault="005B7B2A" w14:paraId="7C3616E6" w14:textId="77777777">
      <w:pPr>
        <w:numPr>
          <w:ilvl w:val="0"/>
          <w:numId w:val="28"/>
        </w:numPr>
        <w:spacing w:after="160" w:line="259" w:lineRule="auto"/>
        <w:ind w:right="0"/>
        <w:contextualSpacing/>
        <w:rPr>
          <w:rFonts w:eastAsia="Calibri"/>
          <w:sz w:val="22"/>
          <w:szCs w:val="22"/>
          <w:lang w:eastAsia="en-US"/>
        </w:rPr>
      </w:pPr>
      <w:r w:rsidRPr="005B7B2A">
        <w:rPr>
          <w:rFonts w:eastAsia="Calibri"/>
          <w:sz w:val="22"/>
          <w:szCs w:val="22"/>
          <w:lang w:eastAsia="en-US"/>
        </w:rPr>
        <w:t>Allergier mot lokalanestesi</w:t>
      </w:r>
    </w:p>
    <w:p w:rsidRPr="005B7B2A" w:rsidR="005B7B2A" w:rsidP="005B7B2A" w:rsidRDefault="005B7B2A" w14:paraId="42197622" w14:textId="77777777">
      <w:pPr>
        <w:keepNext/>
        <w:keepLines/>
        <w:spacing w:before="240" w:after="0" w:line="259" w:lineRule="auto"/>
        <w:ind w:left="0" w:right="0"/>
        <w:outlineLvl w:val="0"/>
        <w:rPr>
          <w:rFonts w:ascii="Calibri" w:hAnsi="Calibri" w:cs="Calibri"/>
          <w:b/>
          <w:sz w:val="32"/>
          <w:szCs w:val="32"/>
          <w:lang w:eastAsia="en-US"/>
        </w:rPr>
      </w:pPr>
      <w:bookmarkStart w:name="_Toc256000015" w:id="14"/>
      <w:bookmarkStart w:name="_Toc256000005" w:id="15"/>
      <w:bookmarkStart w:name="_Toc36028161" w:id="16"/>
      <w:r w:rsidRPr="005B7B2A">
        <w:rPr>
          <w:rFonts w:ascii="Calibri" w:hAnsi="Calibri" w:cs="Calibri"/>
          <w:b/>
          <w:sz w:val="32"/>
          <w:szCs w:val="32"/>
          <w:lang w:eastAsia="en-US"/>
        </w:rPr>
        <w:t>Provtagning</w:t>
      </w:r>
      <w:bookmarkEnd w:id="14"/>
      <w:bookmarkEnd w:id="15"/>
      <w:bookmarkEnd w:id="16"/>
    </w:p>
    <w:p w:rsidRPr="005B7B2A" w:rsidR="005B7B2A" w:rsidP="005B7B2A" w:rsidRDefault="005B7B2A" w14:paraId="65D5C480" w14:textId="77777777">
      <w:pPr>
        <w:spacing w:after="160" w:line="259" w:lineRule="auto"/>
        <w:ind w:left="0" w:right="0"/>
        <w:rPr>
          <w:rFonts w:eastAsia="Calibri"/>
          <w:sz w:val="22"/>
          <w:szCs w:val="22"/>
          <w:lang w:eastAsia="en-US"/>
        </w:rPr>
      </w:pPr>
      <w:r w:rsidRPr="005B7B2A">
        <w:rPr>
          <w:rFonts w:eastAsia="Calibri"/>
          <w:sz w:val="22"/>
          <w:szCs w:val="22"/>
          <w:lang w:eastAsia="en-US"/>
        </w:rPr>
        <w:t xml:space="preserve">Perkutan inläggning/byte av suprapubisk kateter är ett ingrepp med låg blödningsrisk. Därför behövs normalt sett inga blodprover vid byte och nyinläggning. Vid nyinläggning och AK-behandling ta Hb, PK och APTT. Vid nyinläggning samt blödningsbenägenhet ta Hb, trombocyter, PK, APTT, blodgrupp och bastest.  </w:t>
      </w:r>
    </w:p>
    <w:p w:rsidRPr="005B7B2A" w:rsidR="005B7B2A" w:rsidP="005B7B2A" w:rsidRDefault="005B7B2A" w14:paraId="54E04DA6" w14:textId="77777777">
      <w:pPr>
        <w:numPr>
          <w:ilvl w:val="0"/>
          <w:numId w:val="30"/>
        </w:numPr>
        <w:spacing w:after="160" w:line="259" w:lineRule="auto"/>
        <w:ind w:right="0"/>
        <w:contextualSpacing/>
        <w:rPr>
          <w:rFonts w:eastAsia="Calibri"/>
          <w:sz w:val="22"/>
          <w:szCs w:val="22"/>
          <w:lang w:eastAsia="en-US"/>
        </w:rPr>
      </w:pPr>
      <w:r w:rsidRPr="005B7B2A">
        <w:rPr>
          <w:rFonts w:eastAsia="Calibri"/>
          <w:sz w:val="22"/>
          <w:szCs w:val="22"/>
          <w:lang w:eastAsia="en-US"/>
        </w:rPr>
        <w:t>PK: korrigeras om &gt;1,4</w:t>
      </w:r>
    </w:p>
    <w:p w:rsidRPr="005B7B2A" w:rsidR="005B7B2A" w:rsidP="005B7B2A" w:rsidRDefault="005B7B2A" w14:paraId="3C0FA967" w14:textId="77777777">
      <w:pPr>
        <w:numPr>
          <w:ilvl w:val="0"/>
          <w:numId w:val="30"/>
        </w:numPr>
        <w:spacing w:after="160" w:line="259" w:lineRule="auto"/>
        <w:ind w:right="0"/>
        <w:contextualSpacing/>
        <w:rPr>
          <w:rFonts w:eastAsia="Calibri"/>
          <w:sz w:val="22"/>
          <w:szCs w:val="22"/>
          <w:lang w:eastAsia="en-US"/>
        </w:rPr>
      </w:pPr>
      <w:r w:rsidRPr="005B7B2A">
        <w:rPr>
          <w:rFonts w:eastAsia="Calibri"/>
          <w:sz w:val="22"/>
          <w:szCs w:val="22"/>
          <w:lang w:eastAsia="en-US"/>
        </w:rPr>
        <w:t xml:space="preserve">APTT: ingen konsensus </w:t>
      </w:r>
    </w:p>
    <w:p w:rsidRPr="005B7B2A" w:rsidR="005B7B2A" w:rsidP="005B7B2A" w:rsidRDefault="005B7B2A" w14:paraId="3FE2B4ED" w14:textId="77777777">
      <w:pPr>
        <w:numPr>
          <w:ilvl w:val="0"/>
          <w:numId w:val="30"/>
        </w:numPr>
        <w:spacing w:after="160" w:line="259" w:lineRule="auto"/>
        <w:ind w:right="0"/>
        <w:contextualSpacing/>
        <w:rPr>
          <w:rFonts w:eastAsia="Calibri"/>
          <w:sz w:val="22"/>
          <w:szCs w:val="22"/>
          <w:lang w:eastAsia="en-US"/>
        </w:rPr>
      </w:pPr>
      <w:r w:rsidRPr="005B7B2A">
        <w:rPr>
          <w:rFonts w:eastAsia="Calibri"/>
          <w:sz w:val="22"/>
          <w:szCs w:val="22"/>
          <w:lang w:eastAsia="en-US"/>
        </w:rPr>
        <w:t>Trombocyter: Transfusion om &lt; 50 x10^9</w:t>
      </w:r>
    </w:p>
    <w:p w:rsidRPr="005B7B2A" w:rsidR="005B7B2A" w:rsidP="005B7B2A" w:rsidRDefault="005B7B2A" w14:paraId="7743C023" w14:textId="77777777">
      <w:pPr>
        <w:spacing w:after="160" w:line="259" w:lineRule="auto"/>
        <w:ind w:left="0" w:right="0"/>
        <w:rPr>
          <w:rFonts w:ascii="Calibri" w:hAnsi="Calibri" w:eastAsia="Calibri"/>
          <w:sz w:val="22"/>
          <w:szCs w:val="22"/>
          <w:lang w:eastAsia="en-US"/>
        </w:rPr>
      </w:pPr>
    </w:p>
    <w:p w:rsidRPr="005B7B2A" w:rsidR="005B7B2A" w:rsidP="005B7B2A" w:rsidRDefault="005B7B2A" w14:paraId="7D2EE8F6" w14:textId="77777777">
      <w:pPr>
        <w:spacing w:after="160" w:line="259" w:lineRule="auto"/>
        <w:ind w:left="0" w:right="0"/>
        <w:rPr>
          <w:rFonts w:ascii="Calibri Light" w:hAnsi="Calibri Light"/>
          <w:color w:val="2E74B5"/>
          <w:sz w:val="26"/>
          <w:szCs w:val="26"/>
          <w:lang w:eastAsia="en-US"/>
        </w:rPr>
      </w:pPr>
      <w:r w:rsidRPr="005B7B2A">
        <w:rPr>
          <w:rFonts w:ascii="Calibri" w:hAnsi="Calibri" w:eastAsia="Calibri"/>
          <w:sz w:val="22"/>
          <w:szCs w:val="22"/>
          <w:lang w:eastAsia="en-US"/>
        </w:rPr>
        <w:br w:type="page"/>
      </w:r>
    </w:p>
    <w:p w:rsidRPr="005B7B2A" w:rsidR="005B7B2A" w:rsidP="005B7B2A" w:rsidRDefault="005B7B2A" w14:paraId="0BAC1517" w14:textId="77777777">
      <w:pPr>
        <w:keepNext/>
        <w:keepLines/>
        <w:spacing w:before="240" w:after="0" w:line="259" w:lineRule="auto"/>
        <w:ind w:left="0" w:right="0"/>
        <w:outlineLvl w:val="0"/>
        <w:rPr>
          <w:rFonts w:ascii="Calibri" w:hAnsi="Calibri" w:cs="Calibri"/>
          <w:b/>
          <w:sz w:val="32"/>
          <w:szCs w:val="32"/>
          <w:lang w:eastAsia="en-US"/>
        </w:rPr>
      </w:pPr>
      <w:bookmarkStart w:name="_Toc256000016" w:id="17"/>
      <w:bookmarkStart w:name="_Toc256000006" w:id="18"/>
      <w:bookmarkStart w:name="_Toc36028162" w:id="19"/>
      <w:r w:rsidRPr="005B7B2A">
        <w:rPr>
          <w:rFonts w:ascii="Calibri" w:hAnsi="Calibri" w:cs="Calibri"/>
          <w:b/>
          <w:sz w:val="32"/>
          <w:szCs w:val="32"/>
          <w:lang w:eastAsia="en-US"/>
        </w:rPr>
        <w:t>Procedur</w:t>
      </w:r>
      <w:bookmarkEnd w:id="17"/>
      <w:bookmarkEnd w:id="18"/>
      <w:bookmarkEnd w:id="19"/>
    </w:p>
    <w:p w:rsidRPr="005B7B2A" w:rsidR="005B7B2A" w:rsidP="005B7B2A" w:rsidRDefault="005B7B2A" w14:paraId="63B1C03C" w14:textId="77777777">
      <w:pPr>
        <w:spacing w:after="60" w:line="259" w:lineRule="auto"/>
        <w:ind w:left="0" w:right="0"/>
        <w:rPr>
          <w:rFonts w:ascii="Calibri" w:hAnsi="Calibri" w:eastAsia="Calibri" w:cs="Calibri"/>
          <w:b/>
          <w:sz w:val="28"/>
          <w:szCs w:val="28"/>
          <w:lang w:eastAsia="en-US"/>
        </w:rPr>
      </w:pPr>
      <w:r w:rsidRPr="005B7B2A">
        <w:rPr>
          <w:rFonts w:ascii="Calibri" w:hAnsi="Calibri" w:eastAsia="Calibri" w:cs="Calibri"/>
          <w:b/>
          <w:sz w:val="28"/>
          <w:szCs w:val="28"/>
          <w:lang w:eastAsia="en-US"/>
        </w:rPr>
        <w:t>Allmänt</w:t>
      </w:r>
    </w:p>
    <w:p w:rsidRPr="005B7B2A" w:rsidR="005B7B2A" w:rsidP="005B7B2A" w:rsidRDefault="005B7B2A" w14:paraId="3528B66F" w14:textId="77777777">
      <w:pPr>
        <w:spacing w:after="60" w:line="259" w:lineRule="auto"/>
        <w:ind w:left="0" w:right="0"/>
        <w:rPr>
          <w:rFonts w:eastAsia="Calibri"/>
          <w:b/>
          <w:sz w:val="22"/>
          <w:szCs w:val="22"/>
          <w:lang w:eastAsia="en-US"/>
        </w:rPr>
      </w:pPr>
      <w:r w:rsidRPr="005B7B2A">
        <w:rPr>
          <w:rFonts w:eastAsia="Calibri"/>
          <w:sz w:val="22"/>
          <w:szCs w:val="22"/>
          <w:lang w:eastAsia="en-US"/>
        </w:rPr>
        <w:t xml:space="preserve">Oavsett typ av kateter är storlek Ch 14 förstahandsval. Vid hematuri Ch16 (finns för närvarande endast för Rüsch, men planeras ev. införskaffas för övriga katetrar på sikt). </w:t>
      </w:r>
    </w:p>
    <w:p w:rsidRPr="005B7B2A" w:rsidR="005B7B2A" w:rsidP="005B7B2A" w:rsidRDefault="005B7B2A" w14:paraId="75EB84BB" w14:textId="77777777">
      <w:pPr>
        <w:spacing w:after="60" w:line="259" w:lineRule="auto"/>
        <w:ind w:left="0" w:right="0"/>
        <w:rPr>
          <w:rFonts w:eastAsia="Calibri"/>
          <w:sz w:val="22"/>
          <w:szCs w:val="22"/>
          <w:lang w:eastAsia="en-US"/>
        </w:rPr>
      </w:pPr>
    </w:p>
    <w:p w:rsidRPr="005B7B2A" w:rsidR="005B7B2A" w:rsidP="005B7B2A" w:rsidRDefault="005B7B2A" w14:paraId="674FF3EA" w14:textId="77777777">
      <w:pPr>
        <w:spacing w:after="60" w:line="259" w:lineRule="auto"/>
        <w:ind w:left="0" w:right="0"/>
        <w:rPr>
          <w:rFonts w:eastAsia="Calibri"/>
          <w:b/>
          <w:sz w:val="22"/>
          <w:szCs w:val="22"/>
          <w:lang w:eastAsia="en-US"/>
        </w:rPr>
      </w:pPr>
    </w:p>
    <w:p w:rsidRPr="005B7B2A" w:rsidR="005B7B2A" w:rsidP="005B7B2A" w:rsidRDefault="005B7B2A" w14:paraId="014D4D20" w14:textId="77777777">
      <w:pPr>
        <w:spacing w:after="60" w:line="259" w:lineRule="auto"/>
        <w:ind w:left="0" w:right="0"/>
        <w:rPr>
          <w:rFonts w:eastAsia="Calibri"/>
          <w:sz w:val="22"/>
          <w:szCs w:val="22"/>
          <w:lang w:eastAsia="en-US"/>
        </w:rPr>
      </w:pPr>
      <w:r w:rsidRPr="005B7B2A">
        <w:rPr>
          <w:rFonts w:eastAsia="Calibri"/>
          <w:sz w:val="22"/>
          <w:szCs w:val="22"/>
          <w:lang w:eastAsia="en-US"/>
        </w:rPr>
        <w:t xml:space="preserve">På akutmottagningen används nu bara en typ av suprapubisk kateter vid nyinsättning. </w:t>
      </w:r>
    </w:p>
    <w:p w:rsidRPr="005B7B2A" w:rsidR="005B7B2A" w:rsidP="005B7B2A" w:rsidRDefault="005B7B2A" w14:paraId="0D94746F" w14:textId="77777777">
      <w:pPr>
        <w:numPr>
          <w:ilvl w:val="0"/>
          <w:numId w:val="20"/>
        </w:numPr>
        <w:spacing w:after="60" w:line="259" w:lineRule="auto"/>
        <w:ind w:right="0"/>
        <w:contextualSpacing/>
        <w:rPr>
          <w:rFonts w:eastAsia="Calibri"/>
          <w:color w:val="FF0000"/>
          <w:sz w:val="22"/>
          <w:szCs w:val="22"/>
          <w:lang w:eastAsia="en-US"/>
        </w:rPr>
      </w:pPr>
      <w:r w:rsidRPr="005B7B2A">
        <w:rPr>
          <w:rFonts w:eastAsia="Calibri"/>
          <w:sz w:val="22"/>
          <w:szCs w:val="22"/>
          <w:lang w:eastAsia="en-US"/>
        </w:rPr>
        <w:t xml:space="preserve">Braun Cystofix® SG set (sätts med Seldingerteknik) </w:t>
      </w:r>
    </w:p>
    <w:p w:rsidRPr="005B7B2A" w:rsidR="005B7B2A" w:rsidP="005B7B2A" w:rsidRDefault="005B7B2A" w14:paraId="13437575" w14:textId="77777777">
      <w:pPr>
        <w:spacing w:after="60" w:line="259" w:lineRule="auto"/>
        <w:ind w:left="360" w:right="0"/>
        <w:rPr>
          <w:rFonts w:eastAsia="Calibri"/>
          <w:color w:val="FF0000"/>
          <w:sz w:val="22"/>
          <w:szCs w:val="22"/>
          <w:lang w:eastAsia="en-US"/>
        </w:rPr>
      </w:pPr>
    </w:p>
    <w:p w:rsidRPr="005B7B2A" w:rsidR="005B7B2A" w:rsidP="005B7B2A" w:rsidRDefault="005B7B2A" w14:paraId="1DFDD226" w14:textId="77777777">
      <w:pPr>
        <w:spacing w:after="60" w:line="259" w:lineRule="auto"/>
        <w:ind w:left="2160" w:right="0"/>
        <w:contextualSpacing/>
        <w:rPr>
          <w:rFonts w:eastAsia="Calibri"/>
          <w:sz w:val="22"/>
          <w:szCs w:val="22"/>
          <w:lang w:eastAsia="en-US"/>
        </w:rPr>
      </w:pPr>
    </w:p>
    <w:p w:rsidRPr="005B7B2A" w:rsidR="005B7B2A" w:rsidP="005B7B2A" w:rsidRDefault="005B7B2A" w14:paraId="2D73C653" w14:textId="77777777">
      <w:pPr>
        <w:spacing w:after="60" w:line="259" w:lineRule="auto"/>
        <w:ind w:left="0" w:right="0"/>
        <w:rPr>
          <w:rFonts w:eastAsia="Calibri"/>
          <w:sz w:val="22"/>
          <w:szCs w:val="22"/>
          <w:lang w:eastAsia="en-US"/>
        </w:rPr>
      </w:pPr>
      <w:r w:rsidRPr="005B7B2A">
        <w:rPr>
          <w:rFonts w:eastAsia="Calibri"/>
          <w:sz w:val="22"/>
          <w:szCs w:val="22"/>
          <w:lang w:eastAsia="en-US"/>
        </w:rPr>
        <w:t>Vid byte av kateter eller om katetern åkt ut och existerande hål används:</w:t>
      </w:r>
    </w:p>
    <w:p w:rsidRPr="005B7B2A" w:rsidR="005B7B2A" w:rsidP="005B7B2A" w:rsidRDefault="005B7B2A" w14:paraId="4D8C170F" w14:textId="77777777">
      <w:pPr>
        <w:numPr>
          <w:ilvl w:val="0"/>
          <w:numId w:val="29"/>
        </w:numPr>
        <w:spacing w:after="60" w:line="259" w:lineRule="auto"/>
        <w:ind w:right="0"/>
        <w:contextualSpacing/>
        <w:rPr>
          <w:rFonts w:eastAsia="Calibri"/>
          <w:sz w:val="22"/>
          <w:szCs w:val="22"/>
          <w:lang w:eastAsia="en-US"/>
        </w:rPr>
      </w:pPr>
      <w:r w:rsidRPr="005B7B2A">
        <w:rPr>
          <w:rFonts w:eastAsia="Calibri"/>
          <w:sz w:val="22"/>
          <w:szCs w:val="28"/>
          <w:lang w:eastAsia="en-US"/>
        </w:rPr>
        <w:t>Rüsch silikonkateter (vanlig urinvägskateter)</w:t>
      </w:r>
    </w:p>
    <w:p w:rsidRPr="005B7B2A" w:rsidR="005B7B2A" w:rsidP="005B7B2A" w:rsidRDefault="005B7B2A" w14:paraId="125D85CA" w14:textId="77777777">
      <w:pPr>
        <w:numPr>
          <w:ilvl w:val="0"/>
          <w:numId w:val="29"/>
        </w:numPr>
        <w:spacing w:after="60" w:line="259" w:lineRule="auto"/>
        <w:ind w:right="0"/>
        <w:contextualSpacing/>
        <w:rPr>
          <w:rFonts w:eastAsia="Calibri"/>
          <w:sz w:val="22"/>
          <w:szCs w:val="22"/>
          <w:lang w:eastAsia="en-US"/>
        </w:rPr>
      </w:pPr>
      <w:r w:rsidRPr="005B7B2A">
        <w:rPr>
          <w:rFonts w:eastAsia="Calibri"/>
          <w:sz w:val="22"/>
          <w:szCs w:val="22"/>
          <w:lang w:eastAsia="en-US"/>
        </w:rPr>
        <w:t>Braun Cystofix® Exchange set (kommer med en kort ledare)</w:t>
      </w:r>
    </w:p>
    <w:p w:rsidRPr="005B7B2A" w:rsidR="005B7B2A" w:rsidP="005B7B2A" w:rsidRDefault="005B7B2A" w14:paraId="28E23E65" w14:textId="77777777">
      <w:pPr>
        <w:spacing w:after="60" w:line="259" w:lineRule="auto"/>
        <w:ind w:left="720" w:right="0"/>
        <w:contextualSpacing/>
        <w:rPr>
          <w:rFonts w:ascii="Calibri" w:hAnsi="Calibri" w:eastAsia="Calibri"/>
          <w:sz w:val="22"/>
          <w:szCs w:val="22"/>
          <w:lang w:eastAsia="en-US"/>
        </w:rPr>
      </w:pPr>
    </w:p>
    <w:p w:rsidRPr="005B7B2A" w:rsidR="005B7B2A" w:rsidP="005B7B2A" w:rsidRDefault="005B7B2A" w14:paraId="0A808262" w14:textId="77777777">
      <w:pPr>
        <w:spacing w:after="60" w:line="259" w:lineRule="auto"/>
        <w:ind w:left="2024" w:right="0"/>
        <w:contextualSpacing/>
        <w:rPr>
          <w:rFonts w:ascii="Calibri" w:hAnsi="Calibri" w:eastAsia="Calibri"/>
          <w:sz w:val="22"/>
          <w:szCs w:val="22"/>
          <w:lang w:eastAsia="en-US"/>
        </w:rPr>
      </w:pPr>
    </w:p>
    <w:p w:rsidRPr="005B7B2A" w:rsidR="005B7B2A" w:rsidP="005B7B2A" w:rsidRDefault="005B7B2A" w14:paraId="7F16AD55" w14:textId="77777777">
      <w:pPr>
        <w:spacing w:after="160" w:line="259" w:lineRule="auto"/>
        <w:ind w:left="0" w:right="0"/>
        <w:rPr>
          <w:rFonts w:ascii="Calibri" w:hAnsi="Calibri" w:eastAsia="Calibri"/>
          <w:sz w:val="22"/>
          <w:szCs w:val="22"/>
          <w:lang w:eastAsia="en-US"/>
        </w:rPr>
      </w:pPr>
    </w:p>
    <w:p w:rsidRPr="005B7B2A" w:rsidR="005B7B2A" w:rsidP="005B7B2A" w:rsidRDefault="005B7B2A" w14:paraId="24049DE0" w14:textId="77777777">
      <w:pPr>
        <w:spacing w:after="160" w:line="259" w:lineRule="auto"/>
        <w:ind w:left="1440" w:right="0"/>
        <w:contextualSpacing/>
        <w:rPr>
          <w:rFonts w:ascii="Calibri" w:hAnsi="Calibri" w:eastAsia="Calibri"/>
          <w:sz w:val="22"/>
          <w:szCs w:val="22"/>
          <w:lang w:eastAsia="en-US"/>
        </w:rPr>
      </w:pPr>
    </w:p>
    <w:p w:rsidRPr="005B7B2A" w:rsidR="005B7B2A" w:rsidP="005B7B2A" w:rsidRDefault="005B7B2A" w14:paraId="602967ED" w14:textId="77777777">
      <w:pPr>
        <w:spacing w:after="160" w:line="259" w:lineRule="auto"/>
        <w:ind w:left="0" w:right="0"/>
        <w:rPr>
          <w:rFonts w:ascii="Calibri Light" w:hAnsi="Calibri Light"/>
          <w:color w:val="2E74B5"/>
          <w:sz w:val="32"/>
          <w:szCs w:val="32"/>
          <w:lang w:eastAsia="en-US"/>
        </w:rPr>
      </w:pPr>
      <w:r w:rsidRPr="005B7B2A">
        <w:rPr>
          <w:rFonts w:ascii="Lato" w:hAnsi="Lato" w:eastAsia="Calibri"/>
          <w:noProof/>
          <w:color w:val="1E1E1E"/>
          <w:sz w:val="22"/>
          <w:szCs w:val="22"/>
        </w:rPr>
        <w:drawing>
          <wp:inline distT="0" distB="0" distL="0" distR="0" wp14:anchorId="12D57CCB" wp14:editId="232136EA">
            <wp:extent cx="4824249" cy="2932981"/>
            <wp:effectExtent l="0" t="0" r="0" b="1270"/>
            <wp:docPr id="1" name="Bild 2" descr="Bild som visar suprapubisk kateterisering av kvin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028802" name="Picture 2" descr="Bild som visar suprapubisk kateterisering av kvinna"/>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4853699" cy="2950885"/>
                    </a:xfrm>
                    <a:prstGeom prst="rect">
                      <a:avLst/>
                    </a:prstGeom>
                    <a:noFill/>
                    <a:ln>
                      <a:noFill/>
                    </a:ln>
                  </pic:spPr>
                </pic:pic>
              </a:graphicData>
            </a:graphic>
          </wp:inline>
        </w:drawing>
      </w:r>
      <w:r w:rsidRPr="005B7B2A">
        <w:rPr>
          <w:rFonts w:ascii="Calibri" w:hAnsi="Calibri" w:eastAsia="Calibri"/>
          <w:sz w:val="22"/>
          <w:szCs w:val="22"/>
          <w:lang w:eastAsia="en-US"/>
        </w:rPr>
        <w:br w:type="page"/>
      </w:r>
    </w:p>
    <w:p w:rsidRPr="005B7B2A" w:rsidR="005B7B2A" w:rsidP="005B7B2A" w:rsidRDefault="005B7B2A" w14:paraId="2F84C8DD" w14:textId="77777777">
      <w:pPr>
        <w:keepNext/>
        <w:keepLines/>
        <w:spacing w:before="40" w:after="0" w:line="259" w:lineRule="auto"/>
        <w:ind w:left="0" w:right="0"/>
        <w:outlineLvl w:val="1"/>
        <w:rPr>
          <w:rFonts w:ascii="Calibri" w:hAnsi="Calibri" w:cs="Calibri"/>
          <w:b/>
          <w:sz w:val="28"/>
          <w:szCs w:val="28"/>
          <w:lang w:eastAsia="en-US"/>
        </w:rPr>
      </w:pPr>
      <w:bookmarkStart w:name="_Toc256000017" w:id="20"/>
      <w:bookmarkStart w:name="_Toc256000007" w:id="21"/>
      <w:bookmarkStart w:name="_Toc36028163" w:id="22"/>
      <w:r w:rsidRPr="005B7B2A">
        <w:rPr>
          <w:rFonts w:ascii="Calibri" w:hAnsi="Calibri" w:cs="Calibri"/>
          <w:b/>
          <w:sz w:val="28"/>
          <w:szCs w:val="28"/>
          <w:lang w:eastAsia="en-US"/>
        </w:rPr>
        <w:t>Nyinläggning</w:t>
      </w:r>
      <w:bookmarkEnd w:id="20"/>
      <w:bookmarkEnd w:id="21"/>
      <w:bookmarkEnd w:id="22"/>
    </w:p>
    <w:p w:rsidRPr="005B7B2A" w:rsidR="005B7B2A" w:rsidP="005B7B2A" w:rsidRDefault="005B7B2A" w14:paraId="141A90FE" w14:textId="77777777">
      <w:pPr>
        <w:spacing w:before="100" w:beforeAutospacing="1" w:after="0" w:line="360" w:lineRule="atLeast"/>
        <w:ind w:left="0" w:right="0"/>
        <w:rPr>
          <w:rFonts w:eastAsia="Calibri"/>
          <w:b/>
          <w:lang w:eastAsia="en-US"/>
        </w:rPr>
      </w:pPr>
      <w:r w:rsidRPr="005B7B2A">
        <w:rPr>
          <w:rFonts w:eastAsia="Calibri"/>
          <w:b/>
          <w:lang w:eastAsia="en-US"/>
        </w:rPr>
        <w:t>Cystofix® set med Seldingerteknik</w:t>
      </w:r>
    </w:p>
    <w:p w:rsidRPr="005B7B2A" w:rsidR="005B7B2A" w:rsidP="005B7B2A" w:rsidRDefault="005B7B2A" w14:paraId="5A39176B" w14:textId="77777777">
      <w:pPr>
        <w:spacing w:before="100" w:beforeAutospacing="1" w:after="0" w:line="360" w:lineRule="atLeast"/>
        <w:ind w:left="0" w:right="0"/>
        <w:rPr>
          <w:rFonts w:eastAsia="Calibri"/>
          <w:b/>
          <w:lang w:eastAsia="en-US"/>
        </w:rPr>
      </w:pPr>
    </w:p>
    <w:p w:rsidRPr="005B7B2A" w:rsidR="005B7B2A" w:rsidP="005B7B2A" w:rsidRDefault="005B7B2A" w14:paraId="5B445815" w14:textId="77777777">
      <w:pPr>
        <w:numPr>
          <w:ilvl w:val="0"/>
          <w:numId w:val="26"/>
        </w:numPr>
        <w:spacing w:after="0" w:line="360" w:lineRule="atLeast"/>
        <w:ind w:left="714" w:right="0" w:hanging="357"/>
        <w:contextualSpacing/>
        <w:rPr>
          <w:color w:val="1E1E1E"/>
        </w:rPr>
      </w:pPr>
      <w:r w:rsidRPr="005B7B2A">
        <w:rPr>
          <w:color w:val="1E1E1E"/>
        </w:rPr>
        <w:t>Patienten bör ha en fylld blåsa när ingreppet görs. Kontrollera ev. blåsan med ultraljud.</w:t>
      </w:r>
    </w:p>
    <w:p w:rsidRPr="005B7B2A" w:rsidR="005B7B2A" w:rsidP="005B7B2A" w:rsidRDefault="005B7B2A" w14:paraId="67F41344" w14:textId="77777777">
      <w:pPr>
        <w:numPr>
          <w:ilvl w:val="0"/>
          <w:numId w:val="26"/>
        </w:numPr>
        <w:spacing w:after="0" w:line="360" w:lineRule="atLeast"/>
        <w:ind w:left="714" w:right="0" w:hanging="357"/>
        <w:contextualSpacing/>
        <w:rPr>
          <w:color w:val="1E1E1E"/>
        </w:rPr>
      </w:pPr>
      <w:r w:rsidRPr="005B7B2A">
        <w:rPr>
          <w:color w:val="1E1E1E"/>
        </w:rPr>
        <w:t>Hudområdet ovanför symfysen desinfekteras.</w:t>
      </w:r>
    </w:p>
    <w:p w:rsidRPr="005B7B2A" w:rsidR="005B7B2A" w:rsidP="005B7B2A" w:rsidRDefault="005B7B2A" w14:paraId="1993F84A" w14:textId="77777777">
      <w:pPr>
        <w:numPr>
          <w:ilvl w:val="0"/>
          <w:numId w:val="26"/>
        </w:numPr>
        <w:spacing w:after="0" w:line="360" w:lineRule="atLeast"/>
        <w:ind w:left="714" w:right="0" w:hanging="357"/>
        <w:rPr>
          <w:color w:val="1E1E1E"/>
        </w:rPr>
      </w:pPr>
      <w:r w:rsidRPr="005B7B2A">
        <w:rPr>
          <w:color w:val="1E1E1E"/>
        </w:rPr>
        <w:t xml:space="preserve">Ta på sterila handskar och deponera lokalbedövning. </w:t>
      </w:r>
    </w:p>
    <w:p w:rsidRPr="005B7B2A" w:rsidR="005B7B2A" w:rsidP="005B7B2A" w:rsidRDefault="005B7B2A" w14:paraId="5CA8E787" w14:textId="77777777">
      <w:pPr>
        <w:numPr>
          <w:ilvl w:val="0"/>
          <w:numId w:val="26"/>
        </w:numPr>
        <w:spacing w:after="0" w:line="360" w:lineRule="atLeast"/>
        <w:ind w:left="714" w:right="0" w:hanging="357"/>
        <w:rPr>
          <w:color w:val="1E1E1E"/>
        </w:rPr>
      </w:pPr>
      <w:r w:rsidRPr="005B7B2A">
        <w:rPr>
          <w:color w:val="1E1E1E"/>
        </w:rPr>
        <w:t xml:space="preserve">För in introducernålen i medellinjen, 2-3 cm ovanför symfysens övre kant. </w:t>
      </w:r>
      <w:r w:rsidRPr="005B7B2A">
        <w:t>Rikta 90 grader mot patienten. Sta</w:t>
      </w:r>
      <w:r w:rsidRPr="005B7B2A">
        <w:rPr>
          <w:color w:val="1E1E1E"/>
        </w:rPr>
        <w:t>nna när du får utbyte av urin.</w:t>
      </w:r>
    </w:p>
    <w:p w:rsidRPr="005B7B2A" w:rsidR="005B7B2A" w:rsidP="005B7B2A" w:rsidRDefault="005B7B2A" w14:paraId="56C70C2B" w14:textId="77777777">
      <w:pPr>
        <w:numPr>
          <w:ilvl w:val="0"/>
          <w:numId w:val="26"/>
        </w:numPr>
        <w:spacing w:after="0" w:line="360" w:lineRule="atLeast"/>
        <w:ind w:left="714" w:right="0" w:hanging="357"/>
        <w:rPr>
          <w:color w:val="1E1E1E"/>
        </w:rPr>
      </w:pPr>
      <w:r w:rsidRPr="005B7B2A">
        <w:rPr>
          <w:color w:val="1E1E1E"/>
        </w:rPr>
        <w:t>Stoppa in knappt hälften av guidewiren genom nålen ner i blåsan.</w:t>
      </w:r>
    </w:p>
    <w:p w:rsidRPr="005B7B2A" w:rsidR="005B7B2A" w:rsidP="005B7B2A" w:rsidRDefault="005B7B2A" w14:paraId="2D2ABD91" w14:textId="77777777">
      <w:pPr>
        <w:numPr>
          <w:ilvl w:val="0"/>
          <w:numId w:val="26"/>
        </w:numPr>
        <w:spacing w:after="0" w:line="360" w:lineRule="atLeast"/>
        <w:ind w:left="714" w:right="0" w:hanging="357"/>
        <w:rPr>
          <w:color w:val="1E1E1E"/>
        </w:rPr>
      </w:pPr>
      <w:r w:rsidRPr="005B7B2A">
        <w:rPr>
          <w:color w:val="1E1E1E"/>
        </w:rPr>
        <w:t xml:space="preserve">Trä ut introducernålen med guidewiren kvar och gör ett litet snitt (3-4 mm) i huden. Underlättar införandet av dilatator och kateter. </w:t>
      </w:r>
    </w:p>
    <w:p w:rsidRPr="005B7B2A" w:rsidR="005B7B2A" w:rsidP="005B7B2A" w:rsidRDefault="005B7B2A" w14:paraId="5BB72563" w14:textId="77777777">
      <w:pPr>
        <w:numPr>
          <w:ilvl w:val="0"/>
          <w:numId w:val="26"/>
        </w:numPr>
        <w:spacing w:after="0" w:line="360" w:lineRule="atLeast"/>
        <w:ind w:left="714" w:right="0" w:hanging="357"/>
        <w:rPr>
          <w:color w:val="1E1E1E"/>
        </w:rPr>
      </w:pPr>
      <w:r w:rsidRPr="005B7B2A">
        <w:rPr>
          <w:color w:val="1E1E1E"/>
        </w:rPr>
        <w:t>Trä på dilatatorn över guidewiren och dilatera huden och öppning i blåsan till motsvarande kateterstorlek som ska användas.</w:t>
      </w:r>
    </w:p>
    <w:p w:rsidRPr="005B7B2A" w:rsidR="005B7B2A" w:rsidP="005B7B2A" w:rsidRDefault="005B7B2A" w14:paraId="1C222C45" w14:textId="77777777">
      <w:pPr>
        <w:numPr>
          <w:ilvl w:val="0"/>
          <w:numId w:val="26"/>
        </w:numPr>
        <w:spacing w:after="0" w:line="360" w:lineRule="atLeast"/>
        <w:ind w:left="714" w:right="0" w:hanging="357"/>
        <w:rPr>
          <w:color w:val="1E1E1E"/>
        </w:rPr>
      </w:pPr>
      <w:r w:rsidRPr="005B7B2A">
        <w:rPr>
          <w:color w:val="1E1E1E"/>
        </w:rPr>
        <w:t>Trä ut dilatatorn och trä nu katetern över guiden. För in katetern in i urinblåsan.</w:t>
      </w:r>
    </w:p>
    <w:p w:rsidRPr="005B7B2A" w:rsidR="005B7B2A" w:rsidP="005B7B2A" w:rsidRDefault="005B7B2A" w14:paraId="66091CB8" w14:textId="77777777">
      <w:pPr>
        <w:numPr>
          <w:ilvl w:val="0"/>
          <w:numId w:val="26"/>
        </w:numPr>
        <w:spacing w:after="0" w:line="360" w:lineRule="atLeast"/>
        <w:ind w:left="714" w:right="0" w:hanging="357"/>
        <w:rPr>
          <w:color w:val="1E1E1E"/>
        </w:rPr>
      </w:pPr>
      <w:r w:rsidRPr="005B7B2A">
        <w:rPr>
          <w:color w:val="1E1E1E"/>
        </w:rPr>
        <w:t xml:space="preserve">Dra ut guiden. </w:t>
      </w:r>
    </w:p>
    <w:p w:rsidRPr="005B7B2A" w:rsidR="005B7B2A" w:rsidP="005B7B2A" w:rsidRDefault="005B7B2A" w14:paraId="069FADE4" w14:textId="77777777">
      <w:pPr>
        <w:numPr>
          <w:ilvl w:val="0"/>
          <w:numId w:val="26"/>
        </w:numPr>
        <w:spacing w:after="0" w:line="360" w:lineRule="atLeast"/>
        <w:ind w:left="714" w:right="0" w:hanging="357"/>
        <w:rPr>
          <w:color w:val="1E1E1E"/>
        </w:rPr>
      </w:pPr>
      <w:r w:rsidRPr="005B7B2A">
        <w:rPr>
          <w:color w:val="1E1E1E"/>
        </w:rPr>
        <w:t>Katetern fixeras i blåsan genom att fylla kuffen i spetsen av katetern.</w:t>
      </w:r>
    </w:p>
    <w:p w:rsidRPr="005B7B2A" w:rsidR="005B7B2A" w:rsidP="005B7B2A" w:rsidRDefault="005B7B2A" w14:paraId="36DEBEA6" w14:textId="77777777">
      <w:pPr>
        <w:numPr>
          <w:ilvl w:val="0"/>
          <w:numId w:val="26"/>
        </w:numPr>
        <w:spacing w:after="0" w:line="360" w:lineRule="atLeast"/>
        <w:ind w:left="714" w:right="0" w:hanging="357"/>
        <w:rPr>
          <w:color w:val="1E1E1E"/>
        </w:rPr>
      </w:pPr>
      <w:r w:rsidRPr="005B7B2A">
        <w:rPr>
          <w:color w:val="1E1E1E"/>
        </w:rPr>
        <w:t>Fixera katetern mot huden med häfta (Flexitrac) för att undvika dragningar.</w:t>
      </w:r>
    </w:p>
    <w:p w:rsidRPr="005B7B2A" w:rsidR="005B7B2A" w:rsidP="005B7B2A" w:rsidRDefault="005B7B2A" w14:paraId="1A44B056" w14:textId="77777777">
      <w:pPr>
        <w:numPr>
          <w:ilvl w:val="0"/>
          <w:numId w:val="26"/>
        </w:numPr>
        <w:spacing w:after="0" w:line="360" w:lineRule="atLeast"/>
        <w:ind w:left="714" w:right="0" w:hanging="357"/>
        <w:contextualSpacing/>
        <w:rPr>
          <w:color w:val="1E1E1E"/>
        </w:rPr>
      </w:pPr>
      <w:r w:rsidRPr="005B7B2A">
        <w:rPr>
          <w:color w:val="1E1E1E"/>
        </w:rPr>
        <w:t>Den suprapubiska katetern kopplas till urinuppsamlingspåse.</w:t>
      </w:r>
    </w:p>
    <w:p w:rsidRPr="005B7B2A" w:rsidR="005B7B2A" w:rsidP="005B7B2A" w:rsidRDefault="005B7B2A" w14:paraId="582D9866" w14:textId="77777777">
      <w:pPr>
        <w:numPr>
          <w:ilvl w:val="0"/>
          <w:numId w:val="26"/>
        </w:numPr>
        <w:spacing w:after="0" w:line="360" w:lineRule="atLeast"/>
        <w:ind w:left="714" w:right="0" w:hanging="357"/>
        <w:contextualSpacing/>
        <w:rPr>
          <w:color w:val="1E1E1E"/>
        </w:rPr>
      </w:pPr>
      <w:r w:rsidRPr="005B7B2A">
        <w:rPr>
          <w:color w:val="1E1E1E"/>
        </w:rPr>
        <w:t xml:space="preserve">Lägg Cosmoporförband (eller liknande) runt instickshålet </w:t>
      </w:r>
    </w:p>
    <w:p w:rsidRPr="005B7B2A" w:rsidR="005B7B2A" w:rsidP="005B7B2A" w:rsidRDefault="005B7B2A" w14:paraId="683C73FE" w14:textId="77777777">
      <w:pPr>
        <w:spacing w:before="100" w:beforeAutospacing="1" w:after="0" w:line="360" w:lineRule="atLeast"/>
        <w:ind w:left="720" w:right="0"/>
        <w:rPr>
          <w:rFonts w:ascii="Lato" w:hAnsi="Lato"/>
          <w:color w:val="1E1E1E"/>
        </w:rPr>
      </w:pPr>
      <w:r w:rsidRPr="005B7B2A">
        <w:rPr>
          <w:rFonts w:ascii="Lato" w:hAnsi="Lato"/>
          <w:noProof/>
          <w:color w:val="1E1E1E"/>
        </w:rPr>
        <w:drawing>
          <wp:inline distT="0" distB="0" distL="0" distR="0" wp14:anchorId="4C446734" wp14:editId="77381891">
            <wp:extent cx="4280618" cy="3001992"/>
            <wp:effectExtent l="0" t="0" r="5715" b="8255"/>
            <wp:docPr id="2" name="Bildobjekt 4" descr="Bildresultat för braun cystofix sg trocar">
              <a:hlinkClick xmlns:a="http://schemas.openxmlformats.org/drawingml/2006/main" r:id="rId1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051949" name="Picture 3" descr="Bildresultat för braun cystofix sg trocar">
                      <a:hlinkClick r:id="rId18" tgtFrame="&quot;_blank&quot;"/>
                    </pic:cNvPr>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4284765" cy="3004900"/>
                    </a:xfrm>
                    <a:prstGeom prst="rect">
                      <a:avLst/>
                    </a:prstGeom>
                    <a:noFill/>
                    <a:ln>
                      <a:noFill/>
                    </a:ln>
                  </pic:spPr>
                </pic:pic>
              </a:graphicData>
            </a:graphic>
          </wp:inline>
        </w:drawing>
      </w:r>
    </w:p>
    <w:p w:rsidRPr="005B7B2A" w:rsidR="005B7B2A" w:rsidP="005B7B2A" w:rsidRDefault="005B7B2A" w14:paraId="723AC989" w14:textId="77777777">
      <w:pPr>
        <w:spacing w:after="160" w:line="259" w:lineRule="auto"/>
        <w:ind w:left="0" w:right="0"/>
        <w:rPr>
          <w:rFonts w:ascii="Calibri" w:hAnsi="Calibri" w:eastAsia="Calibri" w:cs="Calibri"/>
          <w:b/>
          <w:szCs w:val="22"/>
          <w:lang w:eastAsia="en-US"/>
        </w:rPr>
      </w:pPr>
      <w:r w:rsidRPr="005B7B2A">
        <w:rPr>
          <w:rFonts w:ascii="Calibri" w:hAnsi="Calibri" w:eastAsia="Calibri" w:cs="Calibri"/>
          <w:b/>
          <w:szCs w:val="22"/>
          <w:lang w:eastAsia="en-US"/>
        </w:rPr>
        <w:br w:type="page"/>
      </w:r>
    </w:p>
    <w:p w:rsidRPr="005B7B2A" w:rsidR="005B7B2A" w:rsidP="005B7B2A" w:rsidRDefault="005B7B2A" w14:paraId="54528D0C" w14:textId="77777777">
      <w:pPr>
        <w:keepNext/>
        <w:keepLines/>
        <w:spacing w:before="40" w:after="0" w:line="259" w:lineRule="auto"/>
        <w:ind w:left="0" w:right="0"/>
        <w:outlineLvl w:val="1"/>
        <w:rPr>
          <w:rFonts w:ascii="Calibri" w:hAnsi="Calibri" w:cs="Calibri"/>
          <w:b/>
          <w:sz w:val="32"/>
          <w:szCs w:val="32"/>
          <w:lang w:eastAsia="en-US"/>
        </w:rPr>
      </w:pPr>
      <w:bookmarkStart w:name="_Toc256000018" w:id="23"/>
      <w:bookmarkStart w:name="_Toc256000008" w:id="24"/>
      <w:bookmarkStart w:name="_Toc36028164" w:id="25"/>
      <w:r w:rsidRPr="005B7B2A">
        <w:rPr>
          <w:rFonts w:ascii="Calibri" w:hAnsi="Calibri" w:cs="Calibri"/>
          <w:b/>
          <w:sz w:val="32"/>
          <w:szCs w:val="32"/>
          <w:lang w:eastAsia="en-US"/>
        </w:rPr>
        <w:t>Byte av suprapubisk kateter</w:t>
      </w:r>
      <w:bookmarkEnd w:id="23"/>
      <w:bookmarkEnd w:id="24"/>
      <w:bookmarkEnd w:id="25"/>
    </w:p>
    <w:p w:rsidRPr="005B7B2A" w:rsidR="005B7B2A" w:rsidP="005B7B2A" w:rsidRDefault="005B7B2A" w14:paraId="7DF9DDFF" w14:textId="77777777">
      <w:pPr>
        <w:spacing w:after="160" w:line="259" w:lineRule="auto"/>
        <w:ind w:left="0" w:right="0"/>
        <w:rPr>
          <w:rFonts w:eastAsia="Calibri"/>
          <w:sz w:val="22"/>
          <w:szCs w:val="22"/>
          <w:lang w:eastAsia="en-US"/>
        </w:rPr>
      </w:pPr>
      <w:r w:rsidRPr="005B7B2A">
        <w:rPr>
          <w:rFonts w:eastAsia="Calibri"/>
          <w:sz w:val="22"/>
          <w:szCs w:val="22"/>
          <w:lang w:eastAsia="en-US"/>
        </w:rPr>
        <w:t>Det är viktigt att snabbt sätta något i den gamla öppningen så den inte sluts. Öppningen sluts inom 1 timme vid kateter som är nyinsatt men inom flera timmar vid kronisk kateter. Kommer patienten tidigt försök hålla hålet öppet med en sugslang, annars med ledaren som medföljer Braun Cystofix® Exchange set.</w:t>
      </w:r>
    </w:p>
    <w:p w:rsidRPr="005B7B2A" w:rsidR="005B7B2A" w:rsidP="005B7B2A" w:rsidRDefault="005B7B2A" w14:paraId="75C67B44" w14:textId="77777777">
      <w:pPr>
        <w:spacing w:after="0" w:line="259" w:lineRule="auto"/>
        <w:ind w:left="0" w:right="0"/>
        <w:rPr>
          <w:rFonts w:eastAsia="Calibri"/>
          <w:b/>
          <w:sz w:val="22"/>
          <w:szCs w:val="22"/>
          <w:lang w:eastAsia="en-US"/>
        </w:rPr>
      </w:pPr>
      <w:r w:rsidRPr="005B7B2A">
        <w:rPr>
          <w:rFonts w:eastAsia="Calibri"/>
          <w:b/>
          <w:sz w:val="22"/>
          <w:szCs w:val="22"/>
          <w:lang w:eastAsia="en-US"/>
        </w:rPr>
        <w:t>Rüsch silikonkateter alternativt Cystofix® med ledare</w:t>
      </w:r>
      <w:r w:rsidRPr="005B7B2A">
        <w:rPr>
          <w:rFonts w:eastAsia="Calibri"/>
          <w:sz w:val="22"/>
          <w:szCs w:val="22"/>
          <w:lang w:eastAsia="en-US"/>
        </w:rPr>
        <w:t>:</w:t>
      </w:r>
    </w:p>
    <w:p w:rsidRPr="005B7B2A" w:rsidR="005B7B2A" w:rsidP="005B7B2A" w:rsidRDefault="005B7B2A" w14:paraId="5A73D4D1" w14:textId="77777777">
      <w:pPr>
        <w:numPr>
          <w:ilvl w:val="0"/>
          <w:numId w:val="27"/>
        </w:numPr>
        <w:spacing w:after="0" w:line="360" w:lineRule="atLeast"/>
        <w:ind w:right="0"/>
        <w:contextualSpacing/>
        <w:rPr>
          <w:color w:val="1E1E1E"/>
          <w:sz w:val="22"/>
          <w:szCs w:val="22"/>
        </w:rPr>
      </w:pPr>
      <w:r w:rsidRPr="005B7B2A">
        <w:rPr>
          <w:color w:val="1E1E1E"/>
          <w:sz w:val="22"/>
          <w:szCs w:val="22"/>
        </w:rPr>
        <w:t>Hudområdet runt ingångshålet tvättas alternativt desinfekteras.</w:t>
      </w:r>
    </w:p>
    <w:p w:rsidRPr="005B7B2A" w:rsidR="005B7B2A" w:rsidP="005B7B2A" w:rsidRDefault="005B7B2A" w14:paraId="28B82C2C" w14:textId="77777777">
      <w:pPr>
        <w:numPr>
          <w:ilvl w:val="0"/>
          <w:numId w:val="27"/>
        </w:numPr>
        <w:spacing w:after="0" w:line="360" w:lineRule="atLeast"/>
        <w:ind w:right="0"/>
        <w:contextualSpacing/>
        <w:rPr>
          <w:color w:val="1E1E1E"/>
          <w:sz w:val="22"/>
          <w:szCs w:val="22"/>
        </w:rPr>
      </w:pPr>
      <w:r w:rsidRPr="005B7B2A">
        <w:rPr>
          <w:color w:val="1E1E1E"/>
          <w:sz w:val="22"/>
          <w:szCs w:val="22"/>
        </w:rPr>
        <w:t xml:space="preserve">Ta på sterila handskar och lägg bedövningsgel i ingångshålet. </w:t>
      </w:r>
    </w:p>
    <w:p w:rsidRPr="005B7B2A" w:rsidR="005B7B2A" w:rsidP="005B7B2A" w:rsidRDefault="005B7B2A" w14:paraId="3C834A15" w14:textId="77777777">
      <w:pPr>
        <w:numPr>
          <w:ilvl w:val="0"/>
          <w:numId w:val="27"/>
        </w:numPr>
        <w:spacing w:after="0" w:line="360" w:lineRule="atLeast"/>
        <w:ind w:right="0"/>
        <w:contextualSpacing/>
        <w:rPr>
          <w:color w:val="1E1E1E"/>
          <w:sz w:val="22"/>
          <w:szCs w:val="22"/>
        </w:rPr>
      </w:pPr>
      <w:r w:rsidRPr="005B7B2A">
        <w:rPr>
          <w:color w:val="1E1E1E"/>
          <w:sz w:val="22"/>
          <w:szCs w:val="22"/>
        </w:rPr>
        <w:t>Beroende på anatomi och vana av operatör kan tre alternativ väljas:</w:t>
      </w:r>
    </w:p>
    <w:p w:rsidRPr="005B7B2A" w:rsidR="005B7B2A" w:rsidP="005B7B2A" w:rsidRDefault="005B7B2A" w14:paraId="13BDE704" w14:textId="77777777">
      <w:pPr>
        <w:numPr>
          <w:ilvl w:val="1"/>
          <w:numId w:val="27"/>
        </w:numPr>
        <w:spacing w:after="0" w:line="360" w:lineRule="atLeast"/>
        <w:ind w:right="0"/>
        <w:contextualSpacing/>
        <w:rPr>
          <w:color w:val="1E1E1E"/>
          <w:sz w:val="22"/>
          <w:szCs w:val="22"/>
        </w:rPr>
      </w:pPr>
      <w:r w:rsidRPr="005B7B2A">
        <w:rPr>
          <w:b/>
          <w:color w:val="1E1E1E"/>
          <w:sz w:val="22"/>
          <w:szCs w:val="22"/>
        </w:rPr>
        <w:t>Rüsch</w:t>
      </w:r>
      <w:r w:rsidRPr="005B7B2A">
        <w:rPr>
          <w:color w:val="1E1E1E"/>
          <w:sz w:val="22"/>
          <w:szCs w:val="22"/>
        </w:rPr>
        <w:t xml:space="preserve">: stoppa ner en sugslang (finns på väggen i alla rum) så att hålet hålls öppet tills en ny kateter fåtts fram – forcera inte. När katetersetet är framdukat kan sugslangen dras ut. Lägg direkt i </w:t>
      </w:r>
      <w:r w:rsidRPr="005B7B2A">
        <w:rPr>
          <w:rFonts w:eastAsia="Calibri"/>
          <w:sz w:val="22"/>
          <w:szCs w:val="22"/>
          <w:lang w:eastAsia="en-US"/>
        </w:rPr>
        <w:t>Rüsch</w:t>
      </w:r>
      <w:r w:rsidRPr="005B7B2A">
        <w:rPr>
          <w:rFonts w:eastAsia="Calibri"/>
          <w:b/>
          <w:sz w:val="22"/>
          <w:szCs w:val="22"/>
          <w:lang w:eastAsia="en-US"/>
        </w:rPr>
        <w:t xml:space="preserve"> </w:t>
      </w:r>
      <w:r w:rsidRPr="005B7B2A">
        <w:rPr>
          <w:color w:val="1E1E1E"/>
          <w:sz w:val="22"/>
          <w:szCs w:val="22"/>
        </w:rPr>
        <w:t xml:space="preserve">silikonkateter. </w:t>
      </w:r>
    </w:p>
    <w:p w:rsidRPr="005B7B2A" w:rsidR="005B7B2A" w:rsidP="005B7B2A" w:rsidRDefault="005B7B2A" w14:paraId="775440B1" w14:textId="77777777">
      <w:pPr>
        <w:numPr>
          <w:ilvl w:val="1"/>
          <w:numId w:val="27"/>
        </w:numPr>
        <w:spacing w:after="0" w:line="360" w:lineRule="atLeast"/>
        <w:ind w:right="0"/>
        <w:contextualSpacing/>
        <w:rPr>
          <w:color w:val="1E1E1E"/>
          <w:sz w:val="22"/>
          <w:szCs w:val="22"/>
        </w:rPr>
      </w:pPr>
      <w:r w:rsidRPr="005B7B2A">
        <w:rPr>
          <w:b/>
          <w:color w:val="1E1E1E"/>
          <w:sz w:val="22"/>
          <w:szCs w:val="22"/>
        </w:rPr>
        <w:t>Cystofix</w:t>
      </w:r>
      <w:r w:rsidRPr="005B7B2A">
        <w:rPr>
          <w:color w:val="1E1E1E"/>
          <w:sz w:val="22"/>
          <w:szCs w:val="22"/>
        </w:rPr>
        <w:t xml:space="preserve"> – kan utföras på två olika sätt:</w:t>
      </w:r>
    </w:p>
    <w:p w:rsidRPr="005B7B2A" w:rsidR="005B7B2A" w:rsidP="005B7B2A" w:rsidRDefault="005B7B2A" w14:paraId="7642C800" w14:textId="77777777">
      <w:pPr>
        <w:numPr>
          <w:ilvl w:val="0"/>
          <w:numId w:val="33"/>
        </w:numPr>
        <w:spacing w:after="0" w:line="360" w:lineRule="atLeast"/>
        <w:ind w:right="0"/>
        <w:contextualSpacing/>
        <w:rPr>
          <w:color w:val="1E1E1E"/>
          <w:sz w:val="22"/>
          <w:szCs w:val="22"/>
        </w:rPr>
      </w:pPr>
      <w:r w:rsidRPr="005B7B2A">
        <w:rPr>
          <w:color w:val="1E1E1E"/>
          <w:sz w:val="22"/>
          <w:szCs w:val="22"/>
        </w:rPr>
        <w:t>Stoppa ner en sugslang – forcera inte. För delvis in en metalledare genom sugslangen. För in den mjuka delen av ledaren först. Var försiktig så ledaren inte åker hela vägen in i urinblåsan. Dra ut sugslangen. Trä katetern över ledaren och för in den i blåsan med ledaren som styrning. Dra ut ledaren.</w:t>
      </w:r>
    </w:p>
    <w:p w:rsidRPr="005B7B2A" w:rsidR="005B7B2A" w:rsidP="005B7B2A" w:rsidRDefault="005B7B2A" w14:paraId="7AFF9205" w14:textId="77777777">
      <w:pPr>
        <w:numPr>
          <w:ilvl w:val="0"/>
          <w:numId w:val="33"/>
        </w:numPr>
        <w:spacing w:after="0" w:line="360" w:lineRule="atLeast"/>
        <w:ind w:right="0"/>
        <w:contextualSpacing/>
        <w:rPr>
          <w:color w:val="1E1E1E"/>
          <w:sz w:val="22"/>
          <w:szCs w:val="22"/>
        </w:rPr>
      </w:pPr>
      <w:r w:rsidRPr="005B7B2A">
        <w:rPr>
          <w:color w:val="1E1E1E"/>
          <w:sz w:val="22"/>
          <w:szCs w:val="22"/>
        </w:rPr>
        <w:t xml:space="preserve">Trä delvis ner en metalledare genom ingångshålet (mjuka delen på ledaren först). Trä katetern över ledaren och för in den i blåsan. Urin bör tömma sig. Ta bort ledaren. </w:t>
      </w:r>
    </w:p>
    <w:p w:rsidRPr="005B7B2A" w:rsidR="005B7B2A" w:rsidP="005B7B2A" w:rsidRDefault="005B7B2A" w14:paraId="3991CAEB" w14:textId="77777777">
      <w:pPr>
        <w:numPr>
          <w:ilvl w:val="0"/>
          <w:numId w:val="27"/>
        </w:numPr>
        <w:spacing w:after="0" w:line="360" w:lineRule="atLeast"/>
        <w:ind w:left="714" w:right="0" w:hanging="357"/>
        <w:contextualSpacing/>
        <w:rPr>
          <w:color w:val="1E1E1E"/>
          <w:sz w:val="22"/>
          <w:szCs w:val="22"/>
        </w:rPr>
      </w:pPr>
      <w:r w:rsidRPr="005B7B2A">
        <w:rPr>
          <w:color w:val="1E1E1E"/>
          <w:sz w:val="22"/>
          <w:szCs w:val="22"/>
        </w:rPr>
        <w:t>Kontrollera position av katetern med ultraljud. Extra viktigt om blåsan inte var välfylld innan bytet.</w:t>
      </w:r>
    </w:p>
    <w:p w:rsidRPr="005B7B2A" w:rsidR="005B7B2A" w:rsidP="005B7B2A" w:rsidRDefault="005B7B2A" w14:paraId="29227203" w14:textId="77777777">
      <w:pPr>
        <w:numPr>
          <w:ilvl w:val="0"/>
          <w:numId w:val="27"/>
        </w:numPr>
        <w:spacing w:after="0" w:line="360" w:lineRule="atLeast"/>
        <w:ind w:left="714" w:right="0" w:hanging="357"/>
        <w:rPr>
          <w:color w:val="1E1E1E"/>
          <w:sz w:val="22"/>
          <w:szCs w:val="22"/>
        </w:rPr>
      </w:pPr>
      <w:r w:rsidRPr="005B7B2A">
        <w:rPr>
          <w:color w:val="1E1E1E"/>
          <w:sz w:val="22"/>
          <w:szCs w:val="22"/>
        </w:rPr>
        <w:t>Katetern fixeras i blåsan genom att fylla kuffen i spetsen av katetern (10 ml sterilt vatten för båda typerna av katetrar).</w:t>
      </w:r>
    </w:p>
    <w:p w:rsidRPr="005B7B2A" w:rsidR="005B7B2A" w:rsidP="005B7B2A" w:rsidRDefault="005B7B2A" w14:paraId="297CB25C" w14:textId="77777777">
      <w:pPr>
        <w:numPr>
          <w:ilvl w:val="0"/>
          <w:numId w:val="27"/>
        </w:numPr>
        <w:spacing w:after="0" w:line="360" w:lineRule="atLeast"/>
        <w:ind w:left="714" w:right="0" w:hanging="357"/>
        <w:rPr>
          <w:color w:val="1E1E1E"/>
          <w:sz w:val="22"/>
          <w:szCs w:val="22"/>
        </w:rPr>
      </w:pPr>
      <w:r w:rsidRPr="005B7B2A">
        <w:rPr>
          <w:color w:val="1E1E1E"/>
          <w:sz w:val="22"/>
          <w:szCs w:val="22"/>
        </w:rPr>
        <w:t>Fixera katetern mot huden med häfta (Flexitrac) för att undvika dragningar.</w:t>
      </w:r>
    </w:p>
    <w:p w:rsidRPr="005B7B2A" w:rsidR="005B7B2A" w:rsidP="005B7B2A" w:rsidRDefault="005B7B2A" w14:paraId="2FD34206" w14:textId="77777777">
      <w:pPr>
        <w:numPr>
          <w:ilvl w:val="0"/>
          <w:numId w:val="27"/>
        </w:numPr>
        <w:spacing w:after="0" w:line="360" w:lineRule="atLeast"/>
        <w:ind w:left="714" w:right="0" w:hanging="357"/>
        <w:contextualSpacing/>
        <w:rPr>
          <w:color w:val="1E1E1E"/>
          <w:sz w:val="22"/>
          <w:szCs w:val="22"/>
        </w:rPr>
      </w:pPr>
      <w:r w:rsidRPr="005B7B2A">
        <w:rPr>
          <w:color w:val="1E1E1E"/>
          <w:sz w:val="22"/>
          <w:szCs w:val="22"/>
        </w:rPr>
        <w:t>Den suprapubiska katetern kopplas till urinuppsamlingspåse.</w:t>
      </w:r>
    </w:p>
    <w:p w:rsidRPr="005B7B2A" w:rsidR="005B7B2A" w:rsidP="005B7B2A" w:rsidRDefault="005B7B2A" w14:paraId="5698A869" w14:textId="77777777">
      <w:pPr>
        <w:numPr>
          <w:ilvl w:val="0"/>
          <w:numId w:val="27"/>
        </w:numPr>
        <w:spacing w:after="0" w:line="360" w:lineRule="atLeast"/>
        <w:ind w:left="714" w:right="0" w:hanging="357"/>
        <w:contextualSpacing/>
        <w:rPr>
          <w:color w:val="1E1E1E"/>
          <w:sz w:val="22"/>
          <w:szCs w:val="22"/>
        </w:rPr>
      </w:pPr>
      <w:r w:rsidRPr="005B7B2A">
        <w:rPr>
          <w:color w:val="1E1E1E"/>
          <w:sz w:val="22"/>
          <w:szCs w:val="22"/>
        </w:rPr>
        <w:t xml:space="preserve">Lägg Cosmoporförband (eller liknande förband) runt instickshålet om mindre blödning alternativt läckage uppstått.  </w:t>
      </w:r>
    </w:p>
    <w:p w:rsidRPr="005B7B2A" w:rsidR="005B7B2A" w:rsidP="005B7B2A" w:rsidRDefault="005B7B2A" w14:paraId="3981A1E1" w14:textId="77777777">
      <w:pPr>
        <w:spacing w:after="160" w:line="259" w:lineRule="auto"/>
        <w:ind w:left="0" w:right="0"/>
        <w:rPr>
          <w:rFonts w:ascii="Calibri" w:hAnsi="Calibri" w:eastAsia="Calibri"/>
          <w:sz w:val="22"/>
          <w:szCs w:val="22"/>
          <w:lang w:eastAsia="en-US"/>
        </w:rPr>
      </w:pPr>
      <w:r w:rsidRPr="005B7B2A">
        <w:rPr>
          <w:rFonts w:ascii="Calibri" w:hAnsi="Calibri" w:eastAsia="Calibri"/>
          <w:noProof/>
          <w:sz w:val="22"/>
          <w:szCs w:val="22"/>
        </w:rPr>
        <w:drawing>
          <wp:inline distT="0" distB="0" distL="0" distR="0" wp14:anchorId="3E137B58" wp14:editId="0C6FC4CD">
            <wp:extent cx="2286199" cy="1298730"/>
            <wp:effectExtent l="0" t="1588" r="0" b="0"/>
            <wp:docPr id="3" name="Bildobjekt 6" descr="Bildresultat för rusch silikonkateter">
              <a:hlinkClick xmlns:a="http://schemas.openxmlformats.org/drawingml/2006/main" r:id="rId2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725135" name="Picture 7" descr="Bildresultat för rusch silikonkateter">
                      <a:hlinkClick r:id="rId20" tgtFrame="&quot;_blank&quot;"/>
                    </pic:cNvPr>
                    <pic:cNvPicPr>
                      <a:picLocks noChangeAspect="1" noChangeArrowheads="1"/>
                    </pic:cNvPicPr>
                  </pic:nvPicPr>
                  <pic:blipFill>
                    <a:blip r:embed="rId21" cstate="print">
                      <a:extLst>
                        <a:ext uri="{28A0092B-C50C-407E-A947-70E740481C1C}">
                          <a14:useLocalDpi xmlns:a14="http://schemas.microsoft.com/office/drawing/2010/main" val="0"/>
                        </a:ext>
                      </a:extLst>
                    </a:blip>
                    <a:srcRect t="31026" b="32562"/>
                    <a:stretch>
                      <a:fillRect/>
                    </a:stretch>
                  </pic:blipFill>
                  <pic:spPr bwMode="auto">
                    <a:xfrm rot="5400000">
                      <a:off x="0" y="0"/>
                      <a:ext cx="2336186" cy="1327126"/>
                    </a:xfrm>
                    <a:prstGeom prst="rect">
                      <a:avLst/>
                    </a:prstGeom>
                    <a:noFill/>
                    <a:ln>
                      <a:noFill/>
                    </a:ln>
                    <a:extLst>
                      <a:ext uri="{53640926-AAD7-44D8-BBD7-CCE9431645EC}">
                        <a14:shadowObscured xmlns:a14="http://schemas.microsoft.com/office/drawing/2010/main"/>
                      </a:ext>
                    </a:extLst>
                  </pic:spPr>
                </pic:pic>
              </a:graphicData>
            </a:graphic>
          </wp:inline>
        </w:drawing>
      </w:r>
      <w:r w:rsidRPr="005B7B2A">
        <w:rPr>
          <w:rFonts w:ascii="Calibri" w:hAnsi="Calibri" w:eastAsia="Calibri" w:cs="Calibri"/>
          <w:noProof/>
          <w:sz w:val="22"/>
          <w:szCs w:val="22"/>
        </w:rPr>
        <w:drawing>
          <wp:inline distT="0" distB="0" distL="0" distR="0" wp14:anchorId="36DD9A2E" wp14:editId="6E70A8E8">
            <wp:extent cx="2556059" cy="2162175"/>
            <wp:effectExtent l="0" t="0" r="0" b="0"/>
            <wp:docPr id="7" name="Bildobjekt 7" descr="Bildresultat för braun cystofix sg trocar">
              <a:hlinkClick xmlns:a="http://schemas.openxmlformats.org/drawingml/2006/main" r:id="rId2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9818701" name="Picture 9" descr="Bildresultat för braun cystofix sg trocar">
                      <a:hlinkClick r:id="rId22" tgtFrame="&quot;_blank&quot;"/>
                    </pic:cNvPr>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2577017" cy="2179903"/>
                    </a:xfrm>
                    <a:prstGeom prst="rect">
                      <a:avLst/>
                    </a:prstGeom>
                    <a:noFill/>
                    <a:ln>
                      <a:noFill/>
                    </a:ln>
                  </pic:spPr>
                </pic:pic>
              </a:graphicData>
            </a:graphic>
          </wp:inline>
        </w:drawing>
      </w:r>
    </w:p>
    <w:p w:rsidRPr="005B7B2A" w:rsidR="005B7B2A" w:rsidP="005B7B2A" w:rsidRDefault="005B7B2A" w14:paraId="3D2C177F" w14:textId="77777777">
      <w:pPr>
        <w:keepNext/>
        <w:keepLines/>
        <w:spacing w:after="0" w:line="259" w:lineRule="auto"/>
        <w:ind w:left="0" w:right="0"/>
        <w:outlineLvl w:val="0"/>
        <w:rPr>
          <w:rFonts w:ascii="Calibri" w:hAnsi="Calibri" w:cs="Calibri"/>
          <w:b/>
          <w:sz w:val="32"/>
          <w:szCs w:val="32"/>
          <w:lang w:eastAsia="en-US"/>
        </w:rPr>
      </w:pPr>
      <w:bookmarkStart w:name="_Toc256000019" w:id="26"/>
      <w:bookmarkStart w:name="_Toc256000009" w:id="27"/>
      <w:bookmarkStart w:name="_Toc36028165" w:id="28"/>
      <w:r w:rsidRPr="005B7B2A">
        <w:rPr>
          <w:rFonts w:ascii="Calibri" w:hAnsi="Calibri" w:cs="Calibri"/>
          <w:b/>
          <w:sz w:val="32"/>
          <w:szCs w:val="32"/>
          <w:lang w:eastAsia="en-US"/>
        </w:rPr>
        <w:t>Uppföljning</w:t>
      </w:r>
      <w:bookmarkEnd w:id="26"/>
      <w:bookmarkEnd w:id="27"/>
      <w:bookmarkEnd w:id="28"/>
    </w:p>
    <w:p w:rsidRPr="005B7B2A" w:rsidR="005B7B2A" w:rsidP="005B7B2A" w:rsidRDefault="005B7B2A" w14:paraId="5F8E260C" w14:textId="77777777">
      <w:pPr>
        <w:spacing w:after="0" w:line="259" w:lineRule="auto"/>
        <w:ind w:left="0" w:right="0"/>
        <w:rPr>
          <w:rFonts w:eastAsia="Calibri"/>
          <w:b/>
          <w:sz w:val="22"/>
          <w:szCs w:val="22"/>
          <w:lang w:eastAsia="en-US"/>
        </w:rPr>
      </w:pPr>
      <w:r w:rsidRPr="005B7B2A">
        <w:rPr>
          <w:rFonts w:eastAsia="Calibri"/>
          <w:sz w:val="22"/>
          <w:szCs w:val="22"/>
          <w:lang w:eastAsia="en-US"/>
        </w:rPr>
        <w:t xml:space="preserve">Om komplikationsfritt ingrepp kan patienten gå hem direkt. </w:t>
      </w:r>
    </w:p>
    <w:p w:rsidRPr="005B7B2A" w:rsidR="005B7B2A" w:rsidP="005B7B2A" w:rsidRDefault="005B7B2A" w14:paraId="6B567C10" w14:textId="77777777">
      <w:pPr>
        <w:spacing w:after="0" w:line="259" w:lineRule="auto"/>
        <w:ind w:left="0" w:right="0"/>
        <w:rPr>
          <w:rFonts w:eastAsia="Calibri"/>
          <w:sz w:val="22"/>
          <w:szCs w:val="22"/>
          <w:lang w:eastAsia="en-US"/>
        </w:rPr>
      </w:pPr>
      <w:r w:rsidRPr="005B7B2A">
        <w:rPr>
          <w:rFonts w:eastAsia="Calibri"/>
          <w:sz w:val="22"/>
          <w:szCs w:val="22"/>
          <w:lang w:eastAsia="en-US"/>
        </w:rPr>
        <w:t xml:space="preserve">Är det första gången patienten får suprapubisk kateter ska remiss skickas till urologmottagningen för uppföljning och utredning av bakomliggande problematik. Det första kateterbytet görs alltid på urologmottagningen efter 3 månader. Misstänks underliggande allvarlig sjukdom så diktera en snabbare uppföljning. Urologmottagningen remitterar sedan patienten till primärvården. Har suprapubisk kateter bytts hos en patient som redan är utremitterad till primärvården kan remiss ske dit. </w:t>
      </w:r>
    </w:p>
    <w:p w:rsidRPr="005B7B2A" w:rsidR="005B7B2A" w:rsidP="005B7B2A" w:rsidRDefault="005B7B2A" w14:paraId="6FE26C9E" w14:textId="77777777">
      <w:pPr>
        <w:spacing w:after="0" w:line="259" w:lineRule="auto"/>
        <w:ind w:left="0" w:right="0"/>
        <w:rPr>
          <w:rFonts w:eastAsia="Calibri"/>
          <w:sz w:val="22"/>
          <w:szCs w:val="22"/>
          <w:lang w:eastAsia="en-US"/>
        </w:rPr>
      </w:pPr>
    </w:p>
    <w:p w:rsidRPr="005B7B2A" w:rsidR="005B7B2A" w:rsidP="005B7B2A" w:rsidRDefault="005B7B2A" w14:paraId="5C6DDE83" w14:textId="77777777">
      <w:pPr>
        <w:spacing w:after="0" w:line="259" w:lineRule="auto"/>
        <w:ind w:left="0" w:right="0"/>
        <w:rPr>
          <w:rFonts w:eastAsia="Calibri"/>
          <w:sz w:val="22"/>
          <w:szCs w:val="22"/>
          <w:lang w:eastAsia="en-US"/>
        </w:rPr>
      </w:pPr>
      <w:r w:rsidRPr="005B7B2A">
        <w:rPr>
          <w:rFonts w:eastAsia="Calibri"/>
          <w:sz w:val="22"/>
          <w:szCs w:val="22"/>
          <w:lang w:eastAsia="en-US"/>
        </w:rPr>
        <w:t>Det går bra att duscha samma dag som ingreppet. Patienten bör inte dra i katetern. Vid blödning eller infektionstecken (feber, illaluktande, rodnad, svullnad, pus) bör de dagtid höra av sig till urologmottagningen och jourtid till akutmottagningen. Mer patientinformation finns på ”</w:t>
      </w:r>
      <w:hyperlink w:history="1" r:id="rId24">
        <w:r w:rsidRPr="005B7B2A">
          <w:rPr>
            <w:rFonts w:eastAsia="Calibri"/>
            <w:color w:val="0563C1"/>
            <w:sz w:val="22"/>
            <w:szCs w:val="22"/>
            <w:u w:val="single"/>
            <w:lang w:eastAsia="en-US"/>
          </w:rPr>
          <w:t>www.kateterfakta.nu</w:t>
        </w:r>
      </w:hyperlink>
      <w:r w:rsidRPr="005B7B2A">
        <w:rPr>
          <w:rFonts w:eastAsia="Calibri"/>
          <w:sz w:val="22"/>
          <w:szCs w:val="22"/>
          <w:lang w:eastAsia="en-US"/>
        </w:rPr>
        <w:t>”.</w:t>
      </w:r>
    </w:p>
    <w:p w:rsidRPr="005B7B2A" w:rsidR="005B7B2A" w:rsidP="005B7B2A" w:rsidRDefault="005B7B2A" w14:paraId="7DFE1DD4" w14:textId="77777777">
      <w:pPr>
        <w:spacing w:after="0" w:line="259" w:lineRule="auto"/>
        <w:ind w:left="0" w:right="0"/>
        <w:rPr>
          <w:rFonts w:ascii="Calibri" w:hAnsi="Calibri" w:cs="Calibri"/>
          <w:b/>
          <w:sz w:val="32"/>
          <w:szCs w:val="32"/>
          <w:lang w:eastAsia="en-US"/>
        </w:rPr>
      </w:pPr>
      <w:bookmarkStart w:name="_Toc36028166" w:id="29"/>
    </w:p>
    <w:p w:rsidRPr="005B7B2A" w:rsidR="005B7B2A" w:rsidP="005B7B2A" w:rsidRDefault="005B7B2A" w14:paraId="18CB50D8" w14:textId="77777777">
      <w:pPr>
        <w:spacing w:after="0" w:line="259" w:lineRule="auto"/>
        <w:ind w:left="0" w:right="0"/>
        <w:rPr>
          <w:rFonts w:ascii="Calibri" w:hAnsi="Calibri" w:eastAsia="Calibri"/>
          <w:sz w:val="22"/>
          <w:szCs w:val="22"/>
          <w:lang w:eastAsia="en-US"/>
        </w:rPr>
      </w:pPr>
      <w:r w:rsidRPr="005B7B2A">
        <w:rPr>
          <w:rFonts w:ascii="Calibri" w:hAnsi="Calibri" w:cs="Calibri"/>
          <w:b/>
          <w:sz w:val="32"/>
          <w:szCs w:val="32"/>
          <w:lang w:eastAsia="en-US"/>
        </w:rPr>
        <w:t>Komplikationer</w:t>
      </w:r>
      <w:bookmarkEnd w:id="29"/>
    </w:p>
    <w:p w:rsidRPr="005B7B2A" w:rsidR="005B7B2A" w:rsidP="005B7B2A" w:rsidRDefault="005B7B2A" w14:paraId="4AE927A4" w14:textId="77777777">
      <w:pPr>
        <w:numPr>
          <w:ilvl w:val="0"/>
          <w:numId w:val="31"/>
        </w:numPr>
        <w:spacing w:after="40" w:line="259" w:lineRule="auto"/>
        <w:ind w:left="714" w:right="0" w:hanging="357"/>
        <w:contextualSpacing/>
        <w:rPr>
          <w:rFonts w:eastAsia="Calibri"/>
          <w:sz w:val="22"/>
          <w:szCs w:val="22"/>
          <w:lang w:eastAsia="en-US"/>
        </w:rPr>
      </w:pPr>
      <w:r w:rsidRPr="005B7B2A">
        <w:rPr>
          <w:rFonts w:eastAsia="Calibri"/>
          <w:b/>
          <w:bCs/>
          <w:sz w:val="22"/>
          <w:szCs w:val="22"/>
          <w:lang w:eastAsia="en-US"/>
        </w:rPr>
        <w:t>Smärta när kuffen fylls</w:t>
      </w:r>
      <w:r w:rsidRPr="005B7B2A">
        <w:rPr>
          <w:rFonts w:eastAsia="Calibri"/>
          <w:sz w:val="22"/>
          <w:szCs w:val="22"/>
          <w:lang w:eastAsia="en-US"/>
        </w:rPr>
        <w:t>. Beror ofta på att ballongen ligger i prostata. Kuffa ur och backa katetern några cm innan den kuffas igen.</w:t>
      </w:r>
    </w:p>
    <w:p w:rsidRPr="005B7B2A" w:rsidR="005B7B2A" w:rsidP="005B7B2A" w:rsidRDefault="005B7B2A" w14:paraId="6DA288C1" w14:textId="77777777">
      <w:pPr>
        <w:spacing w:after="40" w:line="259" w:lineRule="auto"/>
        <w:ind w:left="714" w:right="0"/>
        <w:contextualSpacing/>
        <w:rPr>
          <w:rFonts w:eastAsia="Calibri"/>
          <w:sz w:val="22"/>
          <w:szCs w:val="22"/>
          <w:lang w:eastAsia="en-US"/>
        </w:rPr>
      </w:pPr>
    </w:p>
    <w:p w:rsidRPr="005B7B2A" w:rsidR="005B7B2A" w:rsidP="005B7B2A" w:rsidRDefault="005B7B2A" w14:paraId="0F654D93" w14:textId="77777777">
      <w:pPr>
        <w:numPr>
          <w:ilvl w:val="0"/>
          <w:numId w:val="25"/>
        </w:numPr>
        <w:spacing w:after="40" w:line="259" w:lineRule="auto"/>
        <w:ind w:left="714" w:right="0" w:hanging="357"/>
        <w:contextualSpacing/>
        <w:rPr>
          <w:rFonts w:eastAsia="Calibri"/>
          <w:sz w:val="22"/>
          <w:szCs w:val="22"/>
          <w:lang w:eastAsia="en-US"/>
        </w:rPr>
      </w:pPr>
      <w:r w:rsidRPr="005B7B2A">
        <w:rPr>
          <w:rFonts w:eastAsia="Calibri"/>
          <w:b/>
          <w:sz w:val="22"/>
          <w:szCs w:val="22"/>
          <w:lang w:eastAsia="en-US"/>
        </w:rPr>
        <w:t>Urinläckage från kateterns ingångshål.</w:t>
      </w:r>
      <w:r w:rsidRPr="005B7B2A">
        <w:rPr>
          <w:rFonts w:eastAsia="Calibri"/>
          <w:sz w:val="22"/>
          <w:szCs w:val="22"/>
          <w:lang w:eastAsia="en-US"/>
        </w:rPr>
        <w:t xml:space="preserve"> Kan bero på stopp i katetern. Kontrollera volymen i blåsan med bladderscan eller ultraljud. Katetern behöver ofta spolas. Vid fortsatt stort läckage trots spolning, ta ställning till kateterbyte. </w:t>
      </w:r>
    </w:p>
    <w:p w:rsidRPr="005B7B2A" w:rsidR="005B7B2A" w:rsidP="005B7B2A" w:rsidRDefault="005B7B2A" w14:paraId="3C5DC4D0" w14:textId="77777777">
      <w:pPr>
        <w:spacing w:after="40" w:line="259" w:lineRule="auto"/>
        <w:ind w:left="714" w:right="0"/>
        <w:contextualSpacing/>
        <w:rPr>
          <w:rFonts w:eastAsia="Calibri"/>
          <w:sz w:val="22"/>
          <w:szCs w:val="22"/>
          <w:lang w:eastAsia="en-US"/>
        </w:rPr>
      </w:pPr>
    </w:p>
    <w:p w:rsidRPr="005B7B2A" w:rsidR="005B7B2A" w:rsidP="005B7B2A" w:rsidRDefault="005B7B2A" w14:paraId="7454332E" w14:textId="77777777">
      <w:pPr>
        <w:numPr>
          <w:ilvl w:val="0"/>
          <w:numId w:val="25"/>
        </w:numPr>
        <w:spacing w:after="40" w:line="259" w:lineRule="auto"/>
        <w:ind w:left="714" w:right="0" w:hanging="357"/>
        <w:contextualSpacing/>
        <w:rPr>
          <w:rFonts w:eastAsia="Calibri"/>
          <w:sz w:val="22"/>
          <w:szCs w:val="22"/>
          <w:lang w:eastAsia="en-US"/>
        </w:rPr>
      </w:pPr>
      <w:r w:rsidRPr="005B7B2A">
        <w:rPr>
          <w:rFonts w:eastAsia="Calibri"/>
          <w:b/>
          <w:sz w:val="22"/>
          <w:szCs w:val="22"/>
          <w:lang w:eastAsia="en-US"/>
        </w:rPr>
        <w:t>Stopp i katetern</w:t>
      </w:r>
      <w:r w:rsidRPr="005B7B2A">
        <w:rPr>
          <w:rFonts w:eastAsia="Calibri"/>
          <w:sz w:val="22"/>
          <w:szCs w:val="22"/>
          <w:lang w:eastAsia="en-US"/>
        </w:rPr>
        <w:t>. Leder ibland till urinläckage från ingångshål alternativt från uretra. Testa att spola katetern. Om fortsatt stopp, byt kateter över ledare.</w:t>
      </w:r>
    </w:p>
    <w:p w:rsidRPr="005B7B2A" w:rsidR="005B7B2A" w:rsidP="005B7B2A" w:rsidRDefault="005B7B2A" w14:paraId="5D3C60D3" w14:textId="77777777">
      <w:pPr>
        <w:spacing w:after="40" w:line="259" w:lineRule="auto"/>
        <w:ind w:left="0" w:right="0"/>
        <w:contextualSpacing/>
        <w:rPr>
          <w:rFonts w:eastAsia="Calibri"/>
          <w:sz w:val="22"/>
          <w:szCs w:val="22"/>
          <w:lang w:eastAsia="en-US"/>
        </w:rPr>
      </w:pPr>
    </w:p>
    <w:p w:rsidRPr="005B7B2A" w:rsidR="005B7B2A" w:rsidP="005B7B2A" w:rsidRDefault="005B7B2A" w14:paraId="705B54E4" w14:textId="77777777">
      <w:pPr>
        <w:numPr>
          <w:ilvl w:val="0"/>
          <w:numId w:val="25"/>
        </w:numPr>
        <w:spacing w:after="40" w:line="259" w:lineRule="auto"/>
        <w:ind w:left="714" w:right="0" w:hanging="357"/>
        <w:contextualSpacing/>
        <w:rPr>
          <w:rFonts w:eastAsia="Calibri"/>
          <w:sz w:val="22"/>
          <w:szCs w:val="22"/>
          <w:lang w:eastAsia="en-US"/>
        </w:rPr>
      </w:pPr>
      <w:r w:rsidRPr="005B7B2A">
        <w:rPr>
          <w:rFonts w:eastAsia="Calibri"/>
          <w:b/>
          <w:sz w:val="22"/>
          <w:szCs w:val="22"/>
          <w:lang w:eastAsia="en-US"/>
        </w:rPr>
        <w:t>Hematuri</w:t>
      </w:r>
      <w:r w:rsidRPr="005B7B2A">
        <w:rPr>
          <w:rFonts w:eastAsia="Calibri"/>
          <w:sz w:val="22"/>
          <w:szCs w:val="22"/>
          <w:lang w:eastAsia="en-US"/>
        </w:rPr>
        <w:t xml:space="preserve">. Vanligt och ofta ljusröd urin. Spola rent blåsan. Klarnar urinen eller endast ljusröd urin och normalt urinflöde, kan patienten gå hem med råd om riklig dryck. </w:t>
      </w:r>
    </w:p>
    <w:p w:rsidRPr="005B7B2A" w:rsidR="005B7B2A" w:rsidP="005B7B2A" w:rsidRDefault="005B7B2A" w14:paraId="7AD4B1A6" w14:textId="77777777">
      <w:pPr>
        <w:spacing w:after="40" w:line="259" w:lineRule="auto"/>
        <w:ind w:left="0" w:right="0"/>
        <w:contextualSpacing/>
        <w:rPr>
          <w:rFonts w:eastAsia="Calibri"/>
          <w:sz w:val="22"/>
          <w:szCs w:val="22"/>
          <w:lang w:eastAsia="en-US"/>
        </w:rPr>
      </w:pPr>
    </w:p>
    <w:p w:rsidRPr="005B7B2A" w:rsidR="005B7B2A" w:rsidP="005B7B2A" w:rsidRDefault="005B7B2A" w14:paraId="4CB03333" w14:textId="77777777">
      <w:pPr>
        <w:numPr>
          <w:ilvl w:val="0"/>
          <w:numId w:val="25"/>
        </w:numPr>
        <w:spacing w:after="40" w:line="259" w:lineRule="auto"/>
        <w:ind w:left="714" w:right="0" w:hanging="357"/>
        <w:contextualSpacing/>
        <w:rPr>
          <w:rFonts w:eastAsia="Calibri"/>
          <w:b/>
          <w:sz w:val="22"/>
          <w:szCs w:val="22"/>
          <w:lang w:eastAsia="en-US"/>
        </w:rPr>
      </w:pPr>
      <w:r w:rsidRPr="005B7B2A">
        <w:rPr>
          <w:rFonts w:eastAsia="Calibri"/>
          <w:b/>
          <w:sz w:val="22"/>
          <w:szCs w:val="22"/>
          <w:lang w:eastAsia="en-US"/>
        </w:rPr>
        <w:t>Urinvägsinfektion</w:t>
      </w:r>
      <w:r w:rsidRPr="005B7B2A">
        <w:rPr>
          <w:rFonts w:eastAsia="Calibri"/>
          <w:sz w:val="22"/>
          <w:szCs w:val="22"/>
          <w:lang w:eastAsia="en-US"/>
        </w:rPr>
        <w:t>. Om kvarvarande behov av suprapubisk kateter samt symptomgivande urinvägsinfektion bör antibiotikabehandling sättas in. Risk finns att bakterier växer i kateterns biofilm. Katetern bör därför bytas i nära anslutning till start av antibiotikabehandling. Antibiotika som vid vanlig UVI.</w:t>
      </w:r>
      <w:r w:rsidRPr="005B7B2A">
        <w:rPr>
          <w:rFonts w:eastAsia="Calibri"/>
          <w:b/>
          <w:sz w:val="22"/>
          <w:szCs w:val="22"/>
          <w:lang w:eastAsia="en-US"/>
        </w:rPr>
        <w:t xml:space="preserve"> </w:t>
      </w:r>
    </w:p>
    <w:p w:rsidRPr="005B7B2A" w:rsidR="005B7B2A" w:rsidP="005B7B2A" w:rsidRDefault="005B7B2A" w14:paraId="1EA91C26" w14:textId="77777777">
      <w:pPr>
        <w:spacing w:after="40" w:line="259" w:lineRule="auto"/>
        <w:ind w:left="0" w:right="0"/>
        <w:contextualSpacing/>
        <w:rPr>
          <w:rFonts w:eastAsia="Calibri"/>
          <w:b/>
          <w:sz w:val="22"/>
          <w:szCs w:val="22"/>
          <w:lang w:eastAsia="en-US"/>
        </w:rPr>
      </w:pPr>
    </w:p>
    <w:p w:rsidRPr="005B7B2A" w:rsidR="005B7B2A" w:rsidP="005B7B2A" w:rsidRDefault="005B7B2A" w14:paraId="58A99181" w14:textId="77777777">
      <w:pPr>
        <w:numPr>
          <w:ilvl w:val="0"/>
          <w:numId w:val="25"/>
        </w:numPr>
        <w:spacing w:after="40" w:line="259" w:lineRule="auto"/>
        <w:ind w:left="714" w:right="0" w:hanging="357"/>
        <w:contextualSpacing/>
        <w:rPr>
          <w:rFonts w:eastAsia="Calibri"/>
          <w:sz w:val="22"/>
          <w:szCs w:val="22"/>
          <w:lang w:eastAsia="en-US"/>
        </w:rPr>
      </w:pPr>
      <w:r w:rsidRPr="005B7B2A">
        <w:rPr>
          <w:rFonts w:eastAsia="Calibri"/>
          <w:b/>
          <w:sz w:val="22"/>
          <w:szCs w:val="22"/>
          <w:lang w:eastAsia="en-US"/>
        </w:rPr>
        <w:t>Hudinfektion</w:t>
      </w:r>
      <w:r w:rsidRPr="005B7B2A">
        <w:rPr>
          <w:rFonts w:eastAsia="Calibri"/>
          <w:sz w:val="22"/>
          <w:szCs w:val="22"/>
          <w:lang w:eastAsia="en-US"/>
        </w:rPr>
        <w:t>. Sårvård och vid behov antibiotika.</w:t>
      </w:r>
    </w:p>
    <w:p w:rsidRPr="005B7B2A" w:rsidR="005B7B2A" w:rsidP="005B7B2A" w:rsidRDefault="005B7B2A" w14:paraId="7C3FE870" w14:textId="77777777">
      <w:pPr>
        <w:spacing w:after="40" w:line="259" w:lineRule="auto"/>
        <w:ind w:left="0" w:right="0"/>
        <w:contextualSpacing/>
        <w:rPr>
          <w:rFonts w:eastAsia="Calibri"/>
          <w:sz w:val="22"/>
          <w:szCs w:val="22"/>
          <w:lang w:eastAsia="en-US"/>
        </w:rPr>
      </w:pPr>
    </w:p>
    <w:p w:rsidRPr="005B7B2A" w:rsidR="005B7B2A" w:rsidP="005B7B2A" w:rsidRDefault="005B7B2A" w14:paraId="3AC50414" w14:textId="77777777">
      <w:pPr>
        <w:numPr>
          <w:ilvl w:val="0"/>
          <w:numId w:val="25"/>
        </w:numPr>
        <w:spacing w:after="40" w:line="259" w:lineRule="auto"/>
        <w:ind w:left="714" w:right="0" w:hanging="357"/>
        <w:contextualSpacing/>
        <w:rPr>
          <w:rFonts w:eastAsia="Calibri"/>
          <w:sz w:val="22"/>
          <w:szCs w:val="22"/>
          <w:lang w:eastAsia="en-US"/>
        </w:rPr>
      </w:pPr>
      <w:r w:rsidRPr="005B7B2A">
        <w:rPr>
          <w:rFonts w:eastAsia="Calibri"/>
          <w:b/>
          <w:sz w:val="22"/>
          <w:szCs w:val="22"/>
          <w:lang w:eastAsia="en-US"/>
        </w:rPr>
        <w:t>Tarmperforation</w:t>
      </w:r>
      <w:r w:rsidRPr="005B7B2A">
        <w:rPr>
          <w:rFonts w:eastAsia="Calibri"/>
          <w:sz w:val="22"/>
          <w:szCs w:val="22"/>
          <w:lang w:eastAsia="en-US"/>
        </w:rPr>
        <w:t xml:space="preserve">. Stor risk för infektion, behöver sannolikt opereras. Kontakta kirurgens husjour och lägg in patienten med antibiotika. </w:t>
      </w:r>
    </w:p>
    <w:p w:rsidRPr="005B7B2A" w:rsidR="005B7B2A" w:rsidP="005B7B2A" w:rsidRDefault="005B7B2A" w14:paraId="333A429E" w14:textId="77777777">
      <w:pPr>
        <w:spacing w:after="40" w:line="259" w:lineRule="auto"/>
        <w:ind w:left="0" w:right="0"/>
        <w:contextualSpacing/>
        <w:rPr>
          <w:rFonts w:eastAsia="Calibri"/>
          <w:sz w:val="22"/>
          <w:szCs w:val="22"/>
          <w:lang w:eastAsia="en-US"/>
        </w:rPr>
      </w:pPr>
    </w:p>
    <w:p w:rsidRPr="005B7B2A" w:rsidR="005B7B2A" w:rsidP="005B7B2A" w:rsidRDefault="005B7B2A" w14:paraId="5D1A6896" w14:textId="77777777">
      <w:pPr>
        <w:numPr>
          <w:ilvl w:val="0"/>
          <w:numId w:val="25"/>
        </w:numPr>
        <w:spacing w:after="40" w:line="259" w:lineRule="auto"/>
        <w:ind w:left="714" w:right="0" w:hanging="357"/>
        <w:contextualSpacing/>
        <w:rPr>
          <w:rFonts w:eastAsia="Calibri"/>
          <w:sz w:val="22"/>
          <w:szCs w:val="22"/>
          <w:lang w:eastAsia="en-US"/>
        </w:rPr>
      </w:pPr>
      <w:r w:rsidRPr="005B7B2A">
        <w:rPr>
          <w:rFonts w:eastAsia="Calibri"/>
          <w:b/>
          <w:sz w:val="22"/>
          <w:szCs w:val="22"/>
          <w:lang w:eastAsia="en-US"/>
        </w:rPr>
        <w:t>Blödning</w:t>
      </w:r>
      <w:r w:rsidRPr="005B7B2A">
        <w:rPr>
          <w:rFonts w:eastAsia="Calibri"/>
          <w:sz w:val="22"/>
          <w:szCs w:val="22"/>
          <w:lang w:eastAsia="en-US"/>
        </w:rPr>
        <w:t xml:space="preserve">. Det finns inga stora kärl som ligger i nedre främre bukväggen. Mindre blödning från incision av hud och rektusmuskel kan ske men är lindrig. Lägg tryck på såret. Vid stor oförsiktighet kan troacar penetrera kärlen i bäckenet. Vid misstanke om massiv blödning, dra rött traumalarm. </w:t>
      </w:r>
    </w:p>
    <w:p w:rsidRPr="005B7B2A" w:rsidR="005B7B2A" w:rsidP="005B7B2A" w:rsidRDefault="005B7B2A" w14:paraId="592B1D61" w14:textId="77777777">
      <w:pPr>
        <w:spacing w:after="160" w:line="259" w:lineRule="auto"/>
        <w:ind w:left="0" w:right="0"/>
        <w:rPr>
          <w:rFonts w:ascii="Calibri" w:hAnsi="Calibri" w:eastAsia="Calibri"/>
          <w:sz w:val="28"/>
          <w:szCs w:val="22"/>
          <w:lang w:eastAsia="en-US"/>
        </w:rPr>
      </w:pPr>
      <w:r w:rsidRPr="005B7B2A">
        <w:rPr>
          <w:rFonts w:ascii="Calibri" w:hAnsi="Calibri" w:eastAsia="Calibri"/>
          <w:sz w:val="28"/>
          <w:szCs w:val="22"/>
          <w:lang w:eastAsia="en-US"/>
        </w:rPr>
        <w:br w:type="page"/>
      </w:r>
    </w:p>
    <w:p w:rsidRPr="005B7B2A" w:rsidR="005B7B2A" w:rsidP="005B7B2A" w:rsidRDefault="005B7B2A" w14:paraId="6612F8BD" w14:textId="77777777">
      <w:pPr>
        <w:keepNext/>
        <w:keepLines/>
        <w:spacing w:before="240" w:after="0" w:line="259" w:lineRule="auto"/>
        <w:ind w:left="0" w:right="0"/>
        <w:outlineLvl w:val="0"/>
        <w:rPr>
          <w:rFonts w:ascii="Calibri" w:hAnsi="Calibri" w:cs="Calibri"/>
          <w:b/>
          <w:sz w:val="32"/>
          <w:szCs w:val="32"/>
          <w:lang w:eastAsia="en-US"/>
        </w:rPr>
      </w:pPr>
      <w:bookmarkStart w:name="_Toc256000020" w:id="30"/>
      <w:bookmarkStart w:name="_Toc256000010" w:id="31"/>
      <w:bookmarkStart w:name="_Toc36028167" w:id="32"/>
      <w:r w:rsidRPr="005B7B2A">
        <w:rPr>
          <w:rFonts w:ascii="Calibri" w:hAnsi="Calibri" w:cs="Calibri"/>
          <w:b/>
          <w:sz w:val="32"/>
          <w:szCs w:val="32"/>
          <w:lang w:eastAsia="en-US"/>
        </w:rPr>
        <w:t>Bilaga – Packlista</w:t>
      </w:r>
      <w:bookmarkEnd w:id="30"/>
      <w:bookmarkEnd w:id="31"/>
      <w:bookmarkEnd w:id="32"/>
    </w:p>
    <w:p w:rsidRPr="005B7B2A" w:rsidR="005B7B2A" w:rsidP="005B7B2A" w:rsidRDefault="005B7B2A" w14:paraId="00DD5716" w14:textId="77777777">
      <w:pPr>
        <w:spacing w:after="160" w:line="259" w:lineRule="auto"/>
        <w:ind w:left="0" w:right="0"/>
        <w:rPr>
          <w:rFonts w:eastAsia="Calibri"/>
          <w:b/>
          <w:sz w:val="22"/>
          <w:szCs w:val="22"/>
          <w:lang w:eastAsia="en-US"/>
        </w:rPr>
      </w:pPr>
      <w:r w:rsidRPr="005B7B2A">
        <w:rPr>
          <w:rFonts w:eastAsia="Calibri"/>
          <w:b/>
          <w:sz w:val="22"/>
          <w:szCs w:val="22"/>
          <w:lang w:eastAsia="en-US"/>
        </w:rPr>
        <w:t>Braun Cystofix® SG set (Seldingerteknik)</w:t>
      </w:r>
    </w:p>
    <w:p w:rsidRPr="005B7B2A" w:rsidR="005B7B2A" w:rsidP="005B7B2A" w:rsidRDefault="005B7B2A" w14:paraId="46629419"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Braun Cystofix® SG set:</w:t>
      </w:r>
    </w:p>
    <w:p w:rsidRPr="005B7B2A" w:rsidR="005B7B2A" w:rsidP="005B7B2A" w:rsidRDefault="005B7B2A" w14:paraId="4ED86A42" w14:textId="77777777">
      <w:pPr>
        <w:numPr>
          <w:ilvl w:val="1"/>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Finns i storlek 14 French.</w:t>
      </w:r>
    </w:p>
    <w:p w:rsidRPr="005B7B2A" w:rsidR="005B7B2A" w:rsidP="005B7B2A" w:rsidRDefault="005B7B2A" w14:paraId="5F714FD9" w14:textId="77777777">
      <w:pPr>
        <w:numPr>
          <w:ilvl w:val="1"/>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 xml:space="preserve">Innehåller: introducernål, guidewire, dilatator, skalpell, kateter, spruta för att aspirera, spruta för att fylla kuffen (inte förfylld), </w:t>
      </w:r>
    </w:p>
    <w:p w:rsidRPr="005B7B2A" w:rsidR="005B7B2A" w:rsidP="005B7B2A" w:rsidRDefault="005B7B2A" w14:paraId="19112AED"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Kateter set:</w:t>
      </w:r>
    </w:p>
    <w:p w:rsidRPr="005B7B2A" w:rsidR="005B7B2A" w:rsidP="005B7B2A" w:rsidRDefault="005B7B2A" w14:paraId="42A87993" w14:textId="77777777">
      <w:pPr>
        <w:numPr>
          <w:ilvl w:val="1"/>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Innehåll: 5 tussar, 4 kompresser, 1 plastpincett, 2 gröna underlägg, 1 rondskål</w:t>
      </w:r>
    </w:p>
    <w:p w:rsidRPr="005B7B2A" w:rsidR="005B7B2A" w:rsidP="005B7B2A" w:rsidRDefault="005B7B2A" w14:paraId="544CCE13"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Klorhexidinsprit</w:t>
      </w:r>
    </w:p>
    <w:p w:rsidRPr="005B7B2A" w:rsidR="005B7B2A" w:rsidP="005B7B2A" w:rsidRDefault="005B7B2A" w14:paraId="218A884B"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 xml:space="preserve">Sterila handskar </w:t>
      </w:r>
    </w:p>
    <w:p w:rsidRPr="005B7B2A" w:rsidR="005B7B2A" w:rsidP="005B7B2A" w:rsidRDefault="005B7B2A" w14:paraId="5A9B7378"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Bedövningmedel – Mepivacain 10mg/ml</w:t>
      </w:r>
    </w:p>
    <w:p w:rsidRPr="005B7B2A" w:rsidR="005B7B2A" w:rsidP="005B7B2A" w:rsidRDefault="005B7B2A" w14:paraId="18A9B4B6"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10 ml spruta för bedövningsmedel</w:t>
      </w:r>
    </w:p>
    <w:p w:rsidRPr="005B7B2A" w:rsidR="005B7B2A" w:rsidP="005B7B2A" w:rsidRDefault="005B7B2A" w14:paraId="41867618"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Rosa uppdragningskanyl för bedövningsmedel</w:t>
      </w:r>
    </w:p>
    <w:p w:rsidRPr="005B7B2A" w:rsidR="005B7B2A" w:rsidP="005B7B2A" w:rsidRDefault="005B7B2A" w14:paraId="5E6D5799"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Svart (intramuskulär) kanyl för deponering av bedövningsmedel.</w:t>
      </w:r>
    </w:p>
    <w:p w:rsidRPr="005B7B2A" w:rsidR="005B7B2A" w:rsidP="005B7B2A" w:rsidRDefault="005B7B2A" w14:paraId="23C68377"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 xml:space="preserve">10 ml sterilt vatten för kuffen (kuff fylls med 5 ml). Tom spruta finns i setet. </w:t>
      </w:r>
    </w:p>
    <w:p w:rsidRPr="005B7B2A" w:rsidR="005B7B2A" w:rsidP="005B7B2A" w:rsidRDefault="005B7B2A" w14:paraId="11AE41E0"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Flexitrac (för att fästa katetern till huden)</w:t>
      </w:r>
    </w:p>
    <w:p w:rsidRPr="005B7B2A" w:rsidR="005B7B2A" w:rsidP="005B7B2A" w:rsidRDefault="005B7B2A" w14:paraId="6521F974"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Kateterpåse</w:t>
      </w:r>
    </w:p>
    <w:p w:rsidRPr="005B7B2A" w:rsidR="005B7B2A" w:rsidP="005B7B2A" w:rsidRDefault="005B7B2A" w14:paraId="636BB121" w14:textId="77777777">
      <w:pPr>
        <w:numPr>
          <w:ilvl w:val="0"/>
          <w:numId w:val="21"/>
        </w:numPr>
        <w:spacing w:after="40" w:line="259" w:lineRule="auto"/>
        <w:ind w:right="0"/>
        <w:contextualSpacing/>
        <w:rPr>
          <w:rFonts w:eastAsia="Calibri"/>
          <w:sz w:val="22"/>
          <w:szCs w:val="22"/>
          <w:lang w:eastAsia="en-US"/>
        </w:rPr>
      </w:pPr>
      <w:r w:rsidRPr="005B7B2A">
        <w:rPr>
          <w:rFonts w:eastAsia="Calibri"/>
          <w:sz w:val="22"/>
          <w:szCs w:val="22"/>
          <w:lang w:eastAsia="en-US"/>
        </w:rPr>
        <w:t>Cosmopor</w:t>
      </w:r>
      <w:r w:rsidRPr="005B7B2A">
        <w:rPr>
          <w:rFonts w:eastAsia="Calibri"/>
          <w:b/>
          <w:sz w:val="22"/>
          <w:szCs w:val="22"/>
          <w:lang w:eastAsia="en-US"/>
        </w:rPr>
        <w:t>®</w:t>
      </w:r>
      <w:r w:rsidRPr="005B7B2A">
        <w:rPr>
          <w:rFonts w:eastAsia="Calibri"/>
          <w:sz w:val="22"/>
          <w:szCs w:val="22"/>
          <w:lang w:eastAsia="en-US"/>
        </w:rPr>
        <w:t xml:space="preserve"> eller liknande omläggningsmaterial.</w:t>
      </w:r>
    </w:p>
    <w:p w:rsidRPr="005B7B2A" w:rsidR="005B7B2A" w:rsidP="005B7B2A" w:rsidRDefault="005B7B2A" w14:paraId="35771E99" w14:textId="77777777">
      <w:pPr>
        <w:spacing w:after="40" w:line="259" w:lineRule="auto"/>
        <w:ind w:left="0" w:right="0"/>
        <w:rPr>
          <w:rFonts w:eastAsia="Calibri"/>
          <w:sz w:val="16"/>
          <w:szCs w:val="16"/>
          <w:lang w:eastAsia="en-US"/>
        </w:rPr>
      </w:pPr>
    </w:p>
    <w:p w:rsidRPr="005B7B2A" w:rsidR="005B7B2A" w:rsidP="005B7B2A" w:rsidRDefault="005B7B2A" w14:paraId="35DDA4BB" w14:textId="77777777">
      <w:pPr>
        <w:spacing w:after="40" w:line="259" w:lineRule="auto"/>
        <w:ind w:left="0" w:right="0"/>
        <w:rPr>
          <w:rFonts w:eastAsia="Calibri"/>
          <w:b/>
          <w:sz w:val="22"/>
          <w:szCs w:val="22"/>
          <w:lang w:eastAsia="en-US"/>
        </w:rPr>
      </w:pPr>
      <w:r w:rsidRPr="005B7B2A">
        <w:rPr>
          <w:rFonts w:eastAsia="Calibri"/>
          <w:b/>
          <w:sz w:val="22"/>
          <w:szCs w:val="22"/>
          <w:lang w:eastAsia="en-US"/>
        </w:rPr>
        <w:t>Rüsch silikonkateter (vanlig urinvägskateter)</w:t>
      </w:r>
    </w:p>
    <w:p w:rsidRPr="005B7B2A" w:rsidR="005B7B2A" w:rsidP="005B7B2A" w:rsidRDefault="005B7B2A" w14:paraId="130568E9" w14:textId="77777777">
      <w:pPr>
        <w:numPr>
          <w:ilvl w:val="0"/>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Rüsch silikonkateter</w:t>
      </w:r>
    </w:p>
    <w:p w:rsidRPr="005B7B2A" w:rsidR="005B7B2A" w:rsidP="005B7B2A" w:rsidRDefault="005B7B2A" w14:paraId="5196775A" w14:textId="77777777">
      <w:pPr>
        <w:numPr>
          <w:ilvl w:val="1"/>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 xml:space="preserve">Samma som sätts via uretra. Går bra att sätta suprapubis. </w:t>
      </w:r>
      <w:r w:rsidRPr="005B7B2A">
        <w:rPr>
          <w:rFonts w:eastAsia="Calibri"/>
          <w:sz w:val="22"/>
          <w:szCs w:val="22"/>
          <w:lang w:eastAsia="en-US"/>
        </w:rPr>
        <w:br/>
      </w:r>
      <w:r w:rsidRPr="005B7B2A">
        <w:rPr>
          <w:rFonts w:eastAsia="Calibri"/>
          <w:sz w:val="22"/>
          <w:szCs w:val="22"/>
          <w:lang w:eastAsia="en-US"/>
        </w:rPr>
        <w:t>Finns i flera storlekar. Vanligast med storlek 14.</w:t>
      </w:r>
    </w:p>
    <w:p w:rsidRPr="005B7B2A" w:rsidR="005B7B2A" w:rsidP="005B7B2A" w:rsidRDefault="005B7B2A" w14:paraId="146DA731" w14:textId="77777777">
      <w:pPr>
        <w:numPr>
          <w:ilvl w:val="1"/>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Innehåller: kateter samt förifylld spruta med 10 ml glycerin.</w:t>
      </w:r>
    </w:p>
    <w:p w:rsidRPr="005B7B2A" w:rsidR="005B7B2A" w:rsidP="005B7B2A" w:rsidRDefault="005B7B2A" w14:paraId="4DB3C111" w14:textId="77777777">
      <w:pPr>
        <w:numPr>
          <w:ilvl w:val="0"/>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Kateter set:</w:t>
      </w:r>
    </w:p>
    <w:p w:rsidRPr="005B7B2A" w:rsidR="005B7B2A" w:rsidP="005B7B2A" w:rsidRDefault="005B7B2A" w14:paraId="040280D9" w14:textId="77777777">
      <w:pPr>
        <w:numPr>
          <w:ilvl w:val="1"/>
          <w:numId w:val="24"/>
        </w:numPr>
        <w:spacing w:after="40" w:line="259" w:lineRule="auto"/>
        <w:ind w:right="0"/>
        <w:rPr>
          <w:rFonts w:eastAsia="Calibri"/>
          <w:sz w:val="22"/>
          <w:szCs w:val="22"/>
          <w:lang w:eastAsia="en-US"/>
        </w:rPr>
      </w:pPr>
      <w:r w:rsidRPr="005B7B2A">
        <w:rPr>
          <w:rFonts w:eastAsia="Calibri"/>
          <w:sz w:val="22"/>
          <w:szCs w:val="22"/>
          <w:lang w:eastAsia="en-US"/>
        </w:rPr>
        <w:t>Innehåller: 5 tussar, 4 kompresser, 1 plastpincett, 2 gröna underlägg, 1 rondskål</w:t>
      </w:r>
    </w:p>
    <w:p w:rsidRPr="005B7B2A" w:rsidR="005B7B2A" w:rsidP="005B7B2A" w:rsidRDefault="005B7B2A" w14:paraId="6F15A5DF" w14:textId="77777777">
      <w:pPr>
        <w:numPr>
          <w:ilvl w:val="0"/>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Klorhexidinsprit</w:t>
      </w:r>
    </w:p>
    <w:p w:rsidRPr="005B7B2A" w:rsidR="005B7B2A" w:rsidP="005B7B2A" w:rsidRDefault="005B7B2A" w14:paraId="2C896030" w14:textId="77777777">
      <w:pPr>
        <w:numPr>
          <w:ilvl w:val="0"/>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1 st. Xylocaingel 2 %.</w:t>
      </w:r>
    </w:p>
    <w:p w:rsidRPr="005B7B2A" w:rsidR="005B7B2A" w:rsidP="005B7B2A" w:rsidRDefault="005B7B2A" w14:paraId="2D3BD4CD" w14:textId="77777777">
      <w:pPr>
        <w:numPr>
          <w:ilvl w:val="0"/>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Kateterpåse</w:t>
      </w:r>
    </w:p>
    <w:p w:rsidRPr="005B7B2A" w:rsidR="005B7B2A" w:rsidP="005B7B2A" w:rsidRDefault="005B7B2A" w14:paraId="6B5F7B43" w14:textId="77777777">
      <w:pPr>
        <w:numPr>
          <w:ilvl w:val="0"/>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Flexitrac (för att fästa katetern till huden)</w:t>
      </w:r>
    </w:p>
    <w:p w:rsidRPr="005B7B2A" w:rsidR="005B7B2A" w:rsidP="005B7B2A" w:rsidRDefault="005B7B2A" w14:paraId="49089B6C" w14:textId="77777777">
      <w:pPr>
        <w:numPr>
          <w:ilvl w:val="0"/>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Cosmopor</w:t>
      </w:r>
      <w:r w:rsidRPr="005B7B2A">
        <w:rPr>
          <w:rFonts w:eastAsia="Calibri"/>
          <w:b/>
          <w:sz w:val="22"/>
          <w:szCs w:val="22"/>
          <w:lang w:eastAsia="en-US"/>
        </w:rPr>
        <w:t>®</w:t>
      </w:r>
      <w:r w:rsidRPr="005B7B2A">
        <w:rPr>
          <w:rFonts w:eastAsia="Calibri"/>
          <w:sz w:val="22"/>
          <w:szCs w:val="22"/>
          <w:lang w:eastAsia="en-US"/>
        </w:rPr>
        <w:t xml:space="preserve"> eller liknande omläggningsmaterial.</w:t>
      </w:r>
    </w:p>
    <w:p w:rsidRPr="005B7B2A" w:rsidR="005B7B2A" w:rsidP="005B7B2A" w:rsidRDefault="005B7B2A" w14:paraId="6A3F4F3B" w14:textId="77777777">
      <w:pPr>
        <w:numPr>
          <w:ilvl w:val="0"/>
          <w:numId w:val="24"/>
        </w:numPr>
        <w:spacing w:after="40" w:line="259" w:lineRule="auto"/>
        <w:ind w:right="0"/>
        <w:contextualSpacing/>
        <w:rPr>
          <w:rFonts w:eastAsia="Calibri"/>
          <w:sz w:val="22"/>
          <w:szCs w:val="22"/>
          <w:lang w:eastAsia="en-US"/>
        </w:rPr>
      </w:pPr>
      <w:r w:rsidRPr="005B7B2A">
        <w:rPr>
          <w:rFonts w:eastAsia="Calibri"/>
          <w:sz w:val="22"/>
          <w:szCs w:val="22"/>
          <w:lang w:eastAsia="en-US"/>
        </w:rPr>
        <w:t>Surgifix eller likande för att fästa kateterpåsen runt patientens ben.</w:t>
      </w:r>
    </w:p>
    <w:p w:rsidRPr="005B7B2A" w:rsidR="005B7B2A" w:rsidP="005B7B2A" w:rsidRDefault="005B7B2A" w14:paraId="19CF71D6" w14:textId="77777777">
      <w:pPr>
        <w:spacing w:after="40" w:line="259" w:lineRule="auto"/>
        <w:ind w:left="720" w:right="0"/>
        <w:contextualSpacing/>
        <w:rPr>
          <w:rFonts w:eastAsia="Calibri"/>
          <w:sz w:val="16"/>
          <w:szCs w:val="16"/>
          <w:lang w:eastAsia="en-US"/>
        </w:rPr>
      </w:pPr>
    </w:p>
    <w:p w:rsidRPr="005B7B2A" w:rsidR="005B7B2A" w:rsidP="005B7B2A" w:rsidRDefault="005B7B2A" w14:paraId="464EEBB2" w14:textId="77777777">
      <w:pPr>
        <w:spacing w:after="40" w:line="259" w:lineRule="auto"/>
        <w:ind w:left="0" w:right="0"/>
        <w:rPr>
          <w:rFonts w:eastAsia="Calibri"/>
          <w:b/>
          <w:sz w:val="22"/>
          <w:szCs w:val="22"/>
          <w:lang w:eastAsia="en-US"/>
        </w:rPr>
      </w:pPr>
      <w:r w:rsidRPr="005B7B2A">
        <w:rPr>
          <w:rFonts w:eastAsia="Calibri"/>
          <w:b/>
          <w:sz w:val="22"/>
          <w:szCs w:val="22"/>
          <w:lang w:eastAsia="en-US"/>
        </w:rPr>
        <w:t>Braun Cystofix® Exchange set (med ledare, för byte av kateter)</w:t>
      </w:r>
      <w:r w:rsidRPr="005B7B2A">
        <w:rPr>
          <w:rFonts w:eastAsia="Calibri"/>
          <w:b/>
          <w:sz w:val="22"/>
          <w:szCs w:val="22"/>
          <w:lang w:eastAsia="en-US"/>
        </w:rPr>
        <w:tab/>
      </w:r>
    </w:p>
    <w:p w:rsidRPr="005B7B2A" w:rsidR="005B7B2A" w:rsidP="005B7B2A" w:rsidRDefault="005B7B2A" w14:paraId="5CB4D40B" w14:textId="77777777">
      <w:pPr>
        <w:numPr>
          <w:ilvl w:val="0"/>
          <w:numId w:val="23"/>
        </w:numPr>
        <w:spacing w:after="40" w:line="259" w:lineRule="auto"/>
        <w:ind w:right="0" w:hanging="357"/>
        <w:contextualSpacing/>
        <w:rPr>
          <w:rFonts w:eastAsia="Calibri"/>
          <w:sz w:val="22"/>
          <w:szCs w:val="22"/>
          <w:lang w:eastAsia="en-US"/>
        </w:rPr>
      </w:pPr>
      <w:r w:rsidRPr="005B7B2A">
        <w:rPr>
          <w:rFonts w:eastAsia="Calibri"/>
          <w:sz w:val="22"/>
          <w:szCs w:val="22"/>
          <w:lang w:eastAsia="en-US"/>
        </w:rPr>
        <w:t>Braun Cystofix® Exchange set</w:t>
      </w:r>
    </w:p>
    <w:p w:rsidRPr="005B7B2A" w:rsidR="005B7B2A" w:rsidP="005B7B2A" w:rsidRDefault="005B7B2A" w14:paraId="203795AC" w14:textId="77777777">
      <w:pPr>
        <w:numPr>
          <w:ilvl w:val="1"/>
          <w:numId w:val="23"/>
        </w:numPr>
        <w:spacing w:after="40" w:line="259" w:lineRule="auto"/>
        <w:ind w:right="0" w:hanging="357"/>
        <w:contextualSpacing/>
        <w:rPr>
          <w:rFonts w:eastAsia="Calibri"/>
          <w:sz w:val="22"/>
          <w:szCs w:val="22"/>
          <w:lang w:eastAsia="en-US"/>
        </w:rPr>
      </w:pPr>
      <w:r w:rsidRPr="005B7B2A">
        <w:rPr>
          <w:rFonts w:eastAsia="Calibri"/>
          <w:sz w:val="22"/>
          <w:szCs w:val="22"/>
          <w:lang w:eastAsia="en-US"/>
        </w:rPr>
        <w:t>Finns i storlek 14 Ch</w:t>
      </w:r>
      <w:r w:rsidRPr="005B7B2A">
        <w:rPr>
          <w:rFonts w:eastAsia="Calibri"/>
          <w:b/>
          <w:sz w:val="22"/>
          <w:szCs w:val="22"/>
          <w:lang w:eastAsia="en-US"/>
        </w:rPr>
        <w:t xml:space="preserve"> </w:t>
      </w:r>
    </w:p>
    <w:p w:rsidRPr="005B7B2A" w:rsidR="005B7B2A" w:rsidP="005B7B2A" w:rsidRDefault="005B7B2A" w14:paraId="0F759BA3" w14:textId="77777777">
      <w:pPr>
        <w:numPr>
          <w:ilvl w:val="1"/>
          <w:numId w:val="23"/>
        </w:numPr>
        <w:spacing w:after="40" w:line="259" w:lineRule="auto"/>
        <w:ind w:right="0" w:hanging="357"/>
        <w:contextualSpacing/>
        <w:rPr>
          <w:rFonts w:eastAsia="Calibri"/>
          <w:sz w:val="22"/>
          <w:szCs w:val="22"/>
          <w:lang w:eastAsia="en-US"/>
        </w:rPr>
      </w:pPr>
      <w:r w:rsidRPr="005B7B2A">
        <w:rPr>
          <w:rFonts w:eastAsia="Calibri"/>
          <w:sz w:val="22"/>
          <w:szCs w:val="22"/>
          <w:lang w:eastAsia="en-US"/>
        </w:rPr>
        <w:t xml:space="preserve">Innehåller: silikonkateter, kort guidewire </w:t>
      </w:r>
    </w:p>
    <w:p w:rsidRPr="005B7B2A" w:rsidR="005B7B2A" w:rsidP="005B7B2A" w:rsidRDefault="005B7B2A" w14:paraId="2DE07FE0" w14:textId="77777777">
      <w:pPr>
        <w:numPr>
          <w:ilvl w:val="0"/>
          <w:numId w:val="23"/>
        </w:numPr>
        <w:spacing w:after="40" w:line="259" w:lineRule="auto"/>
        <w:ind w:right="0" w:hanging="357"/>
        <w:rPr>
          <w:rFonts w:eastAsia="Calibri"/>
          <w:sz w:val="22"/>
          <w:szCs w:val="22"/>
          <w:lang w:eastAsia="en-US"/>
        </w:rPr>
      </w:pPr>
      <w:r w:rsidRPr="005B7B2A">
        <w:rPr>
          <w:rFonts w:eastAsia="Calibri"/>
          <w:sz w:val="22"/>
          <w:szCs w:val="22"/>
          <w:lang w:eastAsia="en-US"/>
        </w:rPr>
        <w:t>Klorhexidinsprit</w:t>
      </w:r>
    </w:p>
    <w:p w:rsidRPr="005B7B2A" w:rsidR="005B7B2A" w:rsidP="005B7B2A" w:rsidRDefault="005B7B2A" w14:paraId="18968F0A" w14:textId="77777777">
      <w:pPr>
        <w:numPr>
          <w:ilvl w:val="0"/>
          <w:numId w:val="23"/>
        </w:numPr>
        <w:spacing w:after="40" w:line="259" w:lineRule="auto"/>
        <w:ind w:right="0" w:hanging="357"/>
        <w:rPr>
          <w:rFonts w:eastAsia="Calibri"/>
          <w:sz w:val="22"/>
          <w:szCs w:val="22"/>
          <w:lang w:eastAsia="en-US"/>
        </w:rPr>
      </w:pPr>
      <w:r w:rsidRPr="005B7B2A">
        <w:rPr>
          <w:rFonts w:eastAsia="Calibri"/>
          <w:sz w:val="22"/>
          <w:szCs w:val="22"/>
          <w:lang w:eastAsia="en-US"/>
        </w:rPr>
        <w:t xml:space="preserve">Sterila handskar </w:t>
      </w:r>
    </w:p>
    <w:p w:rsidRPr="005B7B2A" w:rsidR="005B7B2A" w:rsidP="005B7B2A" w:rsidRDefault="005B7B2A" w14:paraId="62FA443A" w14:textId="77777777">
      <w:pPr>
        <w:numPr>
          <w:ilvl w:val="0"/>
          <w:numId w:val="23"/>
        </w:numPr>
        <w:spacing w:after="40" w:line="259" w:lineRule="auto"/>
        <w:ind w:right="0" w:hanging="357"/>
        <w:contextualSpacing/>
        <w:rPr>
          <w:rFonts w:eastAsia="Calibri"/>
          <w:sz w:val="22"/>
          <w:szCs w:val="22"/>
          <w:lang w:eastAsia="en-US"/>
        </w:rPr>
      </w:pPr>
      <w:r w:rsidRPr="005B7B2A">
        <w:rPr>
          <w:rFonts w:eastAsia="Calibri"/>
          <w:sz w:val="22"/>
          <w:szCs w:val="22"/>
          <w:lang w:eastAsia="en-US"/>
        </w:rPr>
        <w:t>1 st. Xylocaingel 2 %.</w:t>
      </w:r>
    </w:p>
    <w:p w:rsidRPr="005B7B2A" w:rsidR="005B7B2A" w:rsidP="005B7B2A" w:rsidRDefault="005B7B2A" w14:paraId="36185DDB" w14:textId="77777777">
      <w:pPr>
        <w:numPr>
          <w:ilvl w:val="0"/>
          <w:numId w:val="23"/>
        </w:numPr>
        <w:spacing w:after="40" w:line="259" w:lineRule="auto"/>
        <w:ind w:right="0" w:hanging="357"/>
        <w:contextualSpacing/>
        <w:rPr>
          <w:rFonts w:eastAsia="Calibri"/>
          <w:sz w:val="22"/>
          <w:szCs w:val="22"/>
          <w:lang w:eastAsia="en-US"/>
        </w:rPr>
      </w:pPr>
      <w:r w:rsidRPr="005B7B2A">
        <w:rPr>
          <w:rFonts w:eastAsia="Calibri"/>
          <w:sz w:val="22"/>
          <w:szCs w:val="22"/>
          <w:lang w:eastAsia="en-US"/>
        </w:rPr>
        <w:t xml:space="preserve">10 ml sterilt vatten samt 5 ml spruta. (kuff fylls med 5 ml). </w:t>
      </w:r>
    </w:p>
    <w:p w:rsidRPr="005B7B2A" w:rsidR="005B7B2A" w:rsidP="005B7B2A" w:rsidRDefault="005B7B2A" w14:paraId="5FD56CE7" w14:textId="77777777">
      <w:pPr>
        <w:numPr>
          <w:ilvl w:val="0"/>
          <w:numId w:val="23"/>
        </w:numPr>
        <w:spacing w:after="40" w:line="259" w:lineRule="auto"/>
        <w:ind w:right="0" w:hanging="357"/>
        <w:rPr>
          <w:rFonts w:eastAsia="Calibri"/>
          <w:sz w:val="22"/>
          <w:szCs w:val="22"/>
          <w:lang w:eastAsia="en-US"/>
        </w:rPr>
      </w:pPr>
      <w:r w:rsidRPr="005B7B2A">
        <w:rPr>
          <w:rFonts w:eastAsia="Calibri"/>
          <w:sz w:val="22"/>
          <w:szCs w:val="22"/>
          <w:lang w:eastAsia="en-US"/>
        </w:rPr>
        <w:t>Flexitrac (för att fästa katetern till huden)</w:t>
      </w:r>
    </w:p>
    <w:p w:rsidRPr="005B7B2A" w:rsidR="005B7B2A" w:rsidP="005B7B2A" w:rsidRDefault="005B7B2A" w14:paraId="19BFCBA9" w14:textId="77777777">
      <w:pPr>
        <w:numPr>
          <w:ilvl w:val="0"/>
          <w:numId w:val="23"/>
        </w:numPr>
        <w:spacing w:after="40" w:line="259" w:lineRule="auto"/>
        <w:ind w:right="0" w:hanging="357"/>
        <w:rPr>
          <w:rFonts w:eastAsia="Calibri"/>
          <w:sz w:val="22"/>
          <w:szCs w:val="22"/>
          <w:lang w:eastAsia="en-US"/>
        </w:rPr>
      </w:pPr>
      <w:r w:rsidRPr="005B7B2A">
        <w:rPr>
          <w:rFonts w:eastAsia="Calibri"/>
          <w:sz w:val="22"/>
          <w:szCs w:val="22"/>
          <w:lang w:eastAsia="en-US"/>
        </w:rPr>
        <w:t>Kateterpåse</w:t>
      </w:r>
    </w:p>
    <w:p w:rsidRPr="005B7B2A" w:rsidR="005B7B2A" w:rsidP="005B7B2A" w:rsidRDefault="005B7B2A" w14:paraId="6DF4E1E4" w14:textId="77777777">
      <w:pPr>
        <w:numPr>
          <w:ilvl w:val="0"/>
          <w:numId w:val="23"/>
        </w:numPr>
        <w:spacing w:after="40" w:line="259" w:lineRule="auto"/>
        <w:ind w:right="0" w:hanging="357"/>
        <w:rPr>
          <w:rFonts w:eastAsia="Calibri"/>
          <w:sz w:val="22"/>
          <w:szCs w:val="22"/>
          <w:lang w:eastAsia="en-US"/>
        </w:rPr>
      </w:pPr>
      <w:r w:rsidRPr="005B7B2A">
        <w:rPr>
          <w:rFonts w:eastAsia="Calibri"/>
          <w:sz w:val="22"/>
          <w:szCs w:val="22"/>
          <w:lang w:eastAsia="en-US"/>
        </w:rPr>
        <w:t>Cosmopor</w:t>
      </w:r>
      <w:r w:rsidRPr="005B7B2A">
        <w:rPr>
          <w:rFonts w:eastAsia="Calibri"/>
          <w:b/>
          <w:sz w:val="22"/>
          <w:szCs w:val="22"/>
          <w:lang w:eastAsia="en-US"/>
        </w:rPr>
        <w:t>®</w:t>
      </w:r>
      <w:r w:rsidRPr="005B7B2A">
        <w:rPr>
          <w:rFonts w:eastAsia="Calibri"/>
          <w:sz w:val="22"/>
          <w:szCs w:val="22"/>
          <w:lang w:eastAsia="en-US"/>
        </w:rPr>
        <w:t xml:space="preserve"> eller liknande omläggningsmaterial.</w:t>
      </w:r>
    </w:p>
    <w:p w:rsidRPr="005B7B2A" w:rsidR="005B7B2A" w:rsidP="005B7B2A" w:rsidRDefault="005B7B2A" w14:paraId="668ADD50" w14:textId="77777777">
      <w:pPr>
        <w:numPr>
          <w:ilvl w:val="0"/>
          <w:numId w:val="23"/>
        </w:numPr>
        <w:spacing w:after="40" w:line="259" w:lineRule="auto"/>
        <w:ind w:right="0"/>
        <w:contextualSpacing/>
        <w:rPr>
          <w:rFonts w:eastAsia="Calibri"/>
          <w:sz w:val="22"/>
          <w:szCs w:val="22"/>
          <w:lang w:eastAsia="en-US"/>
        </w:rPr>
      </w:pPr>
      <w:r w:rsidRPr="005B7B2A">
        <w:rPr>
          <w:rFonts w:eastAsia="Calibri"/>
          <w:sz w:val="22"/>
          <w:szCs w:val="22"/>
          <w:lang w:eastAsia="en-US"/>
        </w:rPr>
        <w:t>Surgifix eller likande för att fästa kateterpåsen runt patientens ben.</w:t>
      </w:r>
    </w:p>
    <w:bookmarkEnd w:id="3"/>
    <w:p w:rsidRPr="005B7B2A" w:rsidR="005B7B2A" w:rsidP="005B7B2A" w:rsidRDefault="005B7B2A" w14:paraId="78593F12"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5B7B2A">
      <w:type w:val="continuous"/>
      <w:pgSz w:w="11900" w:h="16840" w:orient="portrait"/>
      <w:pgMar w:top="1440" w:right="1080" w:bottom="1440" w:left="108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Lato">
    <w:altName w:val="Lato"/>
    <w:charset w:val="00"/>
    <w:family w:val="swiss"/>
    <w:pitch w:val="variable"/>
    <w:sig w:usb0="E10002FF" w:usb1="5000ECFF" w:usb2="0000002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2DDCC0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FB8466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8612A09"/>
    <w:multiLevelType w:val="hybridMultilevel"/>
    <w:tmpl w:val="90B26FDC"/>
    <w:lvl w:ilvl="0" w:tplc="045CBCE6">
      <w:start w:val="1"/>
      <w:numFmt w:val="decimal"/>
      <w:lvlText w:val="%1."/>
      <w:lvlJc w:val="left"/>
      <w:pPr>
        <w:ind w:left="720" w:hanging="360"/>
      </w:pPr>
      <w:rPr>
        <w:rFonts w:hint="default"/>
      </w:rPr>
    </w:lvl>
    <w:lvl w:ilvl="1" w:tplc="6442AAD0">
      <w:start w:val="1"/>
      <w:numFmt w:val="bullet"/>
      <w:lvlText w:val=""/>
      <w:lvlJc w:val="left"/>
      <w:pPr>
        <w:ind w:left="1440" w:hanging="360"/>
      </w:pPr>
      <w:rPr>
        <w:rFonts w:hint="default" w:ascii="Symbol" w:hAnsi="Symbol"/>
      </w:rPr>
    </w:lvl>
    <w:lvl w:ilvl="2" w:tplc="8D8EF75E" w:tentative="1">
      <w:start w:val="1"/>
      <w:numFmt w:val="lowerRoman"/>
      <w:lvlText w:val="%3."/>
      <w:lvlJc w:val="right"/>
      <w:pPr>
        <w:ind w:left="2160" w:hanging="180"/>
      </w:pPr>
    </w:lvl>
    <w:lvl w:ilvl="3" w:tplc="5EE25712" w:tentative="1">
      <w:start w:val="1"/>
      <w:numFmt w:val="decimal"/>
      <w:lvlText w:val="%4."/>
      <w:lvlJc w:val="left"/>
      <w:pPr>
        <w:ind w:left="2880" w:hanging="360"/>
      </w:pPr>
    </w:lvl>
    <w:lvl w:ilvl="4" w:tplc="9E68A1BA" w:tentative="1">
      <w:start w:val="1"/>
      <w:numFmt w:val="lowerLetter"/>
      <w:lvlText w:val="%5."/>
      <w:lvlJc w:val="left"/>
      <w:pPr>
        <w:ind w:left="3600" w:hanging="360"/>
      </w:pPr>
    </w:lvl>
    <w:lvl w:ilvl="5" w:tplc="02D28E0E" w:tentative="1">
      <w:start w:val="1"/>
      <w:numFmt w:val="lowerRoman"/>
      <w:lvlText w:val="%6."/>
      <w:lvlJc w:val="right"/>
      <w:pPr>
        <w:ind w:left="4320" w:hanging="180"/>
      </w:pPr>
    </w:lvl>
    <w:lvl w:ilvl="6" w:tplc="568EE50C" w:tentative="1">
      <w:start w:val="1"/>
      <w:numFmt w:val="decimal"/>
      <w:lvlText w:val="%7."/>
      <w:lvlJc w:val="left"/>
      <w:pPr>
        <w:ind w:left="5040" w:hanging="360"/>
      </w:pPr>
    </w:lvl>
    <w:lvl w:ilvl="7" w:tplc="7B20E6EC" w:tentative="1">
      <w:start w:val="1"/>
      <w:numFmt w:val="lowerLetter"/>
      <w:lvlText w:val="%8."/>
      <w:lvlJc w:val="left"/>
      <w:pPr>
        <w:ind w:left="5760" w:hanging="360"/>
      </w:pPr>
    </w:lvl>
    <w:lvl w:ilvl="8" w:tplc="755E2D78" w:tentative="1">
      <w:start w:val="1"/>
      <w:numFmt w:val="lowerRoman"/>
      <w:lvlText w:val="%9."/>
      <w:lvlJc w:val="right"/>
      <w:pPr>
        <w:ind w:left="6480" w:hanging="180"/>
      </w:pPr>
    </w:lvl>
  </w:abstractNum>
  <w:abstractNum w:abstractNumId="5" w15:restartNumberingAfterBreak="0">
    <w:nsid w:val="0A615376"/>
    <w:multiLevelType w:val="hybridMultilevel"/>
    <w:tmpl w:val="3BE08A7A"/>
    <w:lvl w:ilvl="0" w:tplc="AAE811DE">
      <w:start w:val="1"/>
      <w:numFmt w:val="decimal"/>
      <w:lvlText w:val="%1."/>
      <w:lvlJc w:val="left"/>
      <w:pPr>
        <w:ind w:left="1440" w:hanging="360"/>
      </w:pPr>
      <w:rPr>
        <w:rFonts w:hint="default"/>
      </w:rPr>
    </w:lvl>
    <w:lvl w:ilvl="1" w:tplc="CCD4989A" w:tentative="1">
      <w:start w:val="1"/>
      <w:numFmt w:val="lowerLetter"/>
      <w:lvlText w:val="%2."/>
      <w:lvlJc w:val="left"/>
      <w:pPr>
        <w:ind w:left="2160" w:hanging="360"/>
      </w:pPr>
    </w:lvl>
    <w:lvl w:ilvl="2" w:tplc="F53491E6" w:tentative="1">
      <w:start w:val="1"/>
      <w:numFmt w:val="lowerRoman"/>
      <w:lvlText w:val="%3."/>
      <w:lvlJc w:val="right"/>
      <w:pPr>
        <w:ind w:left="2880" w:hanging="180"/>
      </w:pPr>
    </w:lvl>
    <w:lvl w:ilvl="3" w:tplc="C0A65B82" w:tentative="1">
      <w:start w:val="1"/>
      <w:numFmt w:val="decimal"/>
      <w:lvlText w:val="%4."/>
      <w:lvlJc w:val="left"/>
      <w:pPr>
        <w:ind w:left="3600" w:hanging="360"/>
      </w:pPr>
    </w:lvl>
    <w:lvl w:ilvl="4" w:tplc="E6AAA4E6" w:tentative="1">
      <w:start w:val="1"/>
      <w:numFmt w:val="lowerLetter"/>
      <w:lvlText w:val="%5."/>
      <w:lvlJc w:val="left"/>
      <w:pPr>
        <w:ind w:left="4320" w:hanging="360"/>
      </w:pPr>
    </w:lvl>
    <w:lvl w:ilvl="5" w:tplc="A822B8B6" w:tentative="1">
      <w:start w:val="1"/>
      <w:numFmt w:val="lowerRoman"/>
      <w:lvlText w:val="%6."/>
      <w:lvlJc w:val="right"/>
      <w:pPr>
        <w:ind w:left="5040" w:hanging="180"/>
      </w:pPr>
    </w:lvl>
    <w:lvl w:ilvl="6" w:tplc="C8F64324" w:tentative="1">
      <w:start w:val="1"/>
      <w:numFmt w:val="decimal"/>
      <w:lvlText w:val="%7."/>
      <w:lvlJc w:val="left"/>
      <w:pPr>
        <w:ind w:left="5760" w:hanging="360"/>
      </w:pPr>
    </w:lvl>
    <w:lvl w:ilvl="7" w:tplc="2CB22E4E" w:tentative="1">
      <w:start w:val="1"/>
      <w:numFmt w:val="lowerLetter"/>
      <w:lvlText w:val="%8."/>
      <w:lvlJc w:val="left"/>
      <w:pPr>
        <w:ind w:left="6480" w:hanging="360"/>
      </w:pPr>
    </w:lvl>
    <w:lvl w:ilvl="8" w:tplc="CBE48494" w:tentative="1">
      <w:start w:val="1"/>
      <w:numFmt w:val="lowerRoman"/>
      <w:lvlText w:val="%9."/>
      <w:lvlJc w:val="right"/>
      <w:pPr>
        <w:ind w:left="7200" w:hanging="180"/>
      </w:pPr>
    </w:lvl>
  </w:abstractNum>
  <w:abstractNum w:abstractNumId="6" w15:restartNumberingAfterBreak="0">
    <w:nsid w:val="12FC771E"/>
    <w:multiLevelType w:val="hybridMultilevel"/>
    <w:tmpl w:val="3578951A"/>
    <w:lvl w:ilvl="0" w:tplc="70AE282A">
      <w:start w:val="1"/>
      <w:numFmt w:val="bullet"/>
      <w:lvlText w:val=""/>
      <w:lvlJc w:val="left"/>
      <w:pPr>
        <w:ind w:left="720" w:hanging="360"/>
      </w:pPr>
      <w:rPr>
        <w:rFonts w:hint="default" w:ascii="Symbol" w:hAnsi="Symbol"/>
      </w:rPr>
    </w:lvl>
    <w:lvl w:ilvl="1" w:tplc="567A0F98">
      <w:start w:val="1"/>
      <w:numFmt w:val="bullet"/>
      <w:lvlText w:val="o"/>
      <w:lvlJc w:val="left"/>
      <w:pPr>
        <w:ind w:left="1440" w:hanging="360"/>
      </w:pPr>
      <w:rPr>
        <w:rFonts w:hint="default" w:ascii="Courier New" w:hAnsi="Courier New" w:cs="Courier New"/>
      </w:rPr>
    </w:lvl>
    <w:lvl w:ilvl="2" w:tplc="7576C9C6" w:tentative="1">
      <w:start w:val="1"/>
      <w:numFmt w:val="bullet"/>
      <w:lvlText w:val=""/>
      <w:lvlJc w:val="left"/>
      <w:pPr>
        <w:ind w:left="2160" w:hanging="360"/>
      </w:pPr>
      <w:rPr>
        <w:rFonts w:hint="default" w:ascii="Wingdings" w:hAnsi="Wingdings"/>
      </w:rPr>
    </w:lvl>
    <w:lvl w:ilvl="3" w:tplc="36A49FD0" w:tentative="1">
      <w:start w:val="1"/>
      <w:numFmt w:val="bullet"/>
      <w:lvlText w:val=""/>
      <w:lvlJc w:val="left"/>
      <w:pPr>
        <w:ind w:left="2880" w:hanging="360"/>
      </w:pPr>
      <w:rPr>
        <w:rFonts w:hint="default" w:ascii="Symbol" w:hAnsi="Symbol"/>
      </w:rPr>
    </w:lvl>
    <w:lvl w:ilvl="4" w:tplc="9E1629B0" w:tentative="1">
      <w:start w:val="1"/>
      <w:numFmt w:val="bullet"/>
      <w:lvlText w:val="o"/>
      <w:lvlJc w:val="left"/>
      <w:pPr>
        <w:ind w:left="3600" w:hanging="360"/>
      </w:pPr>
      <w:rPr>
        <w:rFonts w:hint="default" w:ascii="Courier New" w:hAnsi="Courier New" w:cs="Courier New"/>
      </w:rPr>
    </w:lvl>
    <w:lvl w:ilvl="5" w:tplc="A888F666" w:tentative="1">
      <w:start w:val="1"/>
      <w:numFmt w:val="bullet"/>
      <w:lvlText w:val=""/>
      <w:lvlJc w:val="left"/>
      <w:pPr>
        <w:ind w:left="4320" w:hanging="360"/>
      </w:pPr>
      <w:rPr>
        <w:rFonts w:hint="default" w:ascii="Wingdings" w:hAnsi="Wingdings"/>
      </w:rPr>
    </w:lvl>
    <w:lvl w:ilvl="6" w:tplc="6832B320" w:tentative="1">
      <w:start w:val="1"/>
      <w:numFmt w:val="bullet"/>
      <w:lvlText w:val=""/>
      <w:lvlJc w:val="left"/>
      <w:pPr>
        <w:ind w:left="5040" w:hanging="360"/>
      </w:pPr>
      <w:rPr>
        <w:rFonts w:hint="default" w:ascii="Symbol" w:hAnsi="Symbol"/>
      </w:rPr>
    </w:lvl>
    <w:lvl w:ilvl="7" w:tplc="65F030E6" w:tentative="1">
      <w:start w:val="1"/>
      <w:numFmt w:val="bullet"/>
      <w:lvlText w:val="o"/>
      <w:lvlJc w:val="left"/>
      <w:pPr>
        <w:ind w:left="5760" w:hanging="360"/>
      </w:pPr>
      <w:rPr>
        <w:rFonts w:hint="default" w:ascii="Courier New" w:hAnsi="Courier New" w:cs="Courier New"/>
      </w:rPr>
    </w:lvl>
    <w:lvl w:ilvl="8" w:tplc="6C9E8BD2" w:tentative="1">
      <w:start w:val="1"/>
      <w:numFmt w:val="bullet"/>
      <w:lvlText w:val=""/>
      <w:lvlJc w:val="left"/>
      <w:pPr>
        <w:ind w:left="6480"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58B22F0"/>
    <w:multiLevelType w:val="hybridMultilevel"/>
    <w:tmpl w:val="6278F24C"/>
    <w:lvl w:ilvl="0" w:tplc="1E96BE90">
      <w:start w:val="1"/>
      <w:numFmt w:val="bullet"/>
      <w:lvlText w:val=""/>
      <w:lvlJc w:val="left"/>
      <w:pPr>
        <w:ind w:left="720" w:hanging="360"/>
      </w:pPr>
      <w:rPr>
        <w:rFonts w:hint="default" w:ascii="Symbol" w:hAnsi="Symbol"/>
        <w:color w:val="auto"/>
      </w:rPr>
    </w:lvl>
    <w:lvl w:ilvl="1" w:tplc="44E69F0E">
      <w:numFmt w:val="bullet"/>
      <w:lvlText w:val="-"/>
      <w:lvlJc w:val="left"/>
      <w:pPr>
        <w:ind w:left="1440" w:hanging="360"/>
      </w:pPr>
      <w:rPr>
        <w:rFonts w:hint="default" w:ascii="Calibri" w:hAnsi="Calibri" w:cs="Calibri" w:eastAsiaTheme="minorHAnsi"/>
      </w:rPr>
    </w:lvl>
    <w:lvl w:ilvl="2" w:tplc="73585992">
      <w:start w:val="1"/>
      <w:numFmt w:val="bullet"/>
      <w:lvlText w:val=""/>
      <w:lvlJc w:val="left"/>
      <w:pPr>
        <w:ind w:left="2160" w:hanging="360"/>
      </w:pPr>
      <w:rPr>
        <w:rFonts w:hint="default" w:ascii="Wingdings" w:hAnsi="Wingdings"/>
      </w:rPr>
    </w:lvl>
    <w:lvl w:ilvl="3" w:tplc="93301894">
      <w:start w:val="1"/>
      <w:numFmt w:val="bullet"/>
      <w:lvlText w:val=""/>
      <w:lvlJc w:val="left"/>
      <w:pPr>
        <w:ind w:left="2880" w:hanging="360"/>
      </w:pPr>
      <w:rPr>
        <w:rFonts w:hint="default" w:ascii="Symbol" w:hAnsi="Symbol"/>
      </w:rPr>
    </w:lvl>
    <w:lvl w:ilvl="4" w:tplc="45E257D6" w:tentative="1">
      <w:start w:val="1"/>
      <w:numFmt w:val="bullet"/>
      <w:lvlText w:val="o"/>
      <w:lvlJc w:val="left"/>
      <w:pPr>
        <w:ind w:left="3600" w:hanging="360"/>
      </w:pPr>
      <w:rPr>
        <w:rFonts w:hint="default" w:ascii="Courier New" w:hAnsi="Courier New" w:cs="Courier New"/>
      </w:rPr>
    </w:lvl>
    <w:lvl w:ilvl="5" w:tplc="2B6AF556" w:tentative="1">
      <w:start w:val="1"/>
      <w:numFmt w:val="bullet"/>
      <w:lvlText w:val=""/>
      <w:lvlJc w:val="left"/>
      <w:pPr>
        <w:ind w:left="4320" w:hanging="360"/>
      </w:pPr>
      <w:rPr>
        <w:rFonts w:hint="default" w:ascii="Wingdings" w:hAnsi="Wingdings"/>
      </w:rPr>
    </w:lvl>
    <w:lvl w:ilvl="6" w:tplc="6D18D428" w:tentative="1">
      <w:start w:val="1"/>
      <w:numFmt w:val="bullet"/>
      <w:lvlText w:val=""/>
      <w:lvlJc w:val="left"/>
      <w:pPr>
        <w:ind w:left="5040" w:hanging="360"/>
      </w:pPr>
      <w:rPr>
        <w:rFonts w:hint="default" w:ascii="Symbol" w:hAnsi="Symbol"/>
      </w:rPr>
    </w:lvl>
    <w:lvl w:ilvl="7" w:tplc="C35A05B6" w:tentative="1">
      <w:start w:val="1"/>
      <w:numFmt w:val="bullet"/>
      <w:lvlText w:val="o"/>
      <w:lvlJc w:val="left"/>
      <w:pPr>
        <w:ind w:left="5760" w:hanging="360"/>
      </w:pPr>
      <w:rPr>
        <w:rFonts w:hint="default" w:ascii="Courier New" w:hAnsi="Courier New" w:cs="Courier New"/>
      </w:rPr>
    </w:lvl>
    <w:lvl w:ilvl="8" w:tplc="5AD623A2" w:tentative="1">
      <w:start w:val="1"/>
      <w:numFmt w:val="bullet"/>
      <w:lvlText w:val=""/>
      <w:lvlJc w:val="left"/>
      <w:pPr>
        <w:ind w:left="6480" w:hanging="360"/>
      </w:pPr>
      <w:rPr>
        <w:rFonts w:hint="default" w:ascii="Wingdings" w:hAnsi="Wingdings"/>
      </w:rPr>
    </w:lvl>
  </w:abstractNum>
  <w:abstractNum w:abstractNumId="10" w15:restartNumberingAfterBreak="0">
    <w:nsid w:val="19F20D6F"/>
    <w:multiLevelType w:val="hybridMultilevel"/>
    <w:tmpl w:val="19BCAFE4"/>
    <w:lvl w:ilvl="0" w:tplc="51664CC4">
      <w:start w:val="1"/>
      <w:numFmt w:val="bullet"/>
      <w:lvlText w:val=""/>
      <w:lvlJc w:val="left"/>
      <w:pPr>
        <w:ind w:left="720" w:hanging="360"/>
      </w:pPr>
      <w:rPr>
        <w:rFonts w:hint="default" w:ascii="Symbol" w:hAnsi="Symbol"/>
      </w:rPr>
    </w:lvl>
    <w:lvl w:ilvl="1" w:tplc="67D247AE">
      <w:start w:val="1"/>
      <w:numFmt w:val="bullet"/>
      <w:lvlText w:val="o"/>
      <w:lvlJc w:val="left"/>
      <w:pPr>
        <w:ind w:left="1440" w:hanging="360"/>
      </w:pPr>
      <w:rPr>
        <w:rFonts w:hint="default" w:ascii="Courier New" w:hAnsi="Courier New" w:cs="Courier New"/>
      </w:rPr>
    </w:lvl>
    <w:lvl w:ilvl="2" w:tplc="40847560" w:tentative="1">
      <w:start w:val="1"/>
      <w:numFmt w:val="bullet"/>
      <w:lvlText w:val=""/>
      <w:lvlJc w:val="left"/>
      <w:pPr>
        <w:ind w:left="2160" w:hanging="360"/>
      </w:pPr>
      <w:rPr>
        <w:rFonts w:hint="default" w:ascii="Wingdings" w:hAnsi="Wingdings"/>
      </w:rPr>
    </w:lvl>
    <w:lvl w:ilvl="3" w:tplc="8834A168" w:tentative="1">
      <w:start w:val="1"/>
      <w:numFmt w:val="bullet"/>
      <w:lvlText w:val=""/>
      <w:lvlJc w:val="left"/>
      <w:pPr>
        <w:ind w:left="2880" w:hanging="360"/>
      </w:pPr>
      <w:rPr>
        <w:rFonts w:hint="default" w:ascii="Symbol" w:hAnsi="Symbol"/>
      </w:rPr>
    </w:lvl>
    <w:lvl w:ilvl="4" w:tplc="8466BEDA" w:tentative="1">
      <w:start w:val="1"/>
      <w:numFmt w:val="bullet"/>
      <w:lvlText w:val="o"/>
      <w:lvlJc w:val="left"/>
      <w:pPr>
        <w:ind w:left="3600" w:hanging="360"/>
      </w:pPr>
      <w:rPr>
        <w:rFonts w:hint="default" w:ascii="Courier New" w:hAnsi="Courier New" w:cs="Courier New"/>
      </w:rPr>
    </w:lvl>
    <w:lvl w:ilvl="5" w:tplc="5C7EB842" w:tentative="1">
      <w:start w:val="1"/>
      <w:numFmt w:val="bullet"/>
      <w:lvlText w:val=""/>
      <w:lvlJc w:val="left"/>
      <w:pPr>
        <w:ind w:left="4320" w:hanging="360"/>
      </w:pPr>
      <w:rPr>
        <w:rFonts w:hint="default" w:ascii="Wingdings" w:hAnsi="Wingdings"/>
      </w:rPr>
    </w:lvl>
    <w:lvl w:ilvl="6" w:tplc="2DD00EB4" w:tentative="1">
      <w:start w:val="1"/>
      <w:numFmt w:val="bullet"/>
      <w:lvlText w:val=""/>
      <w:lvlJc w:val="left"/>
      <w:pPr>
        <w:ind w:left="5040" w:hanging="360"/>
      </w:pPr>
      <w:rPr>
        <w:rFonts w:hint="default" w:ascii="Symbol" w:hAnsi="Symbol"/>
      </w:rPr>
    </w:lvl>
    <w:lvl w:ilvl="7" w:tplc="6CC896AA" w:tentative="1">
      <w:start w:val="1"/>
      <w:numFmt w:val="bullet"/>
      <w:lvlText w:val="o"/>
      <w:lvlJc w:val="left"/>
      <w:pPr>
        <w:ind w:left="5760" w:hanging="360"/>
      </w:pPr>
      <w:rPr>
        <w:rFonts w:hint="default" w:ascii="Courier New" w:hAnsi="Courier New" w:cs="Courier New"/>
      </w:rPr>
    </w:lvl>
    <w:lvl w:ilvl="8" w:tplc="81D65EC4" w:tentative="1">
      <w:start w:val="1"/>
      <w:numFmt w:val="bullet"/>
      <w:lvlText w:val=""/>
      <w:lvlJc w:val="left"/>
      <w:pPr>
        <w:ind w:left="6480" w:hanging="360"/>
      </w:pPr>
      <w:rPr>
        <w:rFonts w:hint="default" w:ascii="Wingdings" w:hAnsi="Wingdings"/>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216024C5"/>
    <w:multiLevelType w:val="hybridMultilevel"/>
    <w:tmpl w:val="2AA45324"/>
    <w:lvl w:ilvl="0" w:tplc="054A20CE">
      <w:start w:val="1"/>
      <w:numFmt w:val="bullet"/>
      <w:lvlText w:val=""/>
      <w:lvlJc w:val="left"/>
      <w:pPr>
        <w:ind w:left="720" w:hanging="360"/>
      </w:pPr>
      <w:rPr>
        <w:rFonts w:hint="default" w:ascii="Symbol" w:hAnsi="Symbol"/>
      </w:rPr>
    </w:lvl>
    <w:lvl w:ilvl="1" w:tplc="03B6BA12">
      <w:start w:val="1"/>
      <w:numFmt w:val="bullet"/>
      <w:lvlText w:val=""/>
      <w:lvlJc w:val="left"/>
      <w:pPr>
        <w:ind w:left="1440" w:hanging="360"/>
      </w:pPr>
      <w:rPr>
        <w:rFonts w:hint="default" w:ascii="Symbol" w:hAnsi="Symbol"/>
        <w:color w:val="auto"/>
      </w:rPr>
    </w:lvl>
    <w:lvl w:ilvl="2" w:tplc="C6CE817E" w:tentative="1">
      <w:start w:val="1"/>
      <w:numFmt w:val="bullet"/>
      <w:lvlText w:val=""/>
      <w:lvlJc w:val="left"/>
      <w:pPr>
        <w:ind w:left="2160" w:hanging="360"/>
      </w:pPr>
      <w:rPr>
        <w:rFonts w:hint="default" w:ascii="Wingdings" w:hAnsi="Wingdings"/>
      </w:rPr>
    </w:lvl>
    <w:lvl w:ilvl="3" w:tplc="5E8A70DA" w:tentative="1">
      <w:start w:val="1"/>
      <w:numFmt w:val="bullet"/>
      <w:lvlText w:val=""/>
      <w:lvlJc w:val="left"/>
      <w:pPr>
        <w:ind w:left="2880" w:hanging="360"/>
      </w:pPr>
      <w:rPr>
        <w:rFonts w:hint="default" w:ascii="Symbol" w:hAnsi="Symbol"/>
      </w:rPr>
    </w:lvl>
    <w:lvl w:ilvl="4" w:tplc="F84C2C40" w:tentative="1">
      <w:start w:val="1"/>
      <w:numFmt w:val="bullet"/>
      <w:lvlText w:val="o"/>
      <w:lvlJc w:val="left"/>
      <w:pPr>
        <w:ind w:left="3600" w:hanging="360"/>
      </w:pPr>
      <w:rPr>
        <w:rFonts w:hint="default" w:ascii="Courier New" w:hAnsi="Courier New" w:cs="Courier New"/>
      </w:rPr>
    </w:lvl>
    <w:lvl w:ilvl="5" w:tplc="D96208A4" w:tentative="1">
      <w:start w:val="1"/>
      <w:numFmt w:val="bullet"/>
      <w:lvlText w:val=""/>
      <w:lvlJc w:val="left"/>
      <w:pPr>
        <w:ind w:left="4320" w:hanging="360"/>
      </w:pPr>
      <w:rPr>
        <w:rFonts w:hint="default" w:ascii="Wingdings" w:hAnsi="Wingdings"/>
      </w:rPr>
    </w:lvl>
    <w:lvl w:ilvl="6" w:tplc="E106310C" w:tentative="1">
      <w:start w:val="1"/>
      <w:numFmt w:val="bullet"/>
      <w:lvlText w:val=""/>
      <w:lvlJc w:val="left"/>
      <w:pPr>
        <w:ind w:left="5040" w:hanging="360"/>
      </w:pPr>
      <w:rPr>
        <w:rFonts w:hint="default" w:ascii="Symbol" w:hAnsi="Symbol"/>
      </w:rPr>
    </w:lvl>
    <w:lvl w:ilvl="7" w:tplc="2460D316" w:tentative="1">
      <w:start w:val="1"/>
      <w:numFmt w:val="bullet"/>
      <w:lvlText w:val="o"/>
      <w:lvlJc w:val="left"/>
      <w:pPr>
        <w:ind w:left="5760" w:hanging="360"/>
      </w:pPr>
      <w:rPr>
        <w:rFonts w:hint="default" w:ascii="Courier New" w:hAnsi="Courier New" w:cs="Courier New"/>
      </w:rPr>
    </w:lvl>
    <w:lvl w:ilvl="8" w:tplc="9572B130" w:tentative="1">
      <w:start w:val="1"/>
      <w:numFmt w:val="bullet"/>
      <w:lvlText w:val=""/>
      <w:lvlJc w:val="left"/>
      <w:pPr>
        <w:ind w:left="6480" w:hanging="360"/>
      </w:pPr>
      <w:rPr>
        <w:rFonts w:hint="default" w:ascii="Wingdings" w:hAnsi="Wingdings"/>
      </w:rPr>
    </w:lvl>
  </w:abstractNum>
  <w:abstractNum w:abstractNumId="14" w15:restartNumberingAfterBreak="0">
    <w:nsid w:val="2E900707"/>
    <w:multiLevelType w:val="hybridMultilevel"/>
    <w:tmpl w:val="A620818A"/>
    <w:lvl w:ilvl="0" w:tplc="61FEB920">
      <w:start w:val="1"/>
      <w:numFmt w:val="bullet"/>
      <w:lvlText w:val=""/>
      <w:lvlJc w:val="left"/>
      <w:pPr>
        <w:ind w:left="720" w:hanging="360"/>
      </w:pPr>
      <w:rPr>
        <w:rFonts w:hint="default" w:ascii="Symbol" w:hAnsi="Symbol"/>
      </w:rPr>
    </w:lvl>
    <w:lvl w:ilvl="1" w:tplc="98A22CD4" w:tentative="1">
      <w:start w:val="1"/>
      <w:numFmt w:val="bullet"/>
      <w:lvlText w:val="o"/>
      <w:lvlJc w:val="left"/>
      <w:pPr>
        <w:ind w:left="1440" w:hanging="360"/>
      </w:pPr>
      <w:rPr>
        <w:rFonts w:hint="default" w:ascii="Courier New" w:hAnsi="Courier New" w:cs="Courier New"/>
      </w:rPr>
    </w:lvl>
    <w:lvl w:ilvl="2" w:tplc="13565158" w:tentative="1">
      <w:start w:val="1"/>
      <w:numFmt w:val="bullet"/>
      <w:lvlText w:val=""/>
      <w:lvlJc w:val="left"/>
      <w:pPr>
        <w:ind w:left="2160" w:hanging="360"/>
      </w:pPr>
      <w:rPr>
        <w:rFonts w:hint="default" w:ascii="Wingdings" w:hAnsi="Wingdings"/>
      </w:rPr>
    </w:lvl>
    <w:lvl w:ilvl="3" w:tplc="15DCF4AE" w:tentative="1">
      <w:start w:val="1"/>
      <w:numFmt w:val="bullet"/>
      <w:lvlText w:val=""/>
      <w:lvlJc w:val="left"/>
      <w:pPr>
        <w:ind w:left="2880" w:hanging="360"/>
      </w:pPr>
      <w:rPr>
        <w:rFonts w:hint="default" w:ascii="Symbol" w:hAnsi="Symbol"/>
      </w:rPr>
    </w:lvl>
    <w:lvl w:ilvl="4" w:tplc="55647156" w:tentative="1">
      <w:start w:val="1"/>
      <w:numFmt w:val="bullet"/>
      <w:lvlText w:val="o"/>
      <w:lvlJc w:val="left"/>
      <w:pPr>
        <w:ind w:left="3600" w:hanging="360"/>
      </w:pPr>
      <w:rPr>
        <w:rFonts w:hint="default" w:ascii="Courier New" w:hAnsi="Courier New" w:cs="Courier New"/>
      </w:rPr>
    </w:lvl>
    <w:lvl w:ilvl="5" w:tplc="596ABA56" w:tentative="1">
      <w:start w:val="1"/>
      <w:numFmt w:val="bullet"/>
      <w:lvlText w:val=""/>
      <w:lvlJc w:val="left"/>
      <w:pPr>
        <w:ind w:left="4320" w:hanging="360"/>
      </w:pPr>
      <w:rPr>
        <w:rFonts w:hint="default" w:ascii="Wingdings" w:hAnsi="Wingdings"/>
      </w:rPr>
    </w:lvl>
    <w:lvl w:ilvl="6" w:tplc="2C423996" w:tentative="1">
      <w:start w:val="1"/>
      <w:numFmt w:val="bullet"/>
      <w:lvlText w:val=""/>
      <w:lvlJc w:val="left"/>
      <w:pPr>
        <w:ind w:left="5040" w:hanging="360"/>
      </w:pPr>
      <w:rPr>
        <w:rFonts w:hint="default" w:ascii="Symbol" w:hAnsi="Symbol"/>
      </w:rPr>
    </w:lvl>
    <w:lvl w:ilvl="7" w:tplc="8F0A1E3E" w:tentative="1">
      <w:start w:val="1"/>
      <w:numFmt w:val="bullet"/>
      <w:lvlText w:val="o"/>
      <w:lvlJc w:val="left"/>
      <w:pPr>
        <w:ind w:left="5760" w:hanging="360"/>
      </w:pPr>
      <w:rPr>
        <w:rFonts w:hint="default" w:ascii="Courier New" w:hAnsi="Courier New" w:cs="Courier New"/>
      </w:rPr>
    </w:lvl>
    <w:lvl w:ilvl="8" w:tplc="9B80FE9C" w:tentative="1">
      <w:start w:val="1"/>
      <w:numFmt w:val="bullet"/>
      <w:lvlText w:val=""/>
      <w:lvlJc w:val="left"/>
      <w:pPr>
        <w:ind w:left="6480" w:hanging="360"/>
      </w:pPr>
      <w:rPr>
        <w:rFonts w:hint="default" w:ascii="Wingdings" w:hAnsi="Wingdings"/>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A242B5C"/>
    <w:multiLevelType w:val="hybridMultilevel"/>
    <w:tmpl w:val="5F4EC34C"/>
    <w:lvl w:ilvl="0" w:tplc="B15A5F06">
      <w:start w:val="1"/>
      <w:numFmt w:val="bullet"/>
      <w:lvlText w:val=""/>
      <w:lvlJc w:val="left"/>
      <w:pPr>
        <w:ind w:left="720" w:hanging="360"/>
      </w:pPr>
      <w:rPr>
        <w:rFonts w:hint="default" w:ascii="Wingdings" w:hAnsi="Wingdings"/>
      </w:rPr>
    </w:lvl>
    <w:lvl w:ilvl="1" w:tplc="F2346502">
      <w:start w:val="1"/>
      <w:numFmt w:val="bullet"/>
      <w:lvlText w:val="o"/>
      <w:lvlJc w:val="left"/>
      <w:pPr>
        <w:ind w:left="1440" w:hanging="360"/>
      </w:pPr>
      <w:rPr>
        <w:rFonts w:hint="default" w:ascii="Courier New" w:hAnsi="Courier New" w:cs="Courier New"/>
      </w:rPr>
    </w:lvl>
    <w:lvl w:ilvl="2" w:tplc="6F908AB0">
      <w:start w:val="1"/>
      <w:numFmt w:val="bullet"/>
      <w:lvlText w:val=""/>
      <w:lvlJc w:val="left"/>
      <w:pPr>
        <w:ind w:left="2160" w:hanging="360"/>
      </w:pPr>
      <w:rPr>
        <w:rFonts w:hint="default" w:ascii="Wingdings" w:hAnsi="Wingdings"/>
      </w:rPr>
    </w:lvl>
    <w:lvl w:ilvl="3" w:tplc="26DAD58A">
      <w:start w:val="1"/>
      <w:numFmt w:val="bullet"/>
      <w:lvlText w:val=""/>
      <w:lvlJc w:val="left"/>
      <w:pPr>
        <w:ind w:left="2880" w:hanging="360"/>
      </w:pPr>
      <w:rPr>
        <w:rFonts w:hint="default" w:ascii="Symbol" w:hAnsi="Symbol"/>
      </w:rPr>
    </w:lvl>
    <w:lvl w:ilvl="4" w:tplc="A3F8FF7E">
      <w:start w:val="1"/>
      <w:numFmt w:val="bullet"/>
      <w:lvlText w:val="o"/>
      <w:lvlJc w:val="left"/>
      <w:pPr>
        <w:ind w:left="3600" w:hanging="360"/>
      </w:pPr>
      <w:rPr>
        <w:rFonts w:hint="default" w:ascii="Courier New" w:hAnsi="Courier New" w:cs="Courier New"/>
      </w:rPr>
    </w:lvl>
    <w:lvl w:ilvl="5" w:tplc="357091BC">
      <w:start w:val="1"/>
      <w:numFmt w:val="bullet"/>
      <w:lvlText w:val=""/>
      <w:lvlJc w:val="left"/>
      <w:pPr>
        <w:ind w:left="4320" w:hanging="360"/>
      </w:pPr>
      <w:rPr>
        <w:rFonts w:hint="default" w:ascii="Wingdings" w:hAnsi="Wingdings"/>
      </w:rPr>
    </w:lvl>
    <w:lvl w:ilvl="6" w:tplc="6DC0BD28" w:tentative="1">
      <w:start w:val="1"/>
      <w:numFmt w:val="bullet"/>
      <w:lvlText w:val=""/>
      <w:lvlJc w:val="left"/>
      <w:pPr>
        <w:ind w:left="5040" w:hanging="360"/>
      </w:pPr>
      <w:rPr>
        <w:rFonts w:hint="default" w:ascii="Symbol" w:hAnsi="Symbol"/>
      </w:rPr>
    </w:lvl>
    <w:lvl w:ilvl="7" w:tplc="4F9C679E" w:tentative="1">
      <w:start w:val="1"/>
      <w:numFmt w:val="bullet"/>
      <w:lvlText w:val="o"/>
      <w:lvlJc w:val="left"/>
      <w:pPr>
        <w:ind w:left="5760" w:hanging="360"/>
      </w:pPr>
      <w:rPr>
        <w:rFonts w:hint="default" w:ascii="Courier New" w:hAnsi="Courier New" w:cs="Courier New"/>
      </w:rPr>
    </w:lvl>
    <w:lvl w:ilvl="8" w:tplc="89A066D0" w:tentative="1">
      <w:start w:val="1"/>
      <w:numFmt w:val="bullet"/>
      <w:lvlText w:val=""/>
      <w:lvlJc w:val="left"/>
      <w:pPr>
        <w:ind w:left="6480" w:hanging="360"/>
      </w:pPr>
      <w:rPr>
        <w:rFonts w:hint="default" w:ascii="Wingdings" w:hAnsi="Wingdings"/>
      </w:rPr>
    </w:lvl>
  </w:abstractNum>
  <w:abstractNum w:abstractNumId="17"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8" w15:restartNumberingAfterBreak="0">
    <w:nsid w:val="3D081392"/>
    <w:multiLevelType w:val="hybridMultilevel"/>
    <w:tmpl w:val="D2EE79FC"/>
    <w:lvl w:ilvl="0" w:tplc="62BEAA94">
      <w:start w:val="1"/>
      <w:numFmt w:val="bullet"/>
      <w:lvlText w:val=""/>
      <w:lvlJc w:val="left"/>
      <w:pPr>
        <w:ind w:left="720" w:hanging="360"/>
      </w:pPr>
      <w:rPr>
        <w:rFonts w:hint="default" w:ascii="Symbol" w:hAnsi="Symbol"/>
      </w:rPr>
    </w:lvl>
    <w:lvl w:ilvl="1" w:tplc="847E5258" w:tentative="1">
      <w:start w:val="1"/>
      <w:numFmt w:val="bullet"/>
      <w:lvlText w:val="o"/>
      <w:lvlJc w:val="left"/>
      <w:pPr>
        <w:ind w:left="1440" w:hanging="360"/>
      </w:pPr>
      <w:rPr>
        <w:rFonts w:hint="default" w:ascii="Courier New" w:hAnsi="Courier New" w:cs="Courier New"/>
      </w:rPr>
    </w:lvl>
    <w:lvl w:ilvl="2" w:tplc="74E85E8E" w:tentative="1">
      <w:start w:val="1"/>
      <w:numFmt w:val="bullet"/>
      <w:lvlText w:val=""/>
      <w:lvlJc w:val="left"/>
      <w:pPr>
        <w:ind w:left="2160" w:hanging="360"/>
      </w:pPr>
      <w:rPr>
        <w:rFonts w:hint="default" w:ascii="Wingdings" w:hAnsi="Wingdings"/>
      </w:rPr>
    </w:lvl>
    <w:lvl w:ilvl="3" w:tplc="07627420" w:tentative="1">
      <w:start w:val="1"/>
      <w:numFmt w:val="bullet"/>
      <w:lvlText w:val=""/>
      <w:lvlJc w:val="left"/>
      <w:pPr>
        <w:ind w:left="2880" w:hanging="360"/>
      </w:pPr>
      <w:rPr>
        <w:rFonts w:hint="default" w:ascii="Symbol" w:hAnsi="Symbol"/>
      </w:rPr>
    </w:lvl>
    <w:lvl w:ilvl="4" w:tplc="5E14B074" w:tentative="1">
      <w:start w:val="1"/>
      <w:numFmt w:val="bullet"/>
      <w:lvlText w:val="o"/>
      <w:lvlJc w:val="left"/>
      <w:pPr>
        <w:ind w:left="3600" w:hanging="360"/>
      </w:pPr>
      <w:rPr>
        <w:rFonts w:hint="default" w:ascii="Courier New" w:hAnsi="Courier New" w:cs="Courier New"/>
      </w:rPr>
    </w:lvl>
    <w:lvl w:ilvl="5" w:tplc="F8F8FF5C" w:tentative="1">
      <w:start w:val="1"/>
      <w:numFmt w:val="bullet"/>
      <w:lvlText w:val=""/>
      <w:lvlJc w:val="left"/>
      <w:pPr>
        <w:ind w:left="4320" w:hanging="360"/>
      </w:pPr>
      <w:rPr>
        <w:rFonts w:hint="default" w:ascii="Wingdings" w:hAnsi="Wingdings"/>
      </w:rPr>
    </w:lvl>
    <w:lvl w:ilvl="6" w:tplc="0716190E" w:tentative="1">
      <w:start w:val="1"/>
      <w:numFmt w:val="bullet"/>
      <w:lvlText w:val=""/>
      <w:lvlJc w:val="left"/>
      <w:pPr>
        <w:ind w:left="5040" w:hanging="360"/>
      </w:pPr>
      <w:rPr>
        <w:rFonts w:hint="default" w:ascii="Symbol" w:hAnsi="Symbol"/>
      </w:rPr>
    </w:lvl>
    <w:lvl w:ilvl="7" w:tplc="B7363B82" w:tentative="1">
      <w:start w:val="1"/>
      <w:numFmt w:val="bullet"/>
      <w:lvlText w:val="o"/>
      <w:lvlJc w:val="left"/>
      <w:pPr>
        <w:ind w:left="5760" w:hanging="360"/>
      </w:pPr>
      <w:rPr>
        <w:rFonts w:hint="default" w:ascii="Courier New" w:hAnsi="Courier New" w:cs="Courier New"/>
      </w:rPr>
    </w:lvl>
    <w:lvl w:ilvl="8" w:tplc="5A1EC7F0" w:tentative="1">
      <w:start w:val="1"/>
      <w:numFmt w:val="bullet"/>
      <w:lvlText w:val=""/>
      <w:lvlJc w:val="left"/>
      <w:pPr>
        <w:ind w:left="6480"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AD51A82"/>
    <w:multiLevelType w:val="hybridMultilevel"/>
    <w:tmpl w:val="53E631B4"/>
    <w:lvl w:ilvl="0" w:tplc="76FE76AC">
      <w:start w:val="1"/>
      <w:numFmt w:val="bullet"/>
      <w:lvlText w:val=""/>
      <w:lvlJc w:val="left"/>
      <w:pPr>
        <w:ind w:left="720" w:hanging="360"/>
      </w:pPr>
      <w:rPr>
        <w:rFonts w:hint="default" w:ascii="Symbol" w:hAnsi="Symbol"/>
      </w:rPr>
    </w:lvl>
    <w:lvl w:ilvl="1" w:tplc="3B4066D2" w:tentative="1">
      <w:start w:val="1"/>
      <w:numFmt w:val="bullet"/>
      <w:lvlText w:val="o"/>
      <w:lvlJc w:val="left"/>
      <w:pPr>
        <w:ind w:left="1440" w:hanging="360"/>
      </w:pPr>
      <w:rPr>
        <w:rFonts w:hint="default" w:ascii="Courier New" w:hAnsi="Courier New" w:cs="Courier New"/>
      </w:rPr>
    </w:lvl>
    <w:lvl w:ilvl="2" w:tplc="1F8A43C4" w:tentative="1">
      <w:start w:val="1"/>
      <w:numFmt w:val="bullet"/>
      <w:lvlText w:val=""/>
      <w:lvlJc w:val="left"/>
      <w:pPr>
        <w:ind w:left="2160" w:hanging="360"/>
      </w:pPr>
      <w:rPr>
        <w:rFonts w:hint="default" w:ascii="Wingdings" w:hAnsi="Wingdings"/>
      </w:rPr>
    </w:lvl>
    <w:lvl w:ilvl="3" w:tplc="11DA42B6" w:tentative="1">
      <w:start w:val="1"/>
      <w:numFmt w:val="bullet"/>
      <w:lvlText w:val=""/>
      <w:lvlJc w:val="left"/>
      <w:pPr>
        <w:ind w:left="2880" w:hanging="360"/>
      </w:pPr>
      <w:rPr>
        <w:rFonts w:hint="default" w:ascii="Symbol" w:hAnsi="Symbol"/>
      </w:rPr>
    </w:lvl>
    <w:lvl w:ilvl="4" w:tplc="D0606CA6" w:tentative="1">
      <w:start w:val="1"/>
      <w:numFmt w:val="bullet"/>
      <w:lvlText w:val="o"/>
      <w:lvlJc w:val="left"/>
      <w:pPr>
        <w:ind w:left="3600" w:hanging="360"/>
      </w:pPr>
      <w:rPr>
        <w:rFonts w:hint="default" w:ascii="Courier New" w:hAnsi="Courier New" w:cs="Courier New"/>
      </w:rPr>
    </w:lvl>
    <w:lvl w:ilvl="5" w:tplc="8A5EE3D0" w:tentative="1">
      <w:start w:val="1"/>
      <w:numFmt w:val="bullet"/>
      <w:lvlText w:val=""/>
      <w:lvlJc w:val="left"/>
      <w:pPr>
        <w:ind w:left="4320" w:hanging="360"/>
      </w:pPr>
      <w:rPr>
        <w:rFonts w:hint="default" w:ascii="Wingdings" w:hAnsi="Wingdings"/>
      </w:rPr>
    </w:lvl>
    <w:lvl w:ilvl="6" w:tplc="285A646E" w:tentative="1">
      <w:start w:val="1"/>
      <w:numFmt w:val="bullet"/>
      <w:lvlText w:val=""/>
      <w:lvlJc w:val="left"/>
      <w:pPr>
        <w:ind w:left="5040" w:hanging="360"/>
      </w:pPr>
      <w:rPr>
        <w:rFonts w:hint="default" w:ascii="Symbol" w:hAnsi="Symbol"/>
      </w:rPr>
    </w:lvl>
    <w:lvl w:ilvl="7" w:tplc="37E6DB7E" w:tentative="1">
      <w:start w:val="1"/>
      <w:numFmt w:val="bullet"/>
      <w:lvlText w:val="o"/>
      <w:lvlJc w:val="left"/>
      <w:pPr>
        <w:ind w:left="5760" w:hanging="360"/>
      </w:pPr>
      <w:rPr>
        <w:rFonts w:hint="default" w:ascii="Courier New" w:hAnsi="Courier New" w:cs="Courier New"/>
      </w:rPr>
    </w:lvl>
    <w:lvl w:ilvl="8" w:tplc="F14A5796" w:tentative="1">
      <w:start w:val="1"/>
      <w:numFmt w:val="bullet"/>
      <w:lvlText w:val=""/>
      <w:lvlJc w:val="left"/>
      <w:pPr>
        <w:ind w:left="6480" w:hanging="360"/>
      </w:pPr>
      <w:rPr>
        <w:rFonts w:hint="default" w:ascii="Wingdings" w:hAnsi="Wingdings"/>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5AAF4535"/>
    <w:multiLevelType w:val="hybridMultilevel"/>
    <w:tmpl w:val="83421EFA"/>
    <w:lvl w:ilvl="0" w:tplc="BEC4DA4E">
      <w:start w:val="1"/>
      <w:numFmt w:val="bullet"/>
      <w:lvlText w:val=""/>
      <w:lvlJc w:val="left"/>
      <w:pPr>
        <w:ind w:left="720" w:hanging="360"/>
      </w:pPr>
      <w:rPr>
        <w:rFonts w:hint="default" w:ascii="Symbol" w:hAnsi="Symbol"/>
      </w:rPr>
    </w:lvl>
    <w:lvl w:ilvl="1" w:tplc="6C90601A">
      <w:start w:val="1"/>
      <w:numFmt w:val="bullet"/>
      <w:lvlText w:val="o"/>
      <w:lvlJc w:val="left"/>
      <w:pPr>
        <w:ind w:left="1440" w:hanging="360"/>
      </w:pPr>
      <w:rPr>
        <w:rFonts w:hint="default" w:ascii="Courier New" w:hAnsi="Courier New" w:cs="Courier New"/>
      </w:rPr>
    </w:lvl>
    <w:lvl w:ilvl="2" w:tplc="4E3E1604">
      <w:start w:val="1"/>
      <w:numFmt w:val="bullet"/>
      <w:lvlText w:val=""/>
      <w:lvlJc w:val="left"/>
      <w:pPr>
        <w:ind w:left="2160" w:hanging="360"/>
      </w:pPr>
      <w:rPr>
        <w:rFonts w:hint="default" w:ascii="Wingdings" w:hAnsi="Wingdings"/>
      </w:rPr>
    </w:lvl>
    <w:lvl w:ilvl="3" w:tplc="FF863B7A" w:tentative="1">
      <w:start w:val="1"/>
      <w:numFmt w:val="bullet"/>
      <w:lvlText w:val=""/>
      <w:lvlJc w:val="left"/>
      <w:pPr>
        <w:ind w:left="2880" w:hanging="360"/>
      </w:pPr>
      <w:rPr>
        <w:rFonts w:hint="default" w:ascii="Symbol" w:hAnsi="Symbol"/>
      </w:rPr>
    </w:lvl>
    <w:lvl w:ilvl="4" w:tplc="02720E7A" w:tentative="1">
      <w:start w:val="1"/>
      <w:numFmt w:val="bullet"/>
      <w:lvlText w:val="o"/>
      <w:lvlJc w:val="left"/>
      <w:pPr>
        <w:ind w:left="3600" w:hanging="360"/>
      </w:pPr>
      <w:rPr>
        <w:rFonts w:hint="default" w:ascii="Courier New" w:hAnsi="Courier New" w:cs="Courier New"/>
      </w:rPr>
    </w:lvl>
    <w:lvl w:ilvl="5" w:tplc="A8323532" w:tentative="1">
      <w:start w:val="1"/>
      <w:numFmt w:val="bullet"/>
      <w:lvlText w:val=""/>
      <w:lvlJc w:val="left"/>
      <w:pPr>
        <w:ind w:left="4320" w:hanging="360"/>
      </w:pPr>
      <w:rPr>
        <w:rFonts w:hint="default" w:ascii="Wingdings" w:hAnsi="Wingdings"/>
      </w:rPr>
    </w:lvl>
    <w:lvl w:ilvl="6" w:tplc="2A72D444" w:tentative="1">
      <w:start w:val="1"/>
      <w:numFmt w:val="bullet"/>
      <w:lvlText w:val=""/>
      <w:lvlJc w:val="left"/>
      <w:pPr>
        <w:ind w:left="5040" w:hanging="360"/>
      </w:pPr>
      <w:rPr>
        <w:rFonts w:hint="default" w:ascii="Symbol" w:hAnsi="Symbol"/>
      </w:rPr>
    </w:lvl>
    <w:lvl w:ilvl="7" w:tplc="F496D326" w:tentative="1">
      <w:start w:val="1"/>
      <w:numFmt w:val="bullet"/>
      <w:lvlText w:val="o"/>
      <w:lvlJc w:val="left"/>
      <w:pPr>
        <w:ind w:left="5760" w:hanging="360"/>
      </w:pPr>
      <w:rPr>
        <w:rFonts w:hint="default" w:ascii="Courier New" w:hAnsi="Courier New" w:cs="Courier New"/>
      </w:rPr>
    </w:lvl>
    <w:lvl w:ilvl="8" w:tplc="010684A0" w:tentative="1">
      <w:start w:val="1"/>
      <w:numFmt w:val="bullet"/>
      <w:lvlText w:val=""/>
      <w:lvlJc w:val="left"/>
      <w:pPr>
        <w:ind w:left="6480" w:hanging="360"/>
      </w:pPr>
      <w:rPr>
        <w:rFonts w:hint="default" w:ascii="Wingdings" w:hAnsi="Wingdings"/>
      </w:rPr>
    </w:lvl>
  </w:abstractNum>
  <w:abstractNum w:abstractNumId="26" w15:restartNumberingAfterBreak="0">
    <w:nsid w:val="5BCB352A"/>
    <w:multiLevelType w:val="hybridMultilevel"/>
    <w:tmpl w:val="A3E62DB0"/>
    <w:lvl w:ilvl="0" w:tplc="F4AE5854">
      <w:start w:val="1"/>
      <w:numFmt w:val="bullet"/>
      <w:lvlText w:val=""/>
      <w:lvlJc w:val="left"/>
      <w:pPr>
        <w:ind w:left="720" w:hanging="360"/>
      </w:pPr>
      <w:rPr>
        <w:rFonts w:hint="default" w:ascii="Symbol" w:hAnsi="Symbol"/>
      </w:rPr>
    </w:lvl>
    <w:lvl w:ilvl="1" w:tplc="0DAAB856" w:tentative="1">
      <w:start w:val="1"/>
      <w:numFmt w:val="bullet"/>
      <w:lvlText w:val="o"/>
      <w:lvlJc w:val="left"/>
      <w:pPr>
        <w:ind w:left="1440" w:hanging="360"/>
      </w:pPr>
      <w:rPr>
        <w:rFonts w:hint="default" w:ascii="Courier New" w:hAnsi="Courier New" w:cs="Courier New"/>
      </w:rPr>
    </w:lvl>
    <w:lvl w:ilvl="2" w:tplc="3F7E555C" w:tentative="1">
      <w:start w:val="1"/>
      <w:numFmt w:val="bullet"/>
      <w:lvlText w:val=""/>
      <w:lvlJc w:val="left"/>
      <w:pPr>
        <w:ind w:left="2160" w:hanging="360"/>
      </w:pPr>
      <w:rPr>
        <w:rFonts w:hint="default" w:ascii="Wingdings" w:hAnsi="Wingdings"/>
      </w:rPr>
    </w:lvl>
    <w:lvl w:ilvl="3" w:tplc="02C001D0" w:tentative="1">
      <w:start w:val="1"/>
      <w:numFmt w:val="bullet"/>
      <w:lvlText w:val=""/>
      <w:lvlJc w:val="left"/>
      <w:pPr>
        <w:ind w:left="2880" w:hanging="360"/>
      </w:pPr>
      <w:rPr>
        <w:rFonts w:hint="default" w:ascii="Symbol" w:hAnsi="Symbol"/>
      </w:rPr>
    </w:lvl>
    <w:lvl w:ilvl="4" w:tplc="C3ECB8DC" w:tentative="1">
      <w:start w:val="1"/>
      <w:numFmt w:val="bullet"/>
      <w:lvlText w:val="o"/>
      <w:lvlJc w:val="left"/>
      <w:pPr>
        <w:ind w:left="3600" w:hanging="360"/>
      </w:pPr>
      <w:rPr>
        <w:rFonts w:hint="default" w:ascii="Courier New" w:hAnsi="Courier New" w:cs="Courier New"/>
      </w:rPr>
    </w:lvl>
    <w:lvl w:ilvl="5" w:tplc="43FCA150" w:tentative="1">
      <w:start w:val="1"/>
      <w:numFmt w:val="bullet"/>
      <w:lvlText w:val=""/>
      <w:lvlJc w:val="left"/>
      <w:pPr>
        <w:ind w:left="4320" w:hanging="360"/>
      </w:pPr>
      <w:rPr>
        <w:rFonts w:hint="default" w:ascii="Wingdings" w:hAnsi="Wingdings"/>
      </w:rPr>
    </w:lvl>
    <w:lvl w:ilvl="6" w:tplc="010EB70A" w:tentative="1">
      <w:start w:val="1"/>
      <w:numFmt w:val="bullet"/>
      <w:lvlText w:val=""/>
      <w:lvlJc w:val="left"/>
      <w:pPr>
        <w:ind w:left="5040" w:hanging="360"/>
      </w:pPr>
      <w:rPr>
        <w:rFonts w:hint="default" w:ascii="Symbol" w:hAnsi="Symbol"/>
      </w:rPr>
    </w:lvl>
    <w:lvl w:ilvl="7" w:tplc="938E300C" w:tentative="1">
      <w:start w:val="1"/>
      <w:numFmt w:val="bullet"/>
      <w:lvlText w:val="o"/>
      <w:lvlJc w:val="left"/>
      <w:pPr>
        <w:ind w:left="5760" w:hanging="360"/>
      </w:pPr>
      <w:rPr>
        <w:rFonts w:hint="default" w:ascii="Courier New" w:hAnsi="Courier New" w:cs="Courier New"/>
      </w:rPr>
    </w:lvl>
    <w:lvl w:ilvl="8" w:tplc="96B66B1A" w:tentative="1">
      <w:start w:val="1"/>
      <w:numFmt w:val="bullet"/>
      <w:lvlText w:val=""/>
      <w:lvlJc w:val="left"/>
      <w:pPr>
        <w:ind w:left="6480" w:hanging="360"/>
      </w:pPr>
      <w:rPr>
        <w:rFonts w:hint="default" w:ascii="Wingdings" w:hAnsi="Wingdings"/>
      </w:rPr>
    </w:lvl>
  </w:abstractNum>
  <w:abstractNum w:abstractNumId="27" w15:restartNumberingAfterBreak="0">
    <w:nsid w:val="65BB0B70"/>
    <w:multiLevelType w:val="hybridMultilevel"/>
    <w:tmpl w:val="FFF86C6E"/>
    <w:lvl w:ilvl="0" w:tplc="A4DAACEC">
      <w:start w:val="1"/>
      <w:numFmt w:val="decimal"/>
      <w:lvlText w:val="%1."/>
      <w:lvlJc w:val="left"/>
      <w:pPr>
        <w:ind w:left="720" w:hanging="360"/>
      </w:pPr>
      <w:rPr>
        <w:rFonts w:hint="default"/>
      </w:rPr>
    </w:lvl>
    <w:lvl w:ilvl="1" w:tplc="44B8C6B4">
      <w:start w:val="1"/>
      <w:numFmt w:val="lowerLetter"/>
      <w:lvlText w:val="%2."/>
      <w:lvlJc w:val="left"/>
      <w:pPr>
        <w:ind w:left="1440" w:hanging="360"/>
      </w:pPr>
    </w:lvl>
    <w:lvl w:ilvl="2" w:tplc="8C0E94F6">
      <w:start w:val="1"/>
      <w:numFmt w:val="lowerRoman"/>
      <w:lvlText w:val="%3."/>
      <w:lvlJc w:val="right"/>
      <w:pPr>
        <w:ind w:left="2160" w:hanging="180"/>
      </w:pPr>
    </w:lvl>
    <w:lvl w:ilvl="3" w:tplc="468604A8" w:tentative="1">
      <w:start w:val="1"/>
      <w:numFmt w:val="decimal"/>
      <w:lvlText w:val="%4."/>
      <w:lvlJc w:val="left"/>
      <w:pPr>
        <w:ind w:left="2880" w:hanging="360"/>
      </w:pPr>
    </w:lvl>
    <w:lvl w:ilvl="4" w:tplc="E14CC18A" w:tentative="1">
      <w:start w:val="1"/>
      <w:numFmt w:val="lowerLetter"/>
      <w:lvlText w:val="%5."/>
      <w:lvlJc w:val="left"/>
      <w:pPr>
        <w:ind w:left="3600" w:hanging="360"/>
      </w:pPr>
    </w:lvl>
    <w:lvl w:ilvl="5" w:tplc="82DCC066" w:tentative="1">
      <w:start w:val="1"/>
      <w:numFmt w:val="lowerRoman"/>
      <w:lvlText w:val="%6."/>
      <w:lvlJc w:val="right"/>
      <w:pPr>
        <w:ind w:left="4320" w:hanging="180"/>
      </w:pPr>
    </w:lvl>
    <w:lvl w:ilvl="6" w:tplc="982EA188" w:tentative="1">
      <w:start w:val="1"/>
      <w:numFmt w:val="decimal"/>
      <w:lvlText w:val="%7."/>
      <w:lvlJc w:val="left"/>
      <w:pPr>
        <w:ind w:left="5040" w:hanging="360"/>
      </w:pPr>
    </w:lvl>
    <w:lvl w:ilvl="7" w:tplc="6AD6235E" w:tentative="1">
      <w:start w:val="1"/>
      <w:numFmt w:val="lowerLetter"/>
      <w:lvlText w:val="%8."/>
      <w:lvlJc w:val="left"/>
      <w:pPr>
        <w:ind w:left="5760" w:hanging="360"/>
      </w:pPr>
    </w:lvl>
    <w:lvl w:ilvl="8" w:tplc="57B076B2" w:tentative="1">
      <w:start w:val="1"/>
      <w:numFmt w:val="lowerRoman"/>
      <w:lvlText w:val="%9."/>
      <w:lvlJc w:val="right"/>
      <w:pPr>
        <w:ind w:left="6480" w:hanging="180"/>
      </w:p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735F5A0C"/>
    <w:multiLevelType w:val="hybridMultilevel"/>
    <w:tmpl w:val="9342B99E"/>
    <w:lvl w:ilvl="0" w:tplc="C28266A0">
      <w:start w:val="1"/>
      <w:numFmt w:val="bullet"/>
      <w:lvlText w:val=""/>
      <w:lvlJc w:val="left"/>
      <w:pPr>
        <w:ind w:left="720" w:hanging="360"/>
      </w:pPr>
      <w:rPr>
        <w:rFonts w:hint="default" w:ascii="Symbol" w:hAnsi="Symbol"/>
      </w:rPr>
    </w:lvl>
    <w:lvl w:ilvl="1" w:tplc="8C9E0612" w:tentative="1">
      <w:start w:val="1"/>
      <w:numFmt w:val="bullet"/>
      <w:lvlText w:val="o"/>
      <w:lvlJc w:val="left"/>
      <w:pPr>
        <w:ind w:left="1440" w:hanging="360"/>
      </w:pPr>
      <w:rPr>
        <w:rFonts w:hint="default" w:ascii="Courier New" w:hAnsi="Courier New" w:cs="Courier New"/>
      </w:rPr>
    </w:lvl>
    <w:lvl w:ilvl="2" w:tplc="5AC843AA" w:tentative="1">
      <w:start w:val="1"/>
      <w:numFmt w:val="bullet"/>
      <w:lvlText w:val=""/>
      <w:lvlJc w:val="left"/>
      <w:pPr>
        <w:ind w:left="2160" w:hanging="360"/>
      </w:pPr>
      <w:rPr>
        <w:rFonts w:hint="default" w:ascii="Wingdings" w:hAnsi="Wingdings"/>
      </w:rPr>
    </w:lvl>
    <w:lvl w:ilvl="3" w:tplc="2DBCE99C" w:tentative="1">
      <w:start w:val="1"/>
      <w:numFmt w:val="bullet"/>
      <w:lvlText w:val=""/>
      <w:lvlJc w:val="left"/>
      <w:pPr>
        <w:ind w:left="2880" w:hanging="360"/>
      </w:pPr>
      <w:rPr>
        <w:rFonts w:hint="default" w:ascii="Symbol" w:hAnsi="Symbol"/>
      </w:rPr>
    </w:lvl>
    <w:lvl w:ilvl="4" w:tplc="BA02758C" w:tentative="1">
      <w:start w:val="1"/>
      <w:numFmt w:val="bullet"/>
      <w:lvlText w:val="o"/>
      <w:lvlJc w:val="left"/>
      <w:pPr>
        <w:ind w:left="3600" w:hanging="360"/>
      </w:pPr>
      <w:rPr>
        <w:rFonts w:hint="default" w:ascii="Courier New" w:hAnsi="Courier New" w:cs="Courier New"/>
      </w:rPr>
    </w:lvl>
    <w:lvl w:ilvl="5" w:tplc="0C78A13E" w:tentative="1">
      <w:start w:val="1"/>
      <w:numFmt w:val="bullet"/>
      <w:lvlText w:val=""/>
      <w:lvlJc w:val="left"/>
      <w:pPr>
        <w:ind w:left="4320" w:hanging="360"/>
      </w:pPr>
      <w:rPr>
        <w:rFonts w:hint="default" w:ascii="Wingdings" w:hAnsi="Wingdings"/>
      </w:rPr>
    </w:lvl>
    <w:lvl w:ilvl="6" w:tplc="2EE8C876" w:tentative="1">
      <w:start w:val="1"/>
      <w:numFmt w:val="bullet"/>
      <w:lvlText w:val=""/>
      <w:lvlJc w:val="left"/>
      <w:pPr>
        <w:ind w:left="5040" w:hanging="360"/>
      </w:pPr>
      <w:rPr>
        <w:rFonts w:hint="default" w:ascii="Symbol" w:hAnsi="Symbol"/>
      </w:rPr>
    </w:lvl>
    <w:lvl w:ilvl="7" w:tplc="F5E29A50" w:tentative="1">
      <w:start w:val="1"/>
      <w:numFmt w:val="bullet"/>
      <w:lvlText w:val="o"/>
      <w:lvlJc w:val="left"/>
      <w:pPr>
        <w:ind w:left="5760" w:hanging="360"/>
      </w:pPr>
      <w:rPr>
        <w:rFonts w:hint="default" w:ascii="Courier New" w:hAnsi="Courier New" w:cs="Courier New"/>
      </w:rPr>
    </w:lvl>
    <w:lvl w:ilvl="8" w:tplc="668CA922" w:tentative="1">
      <w:start w:val="1"/>
      <w:numFmt w:val="bullet"/>
      <w:lvlText w:val=""/>
      <w:lvlJc w:val="left"/>
      <w:pPr>
        <w:ind w:left="6480" w:hanging="360"/>
      </w:pPr>
      <w:rPr>
        <w:rFonts w:hint="default" w:ascii="Wingdings" w:hAnsi="Wingdings"/>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78760519">
    <w:abstractNumId w:val="31"/>
  </w:num>
  <w:num w:numId="2" w16cid:durableId="637303197">
    <w:abstractNumId w:val="24"/>
  </w:num>
  <w:num w:numId="3" w16cid:durableId="2114857704">
    <w:abstractNumId w:val="0"/>
  </w:num>
  <w:num w:numId="4" w16cid:durableId="1522737541">
    <w:abstractNumId w:val="11"/>
  </w:num>
  <w:num w:numId="5" w16cid:durableId="405031976">
    <w:abstractNumId w:val="28"/>
  </w:num>
  <w:num w:numId="6" w16cid:durableId="431440809">
    <w:abstractNumId w:val="2"/>
  </w:num>
  <w:num w:numId="7" w16cid:durableId="1519736373">
    <w:abstractNumId w:val="20"/>
  </w:num>
  <w:num w:numId="8" w16cid:durableId="1762263954">
    <w:abstractNumId w:val="15"/>
  </w:num>
  <w:num w:numId="9" w16cid:durableId="1075125000">
    <w:abstractNumId w:val="1"/>
  </w:num>
  <w:num w:numId="10" w16cid:durableId="99569287">
    <w:abstractNumId w:val="1"/>
  </w:num>
  <w:num w:numId="11" w16cid:durableId="1641492553">
    <w:abstractNumId w:val="3"/>
  </w:num>
  <w:num w:numId="12" w16cid:durableId="1129931739">
    <w:abstractNumId w:val="7"/>
  </w:num>
  <w:num w:numId="13" w16cid:durableId="394359048">
    <w:abstractNumId w:val="23"/>
  </w:num>
  <w:num w:numId="14" w16cid:durableId="613362964">
    <w:abstractNumId w:val="17"/>
  </w:num>
  <w:num w:numId="15" w16cid:durableId="51929385">
    <w:abstractNumId w:val="12"/>
  </w:num>
  <w:num w:numId="16" w16cid:durableId="1613778240">
    <w:abstractNumId w:val="22"/>
  </w:num>
  <w:num w:numId="17" w16cid:durableId="70469436">
    <w:abstractNumId w:val="8"/>
  </w:num>
  <w:num w:numId="18" w16cid:durableId="695694171">
    <w:abstractNumId w:val="19"/>
  </w:num>
  <w:num w:numId="19" w16cid:durableId="2143226805">
    <w:abstractNumId w:val="30"/>
  </w:num>
  <w:num w:numId="20" w16cid:durableId="901797785">
    <w:abstractNumId w:val="9"/>
  </w:num>
  <w:num w:numId="21" w16cid:durableId="1507817576">
    <w:abstractNumId w:val="16"/>
  </w:num>
  <w:num w:numId="22" w16cid:durableId="22169442">
    <w:abstractNumId w:val="10"/>
  </w:num>
  <w:num w:numId="23" w16cid:durableId="1084108420">
    <w:abstractNumId w:val="25"/>
  </w:num>
  <w:num w:numId="24" w16cid:durableId="964887280">
    <w:abstractNumId w:val="6"/>
  </w:num>
  <w:num w:numId="25" w16cid:durableId="1505318472">
    <w:abstractNumId w:val="21"/>
  </w:num>
  <w:num w:numId="26" w16cid:durableId="1524630740">
    <w:abstractNumId w:val="4"/>
  </w:num>
  <w:num w:numId="27" w16cid:durableId="1475223786">
    <w:abstractNumId w:val="27"/>
  </w:num>
  <w:num w:numId="28" w16cid:durableId="1810778297">
    <w:abstractNumId w:val="29"/>
  </w:num>
  <w:num w:numId="29" w16cid:durableId="878591963">
    <w:abstractNumId w:val="26"/>
  </w:num>
  <w:num w:numId="30" w16cid:durableId="1977175280">
    <w:abstractNumId w:val="14"/>
  </w:num>
  <w:num w:numId="31" w16cid:durableId="1491747446">
    <w:abstractNumId w:val="18"/>
  </w:num>
  <w:num w:numId="32" w16cid:durableId="1619606901">
    <w:abstractNumId w:val="13"/>
  </w:num>
  <w:num w:numId="33" w16cid:durableId="1981300716">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7B2A"/>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BD206A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google.se/url?sa=i&amp;url=https://www.bbraun.com/en/products/b1/cystofix-sg.html&amp;psig=AOvVaw1jYa332rAO6x0gs_cOUTZ2&amp;ust=1583844660412000&amp;source=images&amp;cd=vfe&amp;ved=0CAIQjRxqFwoTCJChkae3jegCFQAAAAAdAAAAABAU" TargetMode="External" Id="rId18" /><Relationship Type="http://schemas.openxmlformats.org/officeDocument/2006/relationships/theme" Target="theme/theme1.xml" Id="rId26" /><Relationship Type="http://schemas.openxmlformats.org/officeDocument/2006/relationships/image" Target="media/image5.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www.google.se/url?sa=i&amp;url=https://www.staples.se/urologi/cbs/106372.html&amp;psig=AOvVaw2xM7Ufy0An2rOKnu2hGKG3&amp;ust=1583844946020000&amp;source=images&amp;cd=vfe&amp;ved=0CAIQjRxqFwoTCODKlK64jegCFQAAAAAdAAAAABAD"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kateterfakta.nu" TargetMode="External" Id="rId24" /><Relationship Type="http://schemas.openxmlformats.org/officeDocument/2006/relationships/header" Target="header2.xml" Id="rId15" /><Relationship Type="http://schemas.openxmlformats.org/officeDocument/2006/relationships/image" Target="media/image6.jpeg" Id="rId23" /><Relationship Type="http://schemas.openxmlformats.org/officeDocument/2006/relationships/footnotes" Target="footnotes.xml" Id="rId10" /><Relationship Type="http://schemas.openxmlformats.org/officeDocument/2006/relationships/image" Target="media/image4.jpeg" Id="rId19" /><Relationship Type="http://schemas.openxmlformats.org/officeDocument/2006/relationships/hyperlink" Target="https://www.google.se/url?sa=i&amp;url=http://inel-med.ba/product-details/cystofix/&amp;psig=AOvVaw3VqNfyorXsBZ5aeG0NiGJJ&amp;ust=1583845063488000&amp;source=images&amp;cd=vfe&amp;ved=0CAIQjRxqFwoTCICyvey4jegCFQAAAAAdAAAAABAE" TargetMode="External" Id="rId2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031711b0b53341c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34818b90-16af-4c8a-8e5a-58b3eb4758d5}"/>
      </w:docPartPr>
      <w:docPartBody>
        <w:p w14:paraId="7DE4B3ED">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Suprapubisk kateter på akutmottagningen</dc:title>
  <dc:subject/>
  <dc:creator>patrik.jens.johansson@vgregion.se</dc:creator>
  <keywords/>
  <lastModifiedBy>Emely Sandhöj</lastModifiedBy>
  <revision>3</revision>
  <lastPrinted>2016-03-31T10:56:00.0000000Z</lastPrinted>
  <dcterms:created xsi:type="dcterms:W3CDTF">2022-05-05T11:25:00.0000000Z</dcterms:created>
  <dcterms:modified xsi:type="dcterms:W3CDTF">2024-04-30T08:38:41.0000000Z</dcterms:modified>
</coreProperties>
</file>